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87097" w14:textId="332F053D" w:rsidR="000C7637" w:rsidRPr="00524032" w:rsidRDefault="007038C4" w:rsidP="009F5E28">
      <w:pPr>
        <w:tabs>
          <w:tab w:val="left" w:pos="5850"/>
        </w:tabs>
        <w:spacing w:before="65"/>
        <w:ind w:left="401"/>
        <w:rPr>
          <w:rFonts w:ascii="Arial"/>
          <w:b/>
        </w:rPr>
      </w:pPr>
      <w:bookmarkStart w:id="0" w:name="_Hlk119922984"/>
      <w:r w:rsidRPr="00524032">
        <w:rPr>
          <w:rFonts w:ascii="Arial"/>
        </w:rPr>
        <w:tab/>
      </w:r>
      <w:r w:rsidR="000829C2">
        <w:rPr>
          <w:rFonts w:ascii="Arial"/>
          <w:b/>
        </w:rPr>
        <w:t>Renseignements exclusifs d</w:t>
      </w:r>
      <w:r w:rsidR="000829C2">
        <w:rPr>
          <w:rFonts w:ascii="Arial"/>
          <w:b/>
        </w:rPr>
        <w:t>’</w:t>
      </w:r>
      <w:r w:rsidR="000829C2">
        <w:rPr>
          <w:rFonts w:ascii="Arial"/>
          <w:b/>
        </w:rPr>
        <w:t>OPG</w:t>
      </w:r>
    </w:p>
    <w:p w14:paraId="3624217B" w14:textId="6A7B5B58" w:rsidR="000C7637" w:rsidRPr="00524032" w:rsidRDefault="007038C4">
      <w:pPr>
        <w:pStyle w:val="BodyText"/>
        <w:spacing w:before="1"/>
        <w:ind w:left="5841"/>
        <w:rPr>
          <w:rFonts w:ascii="Arial"/>
        </w:rPr>
      </w:pPr>
      <w:r w:rsidRPr="00524032">
        <w:rPr>
          <w:rFonts w:ascii="Arial"/>
        </w:rPr>
        <w:t>CD n</w:t>
      </w:r>
      <w:r w:rsidRPr="00524032">
        <w:rPr>
          <w:rFonts w:ascii="Arial"/>
          <w:vertAlign w:val="superscript"/>
        </w:rPr>
        <w:t>o</w:t>
      </w:r>
      <w:r w:rsidRPr="00524032">
        <w:rPr>
          <w:rFonts w:ascii="Arial"/>
        </w:rPr>
        <w:t> </w:t>
      </w:r>
      <w:r w:rsidRPr="00524032">
        <w:rPr>
          <w:rFonts w:ascii="Arial"/>
        </w:rPr>
        <w:t>NK054-CORR-00531-10720</w:t>
      </w:r>
    </w:p>
    <w:p w14:paraId="2325303F" w14:textId="77777777" w:rsidR="000C7637" w:rsidRPr="00524032" w:rsidRDefault="000C7637">
      <w:pPr>
        <w:pStyle w:val="BodyText"/>
        <w:rPr>
          <w:rFonts w:ascii="Arial"/>
          <w:sz w:val="24"/>
        </w:rPr>
      </w:pPr>
    </w:p>
    <w:p w14:paraId="64B89C14" w14:textId="77777777" w:rsidR="000C7637" w:rsidRPr="00524032" w:rsidRDefault="000C7637">
      <w:pPr>
        <w:pStyle w:val="BodyText"/>
        <w:rPr>
          <w:rFonts w:ascii="Arial"/>
          <w:sz w:val="24"/>
        </w:rPr>
      </w:pPr>
    </w:p>
    <w:p w14:paraId="19489824" w14:textId="77777777" w:rsidR="000C7637" w:rsidRPr="00524032" w:rsidRDefault="000C7637">
      <w:pPr>
        <w:pStyle w:val="BodyText"/>
        <w:rPr>
          <w:rFonts w:ascii="Arial"/>
          <w:sz w:val="24"/>
        </w:rPr>
      </w:pPr>
    </w:p>
    <w:p w14:paraId="11014DA3" w14:textId="77777777" w:rsidR="000C7637" w:rsidRPr="00524032" w:rsidRDefault="000C7637">
      <w:pPr>
        <w:pStyle w:val="BodyText"/>
        <w:rPr>
          <w:rFonts w:ascii="Arial"/>
          <w:sz w:val="24"/>
        </w:rPr>
      </w:pPr>
    </w:p>
    <w:p w14:paraId="7A0C0E4C" w14:textId="77777777" w:rsidR="000C7637" w:rsidRPr="00524032" w:rsidRDefault="000C7637">
      <w:pPr>
        <w:pStyle w:val="BodyText"/>
        <w:spacing w:before="3"/>
        <w:rPr>
          <w:rFonts w:ascii="Arial"/>
          <w:sz w:val="23"/>
        </w:rPr>
      </w:pPr>
    </w:p>
    <w:p w14:paraId="3B8D80A1" w14:textId="38654A3C" w:rsidR="000C7637" w:rsidRPr="00524032" w:rsidRDefault="00FD172C">
      <w:pPr>
        <w:pStyle w:val="Heading4"/>
        <w:ind w:left="701" w:right="780"/>
        <w:jc w:val="center"/>
      </w:pPr>
      <w:r w:rsidRPr="00524032">
        <w:t>Pièce jointe 2</w:t>
      </w:r>
    </w:p>
    <w:p w14:paraId="3E8C869E" w14:textId="77777777" w:rsidR="000C7637" w:rsidRPr="00524032" w:rsidRDefault="000C7637">
      <w:pPr>
        <w:pStyle w:val="BodyText"/>
        <w:rPr>
          <w:rFonts w:ascii="Arial"/>
          <w:b/>
          <w:sz w:val="24"/>
        </w:rPr>
      </w:pPr>
    </w:p>
    <w:p w14:paraId="301524FB" w14:textId="77777777" w:rsidR="000C7637" w:rsidRPr="00524032" w:rsidRDefault="000C7637">
      <w:pPr>
        <w:pStyle w:val="BodyText"/>
        <w:spacing w:before="10"/>
        <w:rPr>
          <w:rFonts w:ascii="Arial"/>
          <w:b/>
          <w:sz w:val="18"/>
        </w:rPr>
      </w:pPr>
    </w:p>
    <w:p w14:paraId="1E69E53A" w14:textId="77777777" w:rsidR="007D0AA0" w:rsidRPr="00524032" w:rsidRDefault="00FD172C">
      <w:pPr>
        <w:spacing w:before="1"/>
        <w:ind w:left="701" w:right="781"/>
        <w:jc w:val="center"/>
        <w:rPr>
          <w:rFonts w:ascii="Arial"/>
          <w:b/>
        </w:rPr>
      </w:pPr>
      <w:bookmarkStart w:id="1" w:name="_Hlk119918063"/>
      <w:r w:rsidRPr="00524032">
        <w:rPr>
          <w:rFonts w:ascii="Arial"/>
          <w:b/>
        </w:rPr>
        <w:t>Rapport d</w:t>
      </w:r>
      <w:r w:rsidRPr="00524032">
        <w:rPr>
          <w:rFonts w:ascii="Arial"/>
          <w:b/>
        </w:rPr>
        <w:t>’</w:t>
      </w:r>
      <w:r w:rsidRPr="00524032">
        <w:rPr>
          <w:rFonts w:ascii="Arial"/>
          <w:b/>
        </w:rPr>
        <w:t>examen de l</w:t>
      </w:r>
      <w:r w:rsidRPr="00524032">
        <w:rPr>
          <w:rFonts w:ascii="Arial"/>
          <w:b/>
        </w:rPr>
        <w:t>’é</w:t>
      </w:r>
      <w:r w:rsidRPr="00524032">
        <w:rPr>
          <w:rFonts w:ascii="Arial"/>
          <w:b/>
        </w:rPr>
        <w:t>nonc</w:t>
      </w:r>
      <w:r w:rsidRPr="00524032">
        <w:rPr>
          <w:rFonts w:ascii="Arial"/>
          <w:b/>
        </w:rPr>
        <w:t>é</w:t>
      </w:r>
      <w:r w:rsidRPr="00524032">
        <w:rPr>
          <w:rFonts w:ascii="Arial"/>
          <w:b/>
        </w:rPr>
        <w:t xml:space="preserve"> des incidences environnementales</w:t>
      </w:r>
    </w:p>
    <w:p w14:paraId="363872E6" w14:textId="113519DD" w:rsidR="000C7637" w:rsidRPr="00524032" w:rsidRDefault="00FD172C">
      <w:pPr>
        <w:spacing w:before="1"/>
        <w:ind w:left="701" w:right="781"/>
        <w:jc w:val="center"/>
        <w:rPr>
          <w:rFonts w:ascii="Arial"/>
          <w:b/>
        </w:rPr>
      </w:pPr>
      <w:r w:rsidRPr="00524032">
        <w:rPr>
          <w:rFonts w:ascii="Arial"/>
          <w:b/>
        </w:rPr>
        <w:t xml:space="preserve"> du projet de nouvelle centrale nucl</w:t>
      </w:r>
      <w:r w:rsidRPr="00524032">
        <w:rPr>
          <w:rFonts w:ascii="Arial"/>
          <w:b/>
        </w:rPr>
        <w:t>é</w:t>
      </w:r>
      <w:r w:rsidRPr="00524032">
        <w:rPr>
          <w:rFonts w:ascii="Arial"/>
          <w:b/>
        </w:rPr>
        <w:t>aire de Darlington en fonction du petit r</w:t>
      </w:r>
      <w:r w:rsidRPr="00524032">
        <w:rPr>
          <w:rFonts w:ascii="Arial"/>
          <w:b/>
        </w:rPr>
        <w:t>é</w:t>
      </w:r>
      <w:r w:rsidRPr="00524032">
        <w:rPr>
          <w:rFonts w:ascii="Arial"/>
          <w:b/>
        </w:rPr>
        <w:t>acteur modulaire</w:t>
      </w:r>
      <w:r w:rsidRPr="00524032">
        <w:rPr>
          <w:rFonts w:ascii="Arial"/>
          <w:b/>
        </w:rPr>
        <w:t> </w:t>
      </w:r>
      <w:r w:rsidR="00233D59" w:rsidRPr="00524032">
        <w:rPr>
          <w:rFonts w:ascii="Arial"/>
          <w:b/>
        </w:rPr>
        <w:t>BWRX</w:t>
      </w:r>
      <w:r w:rsidR="00233D59" w:rsidRPr="00524032">
        <w:rPr>
          <w:rFonts w:ascii="Arial"/>
          <w:b/>
        </w:rPr>
        <w:noBreakHyphen/>
        <w:t>300</w:t>
      </w:r>
    </w:p>
    <w:p w14:paraId="2E9CA07F" w14:textId="77777777" w:rsidR="000C7637" w:rsidRPr="00524032" w:rsidRDefault="007038C4">
      <w:pPr>
        <w:spacing w:before="119"/>
        <w:ind w:left="701" w:right="780"/>
        <w:jc w:val="center"/>
        <w:rPr>
          <w:rFonts w:ascii="Arial"/>
          <w:b/>
        </w:rPr>
      </w:pPr>
      <w:r w:rsidRPr="00524032">
        <w:rPr>
          <w:rFonts w:ascii="Arial"/>
          <w:b/>
        </w:rPr>
        <w:t>NK054-REP-07730-00055 R000</w:t>
      </w:r>
    </w:p>
    <w:p w14:paraId="49C5F1CA" w14:textId="1604C519" w:rsidR="000C7637" w:rsidRPr="00524032" w:rsidRDefault="007038C4">
      <w:pPr>
        <w:spacing w:before="120"/>
        <w:ind w:left="701" w:right="778"/>
        <w:jc w:val="center"/>
        <w:rPr>
          <w:rFonts w:ascii="Arial"/>
          <w:b/>
        </w:rPr>
      </w:pPr>
      <w:r w:rsidRPr="00524032">
        <w:rPr>
          <w:rFonts w:ascii="Arial"/>
          <w:b/>
        </w:rPr>
        <w:t>5</w:t>
      </w:r>
      <w:r w:rsidRPr="00524032">
        <w:rPr>
          <w:rFonts w:ascii="Arial"/>
          <w:b/>
        </w:rPr>
        <w:t> </w:t>
      </w:r>
      <w:r w:rsidRPr="00524032">
        <w:rPr>
          <w:rFonts w:ascii="Arial"/>
          <w:b/>
        </w:rPr>
        <w:t>octobre</w:t>
      </w:r>
      <w:r w:rsidRPr="00524032">
        <w:rPr>
          <w:rFonts w:ascii="Arial"/>
          <w:b/>
        </w:rPr>
        <w:t> </w:t>
      </w:r>
      <w:r w:rsidRPr="00524032">
        <w:rPr>
          <w:rFonts w:ascii="Arial"/>
          <w:b/>
        </w:rPr>
        <w:t>2022</w:t>
      </w:r>
    </w:p>
    <w:bookmarkEnd w:id="1"/>
    <w:p w14:paraId="49D9C16D" w14:textId="77777777" w:rsidR="000C7637" w:rsidRPr="00524032" w:rsidRDefault="000C7637">
      <w:pPr>
        <w:jc w:val="center"/>
        <w:rPr>
          <w:rFonts w:ascii="Arial"/>
        </w:rPr>
        <w:sectPr w:rsidR="000C7637" w:rsidRPr="00524032">
          <w:headerReference w:type="even" r:id="rId7"/>
          <w:headerReference w:type="default" r:id="rId8"/>
          <w:footerReference w:type="even" r:id="rId9"/>
          <w:footerReference w:type="default" r:id="rId10"/>
          <w:headerReference w:type="first" r:id="rId11"/>
          <w:footerReference w:type="first" r:id="rId12"/>
          <w:type w:val="continuous"/>
          <w:pgSz w:w="12240" w:h="15840"/>
          <w:pgMar w:top="640" w:right="960" w:bottom="280" w:left="1040" w:header="720" w:footer="720" w:gutter="0"/>
          <w:cols w:space="720"/>
        </w:sectPr>
      </w:pP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5"/>
        <w:gridCol w:w="2176"/>
        <w:gridCol w:w="1349"/>
        <w:gridCol w:w="272"/>
        <w:gridCol w:w="1620"/>
      </w:tblGrid>
      <w:tr w:rsidR="000C7637" w:rsidRPr="00524032" w14:paraId="4EC2EDA8" w14:textId="77777777">
        <w:trPr>
          <w:trHeight w:val="287"/>
        </w:trPr>
        <w:tc>
          <w:tcPr>
            <w:tcW w:w="4235" w:type="dxa"/>
            <w:vMerge w:val="restart"/>
            <w:tcBorders>
              <w:top w:val="nil"/>
              <w:left w:val="nil"/>
            </w:tcBorders>
          </w:tcPr>
          <w:p w14:paraId="41DE53C8" w14:textId="77777777" w:rsidR="000C7637" w:rsidRPr="00524032" w:rsidRDefault="000C7637">
            <w:pPr>
              <w:pStyle w:val="TableParagraph"/>
              <w:spacing w:before="7"/>
              <w:rPr>
                <w:rFonts w:ascii="Arial"/>
                <w:b/>
                <w:sz w:val="18"/>
              </w:rPr>
            </w:pPr>
          </w:p>
          <w:p w14:paraId="0940E9B0" w14:textId="77777777" w:rsidR="000C7637" w:rsidRPr="00524032" w:rsidRDefault="007038C4">
            <w:pPr>
              <w:pStyle w:val="TableParagraph"/>
              <w:ind w:left="113"/>
              <w:rPr>
                <w:rFonts w:ascii="Arial"/>
                <w:sz w:val="20"/>
              </w:rPr>
            </w:pPr>
            <w:r w:rsidRPr="00524032">
              <w:rPr>
                <w:rFonts w:ascii="Arial"/>
                <w:noProof/>
                <w:sz w:val="20"/>
              </w:rPr>
              <w:drawing>
                <wp:inline distT="0" distB="0" distL="0" distR="0" wp14:anchorId="0327D689" wp14:editId="2A5DEB9C">
                  <wp:extent cx="1662623" cy="475487"/>
                  <wp:effectExtent l="0" t="0" r="0" b="0"/>
                  <wp:docPr id="1" name="image1.png" descr="OPG 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662623" cy="475487"/>
                          </a:xfrm>
                          <a:prstGeom prst="rect">
                            <a:avLst/>
                          </a:prstGeom>
                        </pic:spPr>
                      </pic:pic>
                    </a:graphicData>
                  </a:graphic>
                </wp:inline>
              </w:drawing>
            </w:r>
          </w:p>
        </w:tc>
        <w:tc>
          <w:tcPr>
            <w:tcW w:w="5417" w:type="dxa"/>
            <w:gridSpan w:val="4"/>
            <w:tcBorders>
              <w:bottom w:val="single" w:sz="6" w:space="0" w:color="000000"/>
            </w:tcBorders>
          </w:tcPr>
          <w:p w14:paraId="1A51CA19" w14:textId="440A4267" w:rsidR="000C7637" w:rsidRPr="00524032" w:rsidRDefault="000829C2" w:rsidP="009F5E28">
            <w:pPr>
              <w:pStyle w:val="TableParagraph"/>
              <w:spacing w:before="19" w:line="249" w:lineRule="exact"/>
              <w:ind w:left="1035" w:right="691" w:hanging="360"/>
              <w:jc w:val="center"/>
              <w:rPr>
                <w:rFonts w:ascii="Arial"/>
                <w:b/>
              </w:rPr>
            </w:pPr>
            <w:bookmarkStart w:id="2" w:name="Cover_Page_NK054-REP-07730-00055-R000_El"/>
            <w:bookmarkEnd w:id="2"/>
            <w:r>
              <w:rPr>
                <w:rFonts w:ascii="Arial"/>
                <w:b/>
              </w:rPr>
              <w:t>Renseignements exclusifs d</w:t>
            </w:r>
            <w:r>
              <w:rPr>
                <w:rFonts w:ascii="Arial"/>
                <w:b/>
              </w:rPr>
              <w:t>’</w:t>
            </w:r>
            <w:r>
              <w:rPr>
                <w:rFonts w:ascii="Arial"/>
                <w:b/>
              </w:rPr>
              <w:t>OPG</w:t>
            </w:r>
          </w:p>
        </w:tc>
      </w:tr>
      <w:tr w:rsidR="000C7637" w:rsidRPr="00524032" w14:paraId="61D74F0C" w14:textId="77777777">
        <w:trPr>
          <w:trHeight w:val="181"/>
        </w:trPr>
        <w:tc>
          <w:tcPr>
            <w:tcW w:w="4235" w:type="dxa"/>
            <w:vMerge/>
            <w:tcBorders>
              <w:top w:val="nil"/>
              <w:left w:val="nil"/>
            </w:tcBorders>
          </w:tcPr>
          <w:p w14:paraId="2724384C" w14:textId="77777777" w:rsidR="000C7637" w:rsidRPr="00524032" w:rsidRDefault="000C7637">
            <w:pPr>
              <w:rPr>
                <w:sz w:val="2"/>
                <w:szCs w:val="2"/>
              </w:rPr>
            </w:pPr>
          </w:p>
        </w:tc>
        <w:tc>
          <w:tcPr>
            <w:tcW w:w="2176" w:type="dxa"/>
            <w:tcBorders>
              <w:top w:val="single" w:sz="6" w:space="0" w:color="000000"/>
              <w:bottom w:val="nil"/>
              <w:right w:val="nil"/>
            </w:tcBorders>
          </w:tcPr>
          <w:p w14:paraId="33909586" w14:textId="5604F74B" w:rsidR="000C7637" w:rsidRPr="00524032" w:rsidRDefault="00CB6135">
            <w:pPr>
              <w:pStyle w:val="TableParagraph"/>
              <w:spacing w:line="115" w:lineRule="exact"/>
              <w:ind w:left="104"/>
              <w:rPr>
                <w:rFonts w:ascii="Arial"/>
                <w:b/>
                <w:sz w:val="10"/>
              </w:rPr>
            </w:pPr>
            <w:r w:rsidRPr="00524032">
              <w:rPr>
                <w:rFonts w:ascii="Arial"/>
                <w:b/>
                <w:sz w:val="10"/>
              </w:rPr>
              <w:t>Num</w:t>
            </w:r>
            <w:r w:rsidRPr="00524032">
              <w:rPr>
                <w:rFonts w:ascii="Arial"/>
                <w:b/>
                <w:sz w:val="10"/>
              </w:rPr>
              <w:t>é</w:t>
            </w:r>
            <w:r w:rsidRPr="00524032">
              <w:rPr>
                <w:rFonts w:ascii="Arial"/>
                <w:b/>
                <w:sz w:val="10"/>
              </w:rPr>
              <w:t>ro du document</w:t>
            </w:r>
            <w:r w:rsidRPr="00524032">
              <w:rPr>
                <w:rFonts w:ascii="Arial"/>
                <w:b/>
                <w:sz w:val="10"/>
              </w:rPr>
              <w:t>  </w:t>
            </w:r>
            <w:r w:rsidRPr="00524032">
              <w:rPr>
                <w:rFonts w:ascii="Arial"/>
                <w:b/>
                <w:sz w:val="10"/>
              </w:rPr>
              <w:t>:</w:t>
            </w:r>
          </w:p>
        </w:tc>
        <w:tc>
          <w:tcPr>
            <w:tcW w:w="1349" w:type="dxa"/>
            <w:tcBorders>
              <w:top w:val="single" w:sz="6" w:space="0" w:color="000000"/>
              <w:left w:val="nil"/>
              <w:bottom w:val="nil"/>
            </w:tcBorders>
          </w:tcPr>
          <w:p w14:paraId="4CC50E52" w14:textId="77777777" w:rsidR="000C7637" w:rsidRPr="00524032" w:rsidRDefault="000C7637">
            <w:pPr>
              <w:pStyle w:val="TableParagraph"/>
              <w:rPr>
                <w:rFonts w:ascii="Times New Roman"/>
                <w:sz w:val="12"/>
              </w:rPr>
            </w:pPr>
          </w:p>
        </w:tc>
        <w:tc>
          <w:tcPr>
            <w:tcW w:w="1892" w:type="dxa"/>
            <w:gridSpan w:val="2"/>
            <w:tcBorders>
              <w:top w:val="single" w:sz="6" w:space="0" w:color="000000"/>
              <w:bottom w:val="nil"/>
            </w:tcBorders>
          </w:tcPr>
          <w:p w14:paraId="3EC3350F" w14:textId="6F3EA120" w:rsidR="000C7637" w:rsidRPr="00524032" w:rsidRDefault="007038C4">
            <w:pPr>
              <w:pStyle w:val="TableParagraph"/>
              <w:spacing w:line="115" w:lineRule="exact"/>
              <w:ind w:left="107"/>
              <w:rPr>
                <w:rFonts w:ascii="Arial"/>
                <w:b/>
                <w:sz w:val="10"/>
              </w:rPr>
            </w:pPr>
            <w:r w:rsidRPr="00524032">
              <w:rPr>
                <w:rFonts w:ascii="Arial"/>
                <w:b/>
                <w:sz w:val="10"/>
              </w:rPr>
              <w:t>Classification d</w:t>
            </w:r>
            <w:r w:rsidRPr="00524032">
              <w:rPr>
                <w:rFonts w:ascii="Arial"/>
                <w:b/>
                <w:sz w:val="10"/>
              </w:rPr>
              <w:t>’</w:t>
            </w:r>
            <w:r w:rsidRPr="00524032">
              <w:rPr>
                <w:rFonts w:ascii="Arial"/>
                <w:b/>
                <w:sz w:val="10"/>
              </w:rPr>
              <w:t>utilisation</w:t>
            </w:r>
            <w:r w:rsidRPr="00524032">
              <w:rPr>
                <w:rFonts w:ascii="Arial"/>
                <w:b/>
                <w:sz w:val="10"/>
              </w:rPr>
              <w:t>  </w:t>
            </w:r>
            <w:r w:rsidRPr="00524032">
              <w:rPr>
                <w:rFonts w:ascii="Arial"/>
                <w:b/>
                <w:sz w:val="10"/>
              </w:rPr>
              <w:t>:</w:t>
            </w:r>
          </w:p>
        </w:tc>
      </w:tr>
      <w:tr w:rsidR="000C7637" w:rsidRPr="00524032" w14:paraId="227A99C4" w14:textId="77777777">
        <w:trPr>
          <w:trHeight w:val="328"/>
        </w:trPr>
        <w:tc>
          <w:tcPr>
            <w:tcW w:w="4235" w:type="dxa"/>
            <w:vMerge/>
            <w:tcBorders>
              <w:top w:val="nil"/>
              <w:left w:val="nil"/>
            </w:tcBorders>
          </w:tcPr>
          <w:p w14:paraId="1C006DF5" w14:textId="77777777" w:rsidR="000C7637" w:rsidRPr="00524032" w:rsidRDefault="000C7637">
            <w:pPr>
              <w:rPr>
                <w:sz w:val="2"/>
                <w:szCs w:val="2"/>
              </w:rPr>
            </w:pPr>
          </w:p>
        </w:tc>
        <w:tc>
          <w:tcPr>
            <w:tcW w:w="3525" w:type="dxa"/>
            <w:gridSpan w:val="2"/>
            <w:tcBorders>
              <w:top w:val="nil"/>
            </w:tcBorders>
          </w:tcPr>
          <w:p w14:paraId="57870760" w14:textId="77777777" w:rsidR="000C7637" w:rsidRPr="00524032" w:rsidRDefault="007038C4">
            <w:pPr>
              <w:pStyle w:val="TableParagraph"/>
              <w:spacing w:before="60" w:line="249" w:lineRule="exact"/>
              <w:ind w:left="104"/>
              <w:rPr>
                <w:rFonts w:ascii="Arial"/>
                <w:b/>
              </w:rPr>
            </w:pPr>
            <w:r w:rsidRPr="00524032">
              <w:rPr>
                <w:rFonts w:ascii="Arial"/>
                <w:b/>
              </w:rPr>
              <w:t>NK054-REP-07730-00055-R000</w:t>
            </w:r>
          </w:p>
        </w:tc>
        <w:tc>
          <w:tcPr>
            <w:tcW w:w="1892" w:type="dxa"/>
            <w:gridSpan w:val="2"/>
            <w:tcBorders>
              <w:top w:val="nil"/>
            </w:tcBorders>
          </w:tcPr>
          <w:p w14:paraId="7232D0A1" w14:textId="5C018227" w:rsidR="000C7637" w:rsidRPr="00524032" w:rsidRDefault="00E73259">
            <w:pPr>
              <w:pStyle w:val="TableParagraph"/>
              <w:spacing w:before="60" w:line="249" w:lineRule="exact"/>
              <w:ind w:left="107"/>
              <w:rPr>
                <w:rFonts w:ascii="Arial"/>
                <w:b/>
              </w:rPr>
            </w:pPr>
            <w:hyperlink w:anchor="_bookmark0" w:history="1">
              <w:r w:rsidR="00670242" w:rsidRPr="00524032">
                <w:rPr>
                  <w:rFonts w:ascii="Arial"/>
                  <w:b/>
                </w:rPr>
                <w:t>S.O.</w:t>
              </w:r>
            </w:hyperlink>
          </w:p>
        </w:tc>
      </w:tr>
      <w:tr w:rsidR="000C7637" w:rsidRPr="00524032" w14:paraId="29321711" w14:textId="77777777">
        <w:trPr>
          <w:trHeight w:val="127"/>
        </w:trPr>
        <w:tc>
          <w:tcPr>
            <w:tcW w:w="4235" w:type="dxa"/>
            <w:vMerge/>
            <w:tcBorders>
              <w:top w:val="nil"/>
              <w:left w:val="nil"/>
            </w:tcBorders>
          </w:tcPr>
          <w:p w14:paraId="5469AF9F" w14:textId="77777777" w:rsidR="000C7637" w:rsidRPr="00524032" w:rsidRDefault="000C7637">
            <w:pPr>
              <w:rPr>
                <w:sz w:val="2"/>
                <w:szCs w:val="2"/>
              </w:rPr>
            </w:pPr>
          </w:p>
        </w:tc>
        <w:tc>
          <w:tcPr>
            <w:tcW w:w="2176" w:type="dxa"/>
            <w:tcBorders>
              <w:bottom w:val="nil"/>
            </w:tcBorders>
          </w:tcPr>
          <w:p w14:paraId="7583422C" w14:textId="1D07F9C0" w:rsidR="000C7637" w:rsidRPr="00524032" w:rsidRDefault="00CB6135">
            <w:pPr>
              <w:pStyle w:val="TableParagraph"/>
              <w:spacing w:before="4" w:line="103" w:lineRule="exact"/>
              <w:ind w:left="104"/>
              <w:rPr>
                <w:rFonts w:ascii="Arial"/>
                <w:b/>
                <w:sz w:val="10"/>
              </w:rPr>
            </w:pPr>
            <w:r w:rsidRPr="00524032">
              <w:rPr>
                <w:rFonts w:ascii="Arial"/>
                <w:b/>
                <w:sz w:val="10"/>
              </w:rPr>
              <w:t>Num</w:t>
            </w:r>
            <w:r w:rsidRPr="00524032">
              <w:rPr>
                <w:rFonts w:ascii="Arial"/>
                <w:b/>
                <w:sz w:val="10"/>
              </w:rPr>
              <w:t>é</w:t>
            </w:r>
            <w:r w:rsidRPr="00524032">
              <w:rPr>
                <w:rFonts w:ascii="Arial"/>
                <w:b/>
                <w:sz w:val="10"/>
              </w:rPr>
              <w:t>ro de feuille</w:t>
            </w:r>
            <w:r w:rsidRPr="00524032">
              <w:rPr>
                <w:rFonts w:ascii="Arial"/>
                <w:b/>
                <w:sz w:val="10"/>
              </w:rPr>
              <w:t> </w:t>
            </w:r>
            <w:r w:rsidRPr="00524032">
              <w:rPr>
                <w:rFonts w:ascii="Arial"/>
                <w:b/>
                <w:sz w:val="10"/>
              </w:rPr>
              <w:t>:</w:t>
            </w:r>
          </w:p>
        </w:tc>
        <w:tc>
          <w:tcPr>
            <w:tcW w:w="1349" w:type="dxa"/>
            <w:tcBorders>
              <w:bottom w:val="nil"/>
              <w:right w:val="nil"/>
            </w:tcBorders>
          </w:tcPr>
          <w:p w14:paraId="478E82E7" w14:textId="79E70900" w:rsidR="000C7637" w:rsidRPr="00524032" w:rsidRDefault="00CB6135">
            <w:pPr>
              <w:pStyle w:val="TableParagraph"/>
              <w:spacing w:before="4" w:line="103" w:lineRule="exact"/>
              <w:ind w:left="105"/>
              <w:rPr>
                <w:rFonts w:ascii="Arial"/>
                <w:b/>
                <w:sz w:val="10"/>
              </w:rPr>
            </w:pPr>
            <w:r w:rsidRPr="00524032">
              <w:rPr>
                <w:rFonts w:ascii="Arial"/>
                <w:b/>
                <w:sz w:val="10"/>
              </w:rPr>
              <w:t>Num</w:t>
            </w:r>
            <w:r w:rsidRPr="00524032">
              <w:rPr>
                <w:rFonts w:ascii="Arial"/>
                <w:b/>
                <w:sz w:val="10"/>
              </w:rPr>
              <w:t>é</w:t>
            </w:r>
            <w:r w:rsidRPr="00524032">
              <w:rPr>
                <w:rFonts w:ascii="Arial"/>
                <w:b/>
                <w:sz w:val="10"/>
              </w:rPr>
              <w:t>ro de r</w:t>
            </w:r>
            <w:r w:rsidRPr="00524032">
              <w:rPr>
                <w:rFonts w:ascii="Arial"/>
                <w:b/>
                <w:sz w:val="10"/>
              </w:rPr>
              <w:t>é</w:t>
            </w:r>
            <w:r w:rsidRPr="00524032">
              <w:rPr>
                <w:rFonts w:ascii="Arial"/>
                <w:b/>
                <w:sz w:val="10"/>
              </w:rPr>
              <w:t>vision</w:t>
            </w:r>
            <w:r w:rsidRPr="00524032">
              <w:rPr>
                <w:rFonts w:ascii="Arial"/>
                <w:b/>
                <w:sz w:val="10"/>
              </w:rPr>
              <w:t> </w:t>
            </w:r>
            <w:r w:rsidRPr="00524032">
              <w:rPr>
                <w:rFonts w:ascii="Arial"/>
                <w:b/>
                <w:sz w:val="10"/>
              </w:rPr>
              <w:t>:</w:t>
            </w:r>
          </w:p>
        </w:tc>
        <w:tc>
          <w:tcPr>
            <w:tcW w:w="272" w:type="dxa"/>
            <w:tcBorders>
              <w:left w:val="nil"/>
              <w:bottom w:val="nil"/>
            </w:tcBorders>
          </w:tcPr>
          <w:p w14:paraId="4140A791" w14:textId="77777777" w:rsidR="000C7637" w:rsidRPr="00524032" w:rsidRDefault="000C7637">
            <w:pPr>
              <w:pStyle w:val="TableParagraph"/>
              <w:rPr>
                <w:rFonts w:ascii="Times New Roman"/>
                <w:sz w:val="6"/>
              </w:rPr>
            </w:pPr>
          </w:p>
        </w:tc>
        <w:tc>
          <w:tcPr>
            <w:tcW w:w="1620" w:type="dxa"/>
            <w:tcBorders>
              <w:bottom w:val="nil"/>
            </w:tcBorders>
          </w:tcPr>
          <w:p w14:paraId="686942BC" w14:textId="2F513026" w:rsidR="000C7637" w:rsidRPr="00524032" w:rsidRDefault="007038C4">
            <w:pPr>
              <w:pStyle w:val="TableParagraph"/>
              <w:spacing w:before="4" w:line="103" w:lineRule="exact"/>
              <w:ind w:left="105"/>
              <w:rPr>
                <w:rFonts w:ascii="Arial"/>
                <w:b/>
                <w:sz w:val="10"/>
              </w:rPr>
            </w:pPr>
            <w:r w:rsidRPr="00524032">
              <w:rPr>
                <w:rFonts w:ascii="Arial"/>
                <w:b/>
                <w:sz w:val="10"/>
              </w:rPr>
              <w:t>Page</w:t>
            </w:r>
            <w:r w:rsidRPr="00524032">
              <w:rPr>
                <w:rFonts w:ascii="Arial"/>
                <w:b/>
                <w:sz w:val="10"/>
              </w:rPr>
              <w:t> </w:t>
            </w:r>
            <w:r w:rsidRPr="00524032">
              <w:rPr>
                <w:rFonts w:ascii="Arial"/>
                <w:b/>
                <w:sz w:val="10"/>
              </w:rPr>
              <w:t>:</w:t>
            </w:r>
          </w:p>
        </w:tc>
      </w:tr>
      <w:tr w:rsidR="000C7637" w:rsidRPr="00524032" w14:paraId="253F275D" w14:textId="77777777">
        <w:trPr>
          <w:trHeight w:val="272"/>
        </w:trPr>
        <w:tc>
          <w:tcPr>
            <w:tcW w:w="4235" w:type="dxa"/>
            <w:vMerge/>
            <w:tcBorders>
              <w:top w:val="nil"/>
              <w:left w:val="nil"/>
            </w:tcBorders>
          </w:tcPr>
          <w:p w14:paraId="01ABA8D1" w14:textId="77777777" w:rsidR="000C7637" w:rsidRPr="00524032" w:rsidRDefault="000C7637">
            <w:pPr>
              <w:rPr>
                <w:sz w:val="2"/>
                <w:szCs w:val="2"/>
              </w:rPr>
            </w:pPr>
          </w:p>
        </w:tc>
        <w:tc>
          <w:tcPr>
            <w:tcW w:w="2176" w:type="dxa"/>
            <w:tcBorders>
              <w:top w:val="nil"/>
            </w:tcBorders>
          </w:tcPr>
          <w:p w14:paraId="317811E6" w14:textId="0F1E292E" w:rsidR="000C7637" w:rsidRPr="00524032" w:rsidRDefault="007F1F46">
            <w:pPr>
              <w:pStyle w:val="TableParagraph"/>
              <w:spacing w:before="1" w:line="251" w:lineRule="exact"/>
              <w:ind w:left="104"/>
              <w:rPr>
                <w:rFonts w:ascii="Arial"/>
                <w:b/>
              </w:rPr>
            </w:pPr>
            <w:r w:rsidRPr="00524032">
              <w:rPr>
                <w:rFonts w:ascii="Arial"/>
                <w:b/>
              </w:rPr>
              <w:t>S.O.</w:t>
            </w:r>
          </w:p>
        </w:tc>
        <w:tc>
          <w:tcPr>
            <w:tcW w:w="1349" w:type="dxa"/>
            <w:tcBorders>
              <w:top w:val="nil"/>
              <w:right w:val="nil"/>
            </w:tcBorders>
          </w:tcPr>
          <w:p w14:paraId="66537255" w14:textId="77777777" w:rsidR="000C7637" w:rsidRPr="00524032" w:rsidRDefault="007038C4">
            <w:pPr>
              <w:pStyle w:val="TableParagraph"/>
              <w:spacing w:before="1" w:line="251" w:lineRule="exact"/>
              <w:ind w:left="105"/>
              <w:rPr>
                <w:rFonts w:ascii="Arial"/>
                <w:b/>
              </w:rPr>
            </w:pPr>
            <w:r w:rsidRPr="00524032">
              <w:rPr>
                <w:rFonts w:ascii="Arial"/>
                <w:b/>
              </w:rPr>
              <w:t>R000</w:t>
            </w:r>
          </w:p>
        </w:tc>
        <w:tc>
          <w:tcPr>
            <w:tcW w:w="272" w:type="dxa"/>
            <w:tcBorders>
              <w:top w:val="nil"/>
              <w:left w:val="nil"/>
            </w:tcBorders>
          </w:tcPr>
          <w:p w14:paraId="2A560630" w14:textId="77777777" w:rsidR="000C7637" w:rsidRPr="00524032" w:rsidRDefault="000C7637">
            <w:pPr>
              <w:pStyle w:val="TableParagraph"/>
              <w:rPr>
                <w:rFonts w:ascii="Times New Roman"/>
                <w:sz w:val="18"/>
              </w:rPr>
            </w:pPr>
          </w:p>
        </w:tc>
        <w:tc>
          <w:tcPr>
            <w:tcW w:w="1620" w:type="dxa"/>
            <w:tcBorders>
              <w:top w:val="nil"/>
            </w:tcBorders>
          </w:tcPr>
          <w:p w14:paraId="41383B13" w14:textId="7879006B" w:rsidR="000C7637" w:rsidRPr="00524032" w:rsidRDefault="007038C4">
            <w:pPr>
              <w:pStyle w:val="TableParagraph"/>
              <w:spacing w:before="1" w:line="251" w:lineRule="exact"/>
              <w:ind w:left="105"/>
              <w:rPr>
                <w:rFonts w:ascii="Arial"/>
                <w:b/>
              </w:rPr>
            </w:pPr>
            <w:r w:rsidRPr="00524032">
              <w:rPr>
                <w:rFonts w:ascii="Arial"/>
                <w:b/>
              </w:rPr>
              <w:t>1 de 1</w:t>
            </w:r>
          </w:p>
        </w:tc>
      </w:tr>
      <w:tr w:rsidR="000C7637" w:rsidRPr="00524032" w14:paraId="57A2FBD1" w14:textId="77777777">
        <w:trPr>
          <w:trHeight w:val="121"/>
        </w:trPr>
        <w:tc>
          <w:tcPr>
            <w:tcW w:w="4235" w:type="dxa"/>
            <w:tcBorders>
              <w:bottom w:val="nil"/>
              <w:right w:val="nil"/>
            </w:tcBorders>
          </w:tcPr>
          <w:p w14:paraId="02D5DE00" w14:textId="6CE3EF76" w:rsidR="000C7637" w:rsidRPr="00524032" w:rsidRDefault="00CB6135">
            <w:pPr>
              <w:pStyle w:val="TableParagraph"/>
              <w:spacing w:before="2" w:line="100" w:lineRule="exact"/>
              <w:ind w:left="107"/>
              <w:rPr>
                <w:rFonts w:ascii="Arial"/>
                <w:b/>
                <w:sz w:val="10"/>
              </w:rPr>
            </w:pPr>
            <w:r w:rsidRPr="00524032">
              <w:rPr>
                <w:rFonts w:ascii="Arial"/>
                <w:b/>
                <w:sz w:val="10"/>
              </w:rPr>
              <w:t>Titre</w:t>
            </w:r>
            <w:r w:rsidRPr="00524032">
              <w:rPr>
                <w:rFonts w:ascii="Arial"/>
                <w:b/>
                <w:sz w:val="10"/>
              </w:rPr>
              <w:t> </w:t>
            </w:r>
            <w:r w:rsidRPr="00524032">
              <w:rPr>
                <w:rFonts w:ascii="Arial"/>
                <w:b/>
                <w:sz w:val="10"/>
              </w:rPr>
              <w:t>:</w:t>
            </w:r>
          </w:p>
        </w:tc>
        <w:tc>
          <w:tcPr>
            <w:tcW w:w="2176" w:type="dxa"/>
            <w:tcBorders>
              <w:left w:val="nil"/>
              <w:bottom w:val="nil"/>
              <w:right w:val="nil"/>
            </w:tcBorders>
          </w:tcPr>
          <w:p w14:paraId="61B256DA" w14:textId="77777777" w:rsidR="000C7637" w:rsidRPr="00524032" w:rsidRDefault="000C7637">
            <w:pPr>
              <w:pStyle w:val="TableParagraph"/>
              <w:rPr>
                <w:rFonts w:ascii="Times New Roman"/>
                <w:sz w:val="6"/>
              </w:rPr>
            </w:pPr>
          </w:p>
        </w:tc>
        <w:tc>
          <w:tcPr>
            <w:tcW w:w="1349" w:type="dxa"/>
            <w:tcBorders>
              <w:left w:val="nil"/>
              <w:bottom w:val="nil"/>
              <w:right w:val="nil"/>
            </w:tcBorders>
          </w:tcPr>
          <w:p w14:paraId="11BAD386" w14:textId="77777777" w:rsidR="000C7637" w:rsidRPr="00524032" w:rsidRDefault="000C7637">
            <w:pPr>
              <w:pStyle w:val="TableParagraph"/>
              <w:rPr>
                <w:rFonts w:ascii="Times New Roman"/>
                <w:sz w:val="6"/>
              </w:rPr>
            </w:pPr>
          </w:p>
        </w:tc>
        <w:tc>
          <w:tcPr>
            <w:tcW w:w="272" w:type="dxa"/>
            <w:tcBorders>
              <w:left w:val="nil"/>
              <w:bottom w:val="nil"/>
              <w:right w:val="nil"/>
            </w:tcBorders>
          </w:tcPr>
          <w:p w14:paraId="47517C7E" w14:textId="77777777" w:rsidR="000C7637" w:rsidRPr="00524032" w:rsidRDefault="000C7637">
            <w:pPr>
              <w:pStyle w:val="TableParagraph"/>
              <w:rPr>
                <w:rFonts w:ascii="Times New Roman"/>
                <w:sz w:val="6"/>
              </w:rPr>
            </w:pPr>
          </w:p>
        </w:tc>
        <w:tc>
          <w:tcPr>
            <w:tcW w:w="1620" w:type="dxa"/>
            <w:tcBorders>
              <w:left w:val="nil"/>
              <w:bottom w:val="nil"/>
            </w:tcBorders>
          </w:tcPr>
          <w:p w14:paraId="1C21CC30" w14:textId="77777777" w:rsidR="000C7637" w:rsidRPr="00524032" w:rsidRDefault="000C7637">
            <w:pPr>
              <w:pStyle w:val="TableParagraph"/>
              <w:rPr>
                <w:rFonts w:ascii="Times New Roman"/>
                <w:sz w:val="6"/>
              </w:rPr>
            </w:pPr>
          </w:p>
        </w:tc>
      </w:tr>
      <w:tr w:rsidR="000C7637" w:rsidRPr="00524032" w14:paraId="725EE608" w14:textId="77777777">
        <w:trPr>
          <w:trHeight w:val="506"/>
        </w:trPr>
        <w:tc>
          <w:tcPr>
            <w:tcW w:w="9652" w:type="dxa"/>
            <w:gridSpan w:val="5"/>
            <w:tcBorders>
              <w:top w:val="nil"/>
            </w:tcBorders>
          </w:tcPr>
          <w:p w14:paraId="22A36B7A" w14:textId="28367345" w:rsidR="000C7637" w:rsidRPr="00524032" w:rsidRDefault="00A04FF5">
            <w:pPr>
              <w:pStyle w:val="TableParagraph"/>
              <w:spacing w:before="1" w:line="254" w:lineRule="exact"/>
              <w:ind w:left="107" w:right="947"/>
              <w:rPr>
                <w:rFonts w:ascii="Arial"/>
                <w:b/>
              </w:rPr>
            </w:pPr>
            <w:r w:rsidRPr="00524032">
              <w:rPr>
                <w:rFonts w:ascii="Arial"/>
                <w:b/>
              </w:rPr>
              <w:t>RAPPORT D</w:t>
            </w:r>
            <w:r w:rsidRPr="00524032">
              <w:rPr>
                <w:rFonts w:ascii="Arial"/>
                <w:b/>
              </w:rPr>
              <w:t>’</w:t>
            </w:r>
            <w:r w:rsidRPr="00524032">
              <w:rPr>
                <w:rFonts w:ascii="Arial"/>
                <w:b/>
              </w:rPr>
              <w:t>EXAMEN DE L</w:t>
            </w:r>
            <w:r w:rsidRPr="00524032">
              <w:rPr>
                <w:rFonts w:ascii="Arial"/>
                <w:b/>
              </w:rPr>
              <w:t>’É</w:t>
            </w:r>
            <w:r w:rsidRPr="00524032">
              <w:rPr>
                <w:rFonts w:ascii="Arial"/>
                <w:b/>
              </w:rPr>
              <w:t>NONC</w:t>
            </w:r>
            <w:r w:rsidRPr="00524032">
              <w:rPr>
                <w:rFonts w:ascii="Arial"/>
                <w:b/>
              </w:rPr>
              <w:t>É</w:t>
            </w:r>
            <w:r w:rsidRPr="00524032">
              <w:rPr>
                <w:rFonts w:ascii="Arial"/>
                <w:b/>
              </w:rPr>
              <w:t xml:space="preserve"> DES INCIDENCES ENVIRONNEMENTALES DU PROJET DE NOUVELLE CENTRALE NUCL</w:t>
            </w:r>
            <w:r w:rsidRPr="00524032">
              <w:rPr>
                <w:rFonts w:ascii="Arial"/>
                <w:b/>
              </w:rPr>
              <w:t>É</w:t>
            </w:r>
            <w:r w:rsidRPr="00524032">
              <w:rPr>
                <w:rFonts w:ascii="Arial"/>
                <w:b/>
              </w:rPr>
              <w:t>AIRE DE DARLINGTON EN FONCTION DU PETIT R</w:t>
            </w:r>
            <w:r w:rsidRPr="00524032">
              <w:rPr>
                <w:rFonts w:ascii="Arial"/>
                <w:b/>
              </w:rPr>
              <w:t>É</w:t>
            </w:r>
            <w:r w:rsidRPr="00524032">
              <w:rPr>
                <w:rFonts w:ascii="Arial"/>
                <w:b/>
              </w:rPr>
              <w:t>ACTEUR MODULAIRE</w:t>
            </w:r>
            <w:r w:rsidRPr="00524032">
              <w:rPr>
                <w:rFonts w:ascii="Arial"/>
                <w:b/>
              </w:rPr>
              <w:t> </w:t>
            </w:r>
            <w:r w:rsidR="00233D59" w:rsidRPr="00524032">
              <w:rPr>
                <w:rFonts w:ascii="Arial"/>
                <w:b/>
              </w:rPr>
              <w:t>BWRX</w:t>
            </w:r>
            <w:r w:rsidR="00233D59" w:rsidRPr="00524032">
              <w:rPr>
                <w:rFonts w:ascii="Arial"/>
                <w:b/>
              </w:rPr>
              <w:noBreakHyphen/>
              <w:t>300</w:t>
            </w:r>
          </w:p>
        </w:tc>
      </w:tr>
    </w:tbl>
    <w:p w14:paraId="3DABC262" w14:textId="71CFA80D" w:rsidR="000C7637" w:rsidRPr="00524032" w:rsidRDefault="00640AE0">
      <w:pPr>
        <w:pStyle w:val="BodyText"/>
        <w:spacing w:before="6"/>
        <w:rPr>
          <w:rFonts w:ascii="Arial"/>
          <w:b/>
          <w:sz w:val="24"/>
        </w:rPr>
      </w:pPr>
      <w:r w:rsidRPr="00524032">
        <w:rPr>
          <w:noProof/>
        </w:rPr>
        <mc:AlternateContent>
          <mc:Choice Requires="wps">
            <w:drawing>
              <wp:anchor distT="0" distB="0" distL="0" distR="0" simplePos="0" relativeHeight="251658240" behindDoc="1" locked="0" layoutInCell="1" allowOverlap="1" wp14:anchorId="70248F18" wp14:editId="759CD98A">
                <wp:simplePos x="0" y="0"/>
                <wp:positionH relativeFrom="page">
                  <wp:posOffset>842645</wp:posOffset>
                </wp:positionH>
                <wp:positionV relativeFrom="paragraph">
                  <wp:posOffset>204470</wp:posOffset>
                </wp:positionV>
                <wp:extent cx="6138545" cy="643890"/>
                <wp:effectExtent l="0" t="0" r="8255" b="16510"/>
                <wp:wrapTopAndBottom/>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64389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B13723" w14:textId="13FCBB7F" w:rsidR="000C7637" w:rsidRPr="00FD172C" w:rsidRDefault="007038C4">
                            <w:pPr>
                              <w:spacing w:before="20"/>
                              <w:ind w:left="108" w:right="485"/>
                              <w:rPr>
                                <w:rFonts w:ascii="Arial" w:hAnsi="Arial"/>
                                <w:sz w:val="16"/>
                                <w:szCs w:val="16"/>
                              </w:rPr>
                            </w:pPr>
                            <w:r>
                              <w:rPr>
                                <w:rFonts w:ascii="Arial" w:hAnsi="Arial"/>
                                <w:sz w:val="16"/>
                              </w:rPr>
                              <w:t xml:space="preserve">© Ontario Power Generation Inc., 2022. Le présent document a été produit et distribué uniquement à l’intention d’Ontario Power Generation Inc. (OPG). </w:t>
                            </w:r>
                            <w:r>
                              <w:rPr>
                                <w:sz w:val="16"/>
                              </w:rPr>
                              <w:t>Aucune partie du présent document ne peut être reproduite, publiée, convertie ou stockée dans un système de récupération de données, ou transmise sous quelque forme ou par quelque moyen que ce soit (électronique, mécanique, photocopie, enregistrement ou autre) sans l’autorisation écrite préalable d’O</w:t>
                            </w:r>
                            <w:r>
                              <w:rPr>
                                <w:rFonts w:ascii="Arial" w:hAnsi="Arial"/>
                                <w:sz w:val="16"/>
                              </w:rPr>
                              <w:t>ntario Power Generation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48F18" id="_x0000_t202" coordsize="21600,21600" o:spt="202" path="m,l,21600r21600,l21600,xe">
                <v:stroke joinstyle="miter"/>
                <v:path gradientshapeok="t" o:connecttype="rect"/>
              </v:shapetype>
              <v:shape id="Text Box 15" o:spid="_x0000_s1026" type="#_x0000_t202" style="position:absolute;margin-left:66.35pt;margin-top:16.1pt;width:483.35pt;height:50.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" filled="f" strokeweight=".16936mm">
                <v:textbox inset="0,0,0,0">
                  <w:txbxContent>
                    <w:p w14:paraId="54B13723" w14:textId="13FCBB7F" w:rsidR="000C7637" w:rsidRPr="00FD172C" w:rsidRDefault="007038C4">
                      <w:pPr>
                        <w:spacing w:before="20"/>
                        <w:ind w:left="108" w:right="485"/>
                        <w:rPr>
                          <w:rFonts w:ascii="Arial" w:hAnsi="Arial"/>
                          <w:sz w:val="16"/>
                          <w:szCs w:val="16"/>
                        </w:rPr>
                      </w:pPr>
                      <w:r>
                        <w:rPr>
                          <w:rFonts w:ascii="Arial" w:hAnsi="Arial"/>
                          <w:sz w:val="16"/>
                        </w:rPr>
                        <w:t xml:space="preserve">© Ontario Power Generation Inc., 2022. Le présent document a été produit et distribué uniquement à l’intention d’Ontario Power Generation Inc. (OPG). </w:t>
                      </w:r>
                      <w:r>
                        <w:rPr>
                          <w:sz w:val="16"/>
                        </w:rPr>
                        <w:t>Aucune partie du présent document ne peut être reproduite, publiée, convertie ou stockée dans un système de récupération de données, ou transmise sous quelque forme ou par quelque moyen que ce soit (électronique, mécanique, photocopie, enregistrement ou autre) sans l’autorisation écrite préalable d’O</w:t>
                      </w:r>
                      <w:r>
                        <w:rPr>
                          <w:rFonts w:ascii="Arial" w:hAnsi="Arial"/>
                          <w:sz w:val="16"/>
                        </w:rPr>
                        <w:t>ntario Power Generation Inc.</w:t>
                      </w:r>
                    </w:p>
                  </w:txbxContent>
                </v:textbox>
                <w10:wrap type="topAndBottom" anchorx="page"/>
              </v:shape>
            </w:pict>
          </mc:Fallback>
        </mc:AlternateContent>
      </w:r>
    </w:p>
    <w:p w14:paraId="014CFEA6" w14:textId="77777777" w:rsidR="000C7637" w:rsidRPr="00524032" w:rsidRDefault="000C7637">
      <w:pPr>
        <w:pStyle w:val="BodyText"/>
        <w:rPr>
          <w:rFonts w:ascii="Arial"/>
          <w:b/>
          <w:sz w:val="20"/>
        </w:rPr>
      </w:pPr>
    </w:p>
    <w:p w14:paraId="01D1E001" w14:textId="77777777" w:rsidR="000C7637" w:rsidRPr="00524032" w:rsidRDefault="000C7637">
      <w:pPr>
        <w:pStyle w:val="BodyText"/>
        <w:rPr>
          <w:rFonts w:ascii="Arial"/>
          <w:b/>
          <w:sz w:val="20"/>
        </w:rPr>
      </w:pPr>
    </w:p>
    <w:p w14:paraId="6B8B3498" w14:textId="77777777" w:rsidR="000C7637" w:rsidRPr="00524032" w:rsidRDefault="000C7637">
      <w:pPr>
        <w:pStyle w:val="BodyText"/>
        <w:rPr>
          <w:rFonts w:ascii="Arial"/>
          <w:b/>
          <w:sz w:val="20"/>
        </w:rPr>
      </w:pPr>
    </w:p>
    <w:p w14:paraId="566D9354" w14:textId="77777777" w:rsidR="000C7637" w:rsidRPr="00524032" w:rsidRDefault="000C7637">
      <w:pPr>
        <w:pStyle w:val="BodyText"/>
        <w:rPr>
          <w:rFonts w:ascii="Arial"/>
          <w:b/>
          <w:sz w:val="20"/>
        </w:rPr>
      </w:pPr>
    </w:p>
    <w:p w14:paraId="44B9E298" w14:textId="77777777" w:rsidR="000C7637" w:rsidRPr="00524032" w:rsidRDefault="000C7637">
      <w:pPr>
        <w:pStyle w:val="BodyText"/>
        <w:spacing w:before="7" w:after="1"/>
        <w:rPr>
          <w:rFonts w:ascii="Arial"/>
          <w:b/>
          <w:sz w:val="18"/>
        </w:rPr>
      </w:pPr>
    </w:p>
    <w:tbl>
      <w:tblPr>
        <w:tblW w:w="0" w:type="auto"/>
        <w:tblInd w:w="5363" w:type="dxa"/>
        <w:tblLayout w:type="fixed"/>
        <w:tblCellMar>
          <w:left w:w="0" w:type="dxa"/>
          <w:right w:w="0" w:type="dxa"/>
        </w:tblCellMar>
        <w:tblLook w:val="01E0" w:firstRow="1" w:lastRow="1" w:firstColumn="1" w:lastColumn="1" w:noHBand="0" w:noVBand="0"/>
      </w:tblPr>
      <w:tblGrid>
        <w:gridCol w:w="4776"/>
      </w:tblGrid>
      <w:tr w:rsidR="000C7637" w:rsidRPr="00524032" w14:paraId="5E545C37" w14:textId="77777777">
        <w:trPr>
          <w:trHeight w:val="2164"/>
        </w:trPr>
        <w:tc>
          <w:tcPr>
            <w:tcW w:w="4776" w:type="dxa"/>
          </w:tcPr>
          <w:p w14:paraId="2A36BC55" w14:textId="70EE4FCE" w:rsidR="000C7637" w:rsidRPr="00524032" w:rsidRDefault="00A04FF5">
            <w:pPr>
              <w:pStyle w:val="TableParagraph"/>
              <w:ind w:left="199" w:right="197" w:hanging="4"/>
              <w:jc w:val="center"/>
              <w:rPr>
                <w:rFonts w:ascii="Arial"/>
                <w:b/>
              </w:rPr>
            </w:pPr>
            <w:bookmarkStart w:id="3" w:name="_bookmark0"/>
            <w:bookmarkEnd w:id="3"/>
            <w:r w:rsidRPr="00524032">
              <w:rPr>
                <w:rFonts w:ascii="Arial"/>
                <w:b/>
              </w:rPr>
              <w:t>RAPPORT D</w:t>
            </w:r>
            <w:r w:rsidRPr="00524032">
              <w:rPr>
                <w:rFonts w:ascii="Arial"/>
                <w:b/>
              </w:rPr>
              <w:t>’</w:t>
            </w:r>
            <w:r w:rsidRPr="00524032">
              <w:rPr>
                <w:rFonts w:ascii="Arial"/>
                <w:b/>
              </w:rPr>
              <w:t>EXAMEN DE L</w:t>
            </w:r>
            <w:r w:rsidRPr="00524032">
              <w:rPr>
                <w:rFonts w:ascii="Arial"/>
                <w:b/>
              </w:rPr>
              <w:t>’É</w:t>
            </w:r>
            <w:r w:rsidRPr="00524032">
              <w:rPr>
                <w:rFonts w:ascii="Arial"/>
                <w:b/>
              </w:rPr>
              <w:t>NONC</w:t>
            </w:r>
            <w:r w:rsidRPr="00524032">
              <w:rPr>
                <w:rFonts w:ascii="Arial"/>
                <w:b/>
              </w:rPr>
              <w:t>É</w:t>
            </w:r>
            <w:r w:rsidRPr="00524032">
              <w:rPr>
                <w:rFonts w:ascii="Arial"/>
                <w:b/>
              </w:rPr>
              <w:t xml:space="preserve"> DES INCIDENCES ENVIRONNEMENTALES DU PROJET DE NOUVELLE CENTRALE NUCL</w:t>
            </w:r>
            <w:r w:rsidRPr="00524032">
              <w:rPr>
                <w:rFonts w:ascii="Arial"/>
                <w:b/>
              </w:rPr>
              <w:t>É</w:t>
            </w:r>
            <w:r w:rsidRPr="00524032">
              <w:rPr>
                <w:rFonts w:ascii="Arial"/>
                <w:b/>
              </w:rPr>
              <w:t>AIRE DE DARLINGTON EN FONCTION DU PETIT R</w:t>
            </w:r>
            <w:r w:rsidRPr="00524032">
              <w:rPr>
                <w:rFonts w:ascii="Arial"/>
                <w:b/>
              </w:rPr>
              <w:t>É</w:t>
            </w:r>
            <w:r w:rsidRPr="00524032">
              <w:rPr>
                <w:rFonts w:ascii="Arial"/>
                <w:b/>
              </w:rPr>
              <w:t>ACTEUR MODULAIRE</w:t>
            </w:r>
            <w:r w:rsidRPr="00524032">
              <w:rPr>
                <w:rFonts w:ascii="Arial"/>
                <w:b/>
              </w:rPr>
              <w:t> </w:t>
            </w:r>
            <w:r w:rsidR="00233D59" w:rsidRPr="00524032">
              <w:rPr>
                <w:rFonts w:ascii="Arial"/>
                <w:b/>
              </w:rPr>
              <w:t>BWRX</w:t>
            </w:r>
            <w:r w:rsidR="00233D59" w:rsidRPr="00524032">
              <w:rPr>
                <w:rFonts w:ascii="Arial"/>
                <w:b/>
              </w:rPr>
              <w:noBreakHyphen/>
              <w:t>300</w:t>
            </w:r>
          </w:p>
          <w:p w14:paraId="10E3DDED" w14:textId="77777777" w:rsidR="000C7637" w:rsidRPr="00524032" w:rsidRDefault="007038C4">
            <w:pPr>
              <w:pStyle w:val="TableParagraph"/>
              <w:ind w:left="778" w:right="778"/>
              <w:jc w:val="center"/>
              <w:rPr>
                <w:rFonts w:ascii="Arial"/>
                <w:b/>
              </w:rPr>
            </w:pPr>
            <w:r w:rsidRPr="00524032">
              <w:rPr>
                <w:rFonts w:ascii="Arial"/>
                <w:b/>
              </w:rPr>
              <w:t>NK054-REP-07730-00055-R000</w:t>
            </w:r>
          </w:p>
          <w:p w14:paraId="10C586CC" w14:textId="77777777" w:rsidR="000C7637" w:rsidRPr="00524032" w:rsidRDefault="000C7637">
            <w:pPr>
              <w:pStyle w:val="TableParagraph"/>
              <w:spacing w:before="3"/>
              <w:rPr>
                <w:rFonts w:ascii="Arial"/>
                <w:b/>
                <w:sz w:val="21"/>
              </w:rPr>
            </w:pPr>
          </w:p>
          <w:p w14:paraId="04D0EE58" w14:textId="77777777" w:rsidR="000C7637" w:rsidRPr="00524032" w:rsidRDefault="007038C4">
            <w:pPr>
              <w:pStyle w:val="TableParagraph"/>
              <w:spacing w:before="1"/>
              <w:ind w:left="778" w:right="776"/>
              <w:jc w:val="center"/>
              <w:rPr>
                <w:rFonts w:ascii="Arial"/>
              </w:rPr>
            </w:pPr>
            <w:r w:rsidRPr="00524032">
              <w:rPr>
                <w:rFonts w:ascii="Arial"/>
              </w:rPr>
              <w:t>2022-10-05</w:t>
            </w:r>
          </w:p>
        </w:tc>
      </w:tr>
      <w:tr w:rsidR="000C7637" w:rsidRPr="00524032" w14:paraId="1EB1A255" w14:textId="77777777">
        <w:trPr>
          <w:trHeight w:val="647"/>
        </w:trPr>
        <w:tc>
          <w:tcPr>
            <w:tcW w:w="4776" w:type="dxa"/>
          </w:tcPr>
          <w:p w14:paraId="6562974D" w14:textId="77777777" w:rsidR="000C7637" w:rsidRPr="00524032" w:rsidRDefault="000C7637">
            <w:pPr>
              <w:pStyle w:val="TableParagraph"/>
              <w:spacing w:before="3"/>
              <w:rPr>
                <w:rFonts w:ascii="Arial"/>
                <w:b/>
                <w:sz w:val="34"/>
              </w:rPr>
            </w:pPr>
          </w:p>
          <w:p w14:paraId="12533F57" w14:textId="66930EC6" w:rsidR="000C7637" w:rsidRPr="00524032" w:rsidRDefault="000829C2" w:rsidP="00066EBE">
            <w:pPr>
              <w:pStyle w:val="TableParagraph"/>
              <w:spacing w:line="233" w:lineRule="exact"/>
              <w:ind w:left="1527" w:hanging="507"/>
              <w:rPr>
                <w:rFonts w:ascii="Arial"/>
                <w:b/>
              </w:rPr>
            </w:pPr>
            <w:r>
              <w:rPr>
                <w:rFonts w:ascii="Arial"/>
                <w:b/>
              </w:rPr>
              <w:t>Renseignements exclusifs d</w:t>
            </w:r>
            <w:r>
              <w:rPr>
                <w:rFonts w:ascii="Arial"/>
                <w:b/>
              </w:rPr>
              <w:t>’</w:t>
            </w:r>
            <w:r>
              <w:rPr>
                <w:rFonts w:ascii="Arial"/>
                <w:b/>
              </w:rPr>
              <w:t>OPG</w:t>
            </w:r>
          </w:p>
        </w:tc>
      </w:tr>
    </w:tbl>
    <w:p w14:paraId="1FAD536C" w14:textId="77777777" w:rsidR="000C7637" w:rsidRPr="00524032" w:rsidRDefault="000C7637">
      <w:pPr>
        <w:pStyle w:val="BodyText"/>
        <w:rPr>
          <w:rFonts w:ascii="Arial"/>
          <w:b/>
          <w:sz w:val="20"/>
        </w:rPr>
      </w:pPr>
    </w:p>
    <w:p w14:paraId="57662715" w14:textId="77777777" w:rsidR="000C7637" w:rsidRPr="00524032" w:rsidRDefault="000C7637">
      <w:pPr>
        <w:pStyle w:val="BodyText"/>
        <w:rPr>
          <w:rFonts w:ascii="Arial"/>
          <w:b/>
          <w:sz w:val="20"/>
        </w:rPr>
      </w:pPr>
    </w:p>
    <w:p w14:paraId="04F62A19" w14:textId="77777777" w:rsidR="000C7637" w:rsidRPr="00524032" w:rsidRDefault="000C7637">
      <w:pPr>
        <w:pStyle w:val="BodyText"/>
        <w:spacing w:before="9" w:after="1"/>
        <w:rPr>
          <w:rFonts w:ascii="Arial"/>
          <w:b/>
          <w:sz w:val="24"/>
        </w:rPr>
      </w:pPr>
    </w:p>
    <w:tbl>
      <w:tblPr>
        <w:tblW w:w="0" w:type="auto"/>
        <w:tblInd w:w="510" w:type="dxa"/>
        <w:tblLayout w:type="fixed"/>
        <w:tblCellMar>
          <w:left w:w="0" w:type="dxa"/>
          <w:right w:w="0" w:type="dxa"/>
        </w:tblCellMar>
        <w:tblLook w:val="01E0" w:firstRow="1" w:lastRow="1" w:firstColumn="1" w:lastColumn="1" w:noHBand="0" w:noVBand="0"/>
      </w:tblPr>
      <w:tblGrid>
        <w:gridCol w:w="1460"/>
        <w:gridCol w:w="3509"/>
      </w:tblGrid>
      <w:tr w:rsidR="000C7637" w:rsidRPr="00524032" w14:paraId="50943EEE" w14:textId="77777777">
        <w:trPr>
          <w:trHeight w:val="227"/>
        </w:trPr>
        <w:tc>
          <w:tcPr>
            <w:tcW w:w="1460" w:type="dxa"/>
          </w:tcPr>
          <w:p w14:paraId="72B9AFE9" w14:textId="51C993D8" w:rsidR="000C7637" w:rsidRPr="00524032" w:rsidRDefault="00DB0BAE">
            <w:pPr>
              <w:pStyle w:val="TableParagraph"/>
              <w:spacing w:line="201" w:lineRule="exact"/>
              <w:ind w:left="180" w:right="159"/>
              <w:jc w:val="center"/>
              <w:rPr>
                <w:rFonts w:ascii="Arial"/>
                <w:sz w:val="18"/>
              </w:rPr>
            </w:pPr>
            <w:r w:rsidRPr="00524032">
              <w:rPr>
                <w:rFonts w:ascii="Arial"/>
                <w:sz w:val="18"/>
              </w:rPr>
              <w:t>Revu par</w:t>
            </w:r>
            <w:r w:rsidRPr="00524032">
              <w:rPr>
                <w:rFonts w:ascii="Arial"/>
                <w:sz w:val="18"/>
              </w:rPr>
              <w:t> </w:t>
            </w:r>
            <w:r w:rsidRPr="00524032">
              <w:rPr>
                <w:rFonts w:ascii="Arial"/>
                <w:sz w:val="18"/>
              </w:rPr>
              <w:t>:</w:t>
            </w:r>
          </w:p>
        </w:tc>
        <w:tc>
          <w:tcPr>
            <w:tcW w:w="3509" w:type="dxa"/>
            <w:tcBorders>
              <w:bottom w:val="single" w:sz="4" w:space="0" w:color="000000"/>
            </w:tcBorders>
          </w:tcPr>
          <w:p w14:paraId="589E6BA3" w14:textId="244ABC2C" w:rsidR="000C7637" w:rsidRPr="00524032" w:rsidRDefault="007038C4">
            <w:pPr>
              <w:pStyle w:val="TableParagraph"/>
              <w:spacing w:line="201" w:lineRule="exact"/>
              <w:ind w:left="112"/>
              <w:rPr>
                <w:rFonts w:ascii="Arial"/>
                <w:sz w:val="18"/>
              </w:rPr>
            </w:pPr>
            <w:r w:rsidRPr="00524032">
              <w:rPr>
                <w:rFonts w:ascii="Arial"/>
                <w:sz w:val="18"/>
              </w:rPr>
              <w:t xml:space="preserve">[Signature </w:t>
            </w:r>
            <w:r w:rsidRPr="00524032">
              <w:rPr>
                <w:rFonts w:ascii="Arial"/>
                <w:sz w:val="18"/>
              </w:rPr>
              <w:t>é</w:t>
            </w:r>
            <w:r w:rsidRPr="00524032">
              <w:rPr>
                <w:rFonts w:ascii="Arial"/>
                <w:sz w:val="18"/>
              </w:rPr>
              <w:t>lectronique]</w:t>
            </w:r>
          </w:p>
        </w:tc>
      </w:tr>
      <w:tr w:rsidR="000C7637" w:rsidRPr="00524032" w14:paraId="35EE50A3" w14:textId="77777777">
        <w:trPr>
          <w:trHeight w:val="970"/>
        </w:trPr>
        <w:tc>
          <w:tcPr>
            <w:tcW w:w="1460" w:type="dxa"/>
          </w:tcPr>
          <w:p w14:paraId="623F0DD2" w14:textId="77777777" w:rsidR="000C7637" w:rsidRPr="00524032" w:rsidRDefault="000C7637">
            <w:pPr>
              <w:pStyle w:val="TableParagraph"/>
              <w:rPr>
                <w:rFonts w:ascii="Times New Roman"/>
                <w:sz w:val="18"/>
              </w:rPr>
            </w:pPr>
          </w:p>
        </w:tc>
        <w:tc>
          <w:tcPr>
            <w:tcW w:w="3509" w:type="dxa"/>
            <w:tcBorders>
              <w:top w:val="single" w:sz="4" w:space="0" w:color="000000"/>
            </w:tcBorders>
          </w:tcPr>
          <w:p w14:paraId="28021791" w14:textId="04B7C786" w:rsidR="000C7637" w:rsidRPr="00524032" w:rsidRDefault="007038C4" w:rsidP="009F5E28">
            <w:pPr>
              <w:pStyle w:val="TableParagraph"/>
              <w:spacing w:before="44"/>
              <w:ind w:left="112" w:right="1515"/>
              <w:rPr>
                <w:rFonts w:ascii="Arial"/>
                <w:sz w:val="18"/>
              </w:rPr>
            </w:pPr>
            <w:proofErr w:type="spellStart"/>
            <w:r w:rsidRPr="00524032">
              <w:rPr>
                <w:rFonts w:ascii="Arial"/>
                <w:sz w:val="18"/>
              </w:rPr>
              <w:t>Cammie</w:t>
            </w:r>
            <w:proofErr w:type="spellEnd"/>
            <w:r w:rsidRPr="00524032">
              <w:rPr>
                <w:rFonts w:ascii="Arial"/>
                <w:sz w:val="18"/>
              </w:rPr>
              <w:t xml:space="preserve"> Cheng Gestionnaire principale</w:t>
            </w:r>
          </w:p>
          <w:p w14:paraId="734EED30" w14:textId="2F933CC9" w:rsidR="000C7637" w:rsidRPr="00524032" w:rsidRDefault="00DB0BAE">
            <w:pPr>
              <w:pStyle w:val="TableParagraph"/>
              <w:spacing w:before="47"/>
              <w:ind w:left="112"/>
              <w:rPr>
                <w:rFonts w:ascii="Arial"/>
                <w:sz w:val="18"/>
              </w:rPr>
            </w:pPr>
            <w:r w:rsidRPr="00524032">
              <w:rPr>
                <w:rFonts w:ascii="Arial"/>
                <w:sz w:val="18"/>
              </w:rPr>
              <w:t>Environnement, sant</w:t>
            </w:r>
            <w:r w:rsidRPr="00524032">
              <w:rPr>
                <w:rFonts w:ascii="Arial"/>
                <w:sz w:val="18"/>
              </w:rPr>
              <w:t>é</w:t>
            </w:r>
            <w:r w:rsidRPr="00524032">
              <w:rPr>
                <w:rFonts w:ascii="Arial"/>
                <w:sz w:val="18"/>
              </w:rPr>
              <w:t xml:space="preserve"> et s</w:t>
            </w:r>
            <w:r w:rsidRPr="00524032">
              <w:rPr>
                <w:rFonts w:ascii="Arial"/>
                <w:sz w:val="18"/>
              </w:rPr>
              <w:t>é</w:t>
            </w:r>
            <w:r w:rsidRPr="00524032">
              <w:rPr>
                <w:rFonts w:ascii="Arial"/>
                <w:sz w:val="18"/>
              </w:rPr>
              <w:t>curit</w:t>
            </w:r>
            <w:r w:rsidRPr="00524032">
              <w:rPr>
                <w:rFonts w:ascii="Arial"/>
                <w:sz w:val="18"/>
              </w:rPr>
              <w:t>é</w:t>
            </w:r>
          </w:p>
        </w:tc>
      </w:tr>
      <w:tr w:rsidR="000C7637" w:rsidRPr="00524032" w14:paraId="4FD81E96" w14:textId="77777777">
        <w:trPr>
          <w:trHeight w:val="488"/>
        </w:trPr>
        <w:tc>
          <w:tcPr>
            <w:tcW w:w="1460" w:type="dxa"/>
          </w:tcPr>
          <w:p w14:paraId="12983CFB" w14:textId="77777777" w:rsidR="000C7637" w:rsidRPr="00524032" w:rsidRDefault="000C7637">
            <w:pPr>
              <w:pStyle w:val="TableParagraph"/>
              <w:spacing w:before="10"/>
              <w:rPr>
                <w:rFonts w:ascii="Arial"/>
                <w:b/>
                <w:sz w:val="21"/>
              </w:rPr>
            </w:pPr>
          </w:p>
          <w:p w14:paraId="756832C3" w14:textId="6BDA6ABF" w:rsidR="000C7637" w:rsidRPr="00524032" w:rsidRDefault="00DB0BAE">
            <w:pPr>
              <w:pStyle w:val="TableParagraph"/>
              <w:spacing w:before="1"/>
              <w:ind w:left="161" w:right="159"/>
              <w:jc w:val="center"/>
              <w:rPr>
                <w:rFonts w:ascii="Arial"/>
                <w:sz w:val="18"/>
              </w:rPr>
            </w:pPr>
            <w:r w:rsidRPr="00524032">
              <w:rPr>
                <w:rFonts w:ascii="Arial"/>
                <w:sz w:val="18"/>
              </w:rPr>
              <w:t>Approuv</w:t>
            </w:r>
            <w:r w:rsidRPr="00524032">
              <w:rPr>
                <w:rFonts w:ascii="Arial"/>
                <w:sz w:val="18"/>
              </w:rPr>
              <w:t>é</w:t>
            </w:r>
            <w:r w:rsidRPr="00524032">
              <w:rPr>
                <w:rFonts w:ascii="Arial"/>
                <w:sz w:val="18"/>
              </w:rPr>
              <w:t xml:space="preserve"> par</w:t>
            </w:r>
            <w:r w:rsidRPr="00524032">
              <w:rPr>
                <w:rFonts w:ascii="Arial"/>
                <w:sz w:val="18"/>
              </w:rPr>
              <w:t> </w:t>
            </w:r>
            <w:r w:rsidRPr="00524032">
              <w:rPr>
                <w:rFonts w:ascii="Arial"/>
                <w:sz w:val="18"/>
              </w:rPr>
              <w:t>:</w:t>
            </w:r>
          </w:p>
        </w:tc>
        <w:tc>
          <w:tcPr>
            <w:tcW w:w="3509" w:type="dxa"/>
            <w:tcBorders>
              <w:bottom w:val="single" w:sz="4" w:space="0" w:color="000000"/>
            </w:tcBorders>
          </w:tcPr>
          <w:p w14:paraId="39704AEA" w14:textId="77777777" w:rsidR="000C7637" w:rsidRPr="00524032" w:rsidRDefault="000C7637">
            <w:pPr>
              <w:pStyle w:val="TableParagraph"/>
              <w:spacing w:before="10"/>
              <w:rPr>
                <w:rFonts w:ascii="Arial"/>
                <w:b/>
                <w:sz w:val="21"/>
              </w:rPr>
            </w:pPr>
          </w:p>
          <w:p w14:paraId="23F6D863" w14:textId="3998EDEB" w:rsidR="000C7637" w:rsidRPr="00524032" w:rsidRDefault="007038C4">
            <w:pPr>
              <w:pStyle w:val="TableParagraph"/>
              <w:spacing w:before="1"/>
              <w:ind w:left="112"/>
              <w:rPr>
                <w:rFonts w:ascii="Arial"/>
                <w:sz w:val="18"/>
              </w:rPr>
            </w:pPr>
            <w:r w:rsidRPr="00524032">
              <w:rPr>
                <w:rFonts w:ascii="Arial"/>
                <w:sz w:val="18"/>
              </w:rPr>
              <w:t xml:space="preserve">[Signature </w:t>
            </w:r>
            <w:r w:rsidRPr="00524032">
              <w:rPr>
                <w:rFonts w:ascii="Arial"/>
                <w:sz w:val="18"/>
              </w:rPr>
              <w:t>é</w:t>
            </w:r>
            <w:r w:rsidRPr="00524032">
              <w:rPr>
                <w:rFonts w:ascii="Arial"/>
                <w:sz w:val="18"/>
              </w:rPr>
              <w:t>lectronique]</w:t>
            </w:r>
          </w:p>
        </w:tc>
      </w:tr>
      <w:tr w:rsidR="000C7637" w:rsidRPr="00524032" w14:paraId="4949357E" w14:textId="77777777">
        <w:trPr>
          <w:trHeight w:val="618"/>
        </w:trPr>
        <w:tc>
          <w:tcPr>
            <w:tcW w:w="1460" w:type="dxa"/>
          </w:tcPr>
          <w:p w14:paraId="311A4B6B" w14:textId="77777777" w:rsidR="000C7637" w:rsidRPr="00524032" w:rsidRDefault="000C7637">
            <w:pPr>
              <w:pStyle w:val="TableParagraph"/>
              <w:rPr>
                <w:rFonts w:ascii="Times New Roman"/>
                <w:sz w:val="18"/>
              </w:rPr>
            </w:pPr>
          </w:p>
        </w:tc>
        <w:tc>
          <w:tcPr>
            <w:tcW w:w="3509" w:type="dxa"/>
            <w:tcBorders>
              <w:top w:val="single" w:sz="4" w:space="0" w:color="000000"/>
            </w:tcBorders>
          </w:tcPr>
          <w:p w14:paraId="58CC0310" w14:textId="43392E92" w:rsidR="000C7637" w:rsidRPr="00524032" w:rsidRDefault="007038C4" w:rsidP="009F5E28">
            <w:pPr>
              <w:pStyle w:val="TableParagraph"/>
              <w:ind w:left="112" w:right="1425"/>
              <w:rPr>
                <w:rFonts w:ascii="Arial"/>
                <w:sz w:val="18"/>
              </w:rPr>
            </w:pPr>
            <w:r w:rsidRPr="00524032">
              <w:rPr>
                <w:rFonts w:ascii="Arial"/>
                <w:sz w:val="18"/>
              </w:rPr>
              <w:t>Tho Dien Le Gestionnaire PNCND</w:t>
            </w:r>
          </w:p>
          <w:p w14:paraId="259E69AF" w14:textId="19E17848" w:rsidR="000C7637" w:rsidRPr="00524032" w:rsidRDefault="00D932B7">
            <w:pPr>
              <w:pStyle w:val="TableParagraph"/>
              <w:spacing w:line="186" w:lineRule="exact"/>
              <w:ind w:left="112"/>
              <w:rPr>
                <w:rFonts w:ascii="Arial"/>
                <w:sz w:val="18"/>
              </w:rPr>
            </w:pPr>
            <w:r w:rsidRPr="00524032">
              <w:rPr>
                <w:rFonts w:ascii="Arial"/>
                <w:sz w:val="18"/>
              </w:rPr>
              <w:t>Nouveau d</w:t>
            </w:r>
            <w:r w:rsidRPr="00524032">
              <w:rPr>
                <w:rFonts w:ascii="Arial"/>
                <w:sz w:val="18"/>
              </w:rPr>
              <w:t>é</w:t>
            </w:r>
            <w:r w:rsidRPr="00524032">
              <w:rPr>
                <w:rFonts w:ascii="Arial"/>
                <w:sz w:val="18"/>
              </w:rPr>
              <w:t>veloppement nucl</w:t>
            </w:r>
            <w:r w:rsidRPr="00524032">
              <w:rPr>
                <w:rFonts w:ascii="Arial"/>
                <w:sz w:val="18"/>
              </w:rPr>
              <w:t>é</w:t>
            </w:r>
            <w:r w:rsidRPr="00524032">
              <w:rPr>
                <w:rFonts w:ascii="Arial"/>
                <w:sz w:val="18"/>
              </w:rPr>
              <w:t xml:space="preserve">aire </w:t>
            </w:r>
          </w:p>
        </w:tc>
      </w:tr>
    </w:tbl>
    <w:p w14:paraId="1895F13A" w14:textId="77777777" w:rsidR="000C7637" w:rsidRPr="00524032" w:rsidRDefault="000C7637">
      <w:pPr>
        <w:pStyle w:val="BodyText"/>
        <w:rPr>
          <w:rFonts w:ascii="Arial"/>
          <w:b/>
          <w:sz w:val="20"/>
        </w:rPr>
      </w:pPr>
    </w:p>
    <w:p w14:paraId="4B53F85D" w14:textId="77777777" w:rsidR="000C7637" w:rsidRPr="00524032" w:rsidRDefault="000C7637">
      <w:pPr>
        <w:pStyle w:val="BodyText"/>
        <w:spacing w:before="10"/>
        <w:rPr>
          <w:rFonts w:ascii="Arial"/>
          <w:b/>
          <w:sz w:val="20"/>
        </w:rPr>
      </w:pPr>
    </w:p>
    <w:p w14:paraId="6F6BEDC3" w14:textId="0CDE9554" w:rsidR="000C7637" w:rsidRPr="00524032" w:rsidRDefault="00D932B7">
      <w:pPr>
        <w:pStyle w:val="BodyText"/>
        <w:ind w:left="400" w:right="1031"/>
        <w:rPr>
          <w:rFonts w:ascii="Arial"/>
        </w:rPr>
      </w:pPr>
      <w:r w:rsidRPr="00524032">
        <w:t>L’ACCEPTATION DU PRÉSENT DOCUMENT NE DÉGAGE PAS L’ENTREPRENEUR DE TOUTE RESPONSABILITÉ À L’ÉGARD D’ERREURS OU D’OMISSIONS OU DE TOUTE OBLIGATION OU RESPONSABILITÉ EN VERTU DU PRÉSENT CONTRAT</w:t>
      </w:r>
      <w:r w:rsidRPr="00524032">
        <w:rPr>
          <w:rFonts w:ascii="Arial"/>
        </w:rPr>
        <w:t>.</w:t>
      </w:r>
    </w:p>
    <w:p w14:paraId="1A8D33D9" w14:textId="77777777" w:rsidR="000C7637" w:rsidRPr="00524032" w:rsidRDefault="000C7637">
      <w:pPr>
        <w:rPr>
          <w:rFonts w:ascii="Arial"/>
        </w:rPr>
        <w:sectPr w:rsidR="000C7637" w:rsidRPr="00524032">
          <w:pgSz w:w="12240" w:h="15840"/>
          <w:pgMar w:top="1440" w:right="960" w:bottom="280" w:left="1040" w:header="720" w:footer="720" w:gutter="0"/>
          <w:cols w:space="720"/>
        </w:sectPr>
      </w:pPr>
    </w:p>
    <w:p w14:paraId="360AD5CA" w14:textId="5304E72E" w:rsidR="000C7637" w:rsidRPr="00524032" w:rsidRDefault="00640AE0">
      <w:pPr>
        <w:pStyle w:val="BodyText"/>
        <w:ind w:left="760"/>
        <w:rPr>
          <w:rFonts w:ascii="Arial"/>
          <w:sz w:val="20"/>
        </w:rPr>
      </w:pPr>
      <w:r w:rsidRPr="00524032">
        <w:rPr>
          <w:rFonts w:ascii="Arial"/>
          <w:noProof/>
          <w:sz w:val="20"/>
        </w:rPr>
        <w:lastRenderedPageBreak/>
        <mc:AlternateContent>
          <mc:Choice Requires="wpg">
            <w:drawing>
              <wp:inline distT="0" distB="0" distL="0" distR="0" wp14:anchorId="4592913E" wp14:editId="7ED8821F">
                <wp:extent cx="5572760" cy="457200"/>
                <wp:effectExtent l="0" t="0" r="0" b="0"/>
                <wp:docPr id="4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760" cy="457200"/>
                          <a:chOff x="0" y="0"/>
                          <a:chExt cx="8776" cy="720"/>
                        </a:xfrm>
                      </wpg:grpSpPr>
                      <wps:wsp>
                        <wps:cNvPr id="48" name="Rectangle 14"/>
                        <wps:cNvSpPr>
                          <a:spLocks noChangeArrowheads="1"/>
                        </wps:cNvSpPr>
                        <wps:spPr bwMode="auto">
                          <a:xfrm>
                            <a:off x="0" y="0"/>
                            <a:ext cx="8776" cy="720"/>
                          </a:xfrm>
                          <a:prstGeom prst="rect">
                            <a:avLst/>
                          </a:prstGeom>
                          <a:solidFill>
                            <a:srgbClr val="57A4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oel="http://schemas.microsoft.com/office/2019/extlst">
            <w:pict>
              <v:group w14:anchorId="74DA0294" id="Group 13" o:spid="_x0000_s1026" style="width:438.8pt;height:36pt;mso-position-horizontal-relative:char;mso-position-vertical-relative:line" coordsize="877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">
                <v:rect id="Rectangle 14" o:spid="_x0000_s1027" style="position:absolute;width:877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" fillcolor="#57a417" stroked="f"/>
                <w10:anchorlock/>
              </v:group>
            </w:pict>
          </mc:Fallback>
        </mc:AlternateContent>
      </w:r>
    </w:p>
    <w:p w14:paraId="58B86492" w14:textId="77777777" w:rsidR="000C7637" w:rsidRPr="00524032" w:rsidRDefault="000C7637">
      <w:pPr>
        <w:pStyle w:val="BodyText"/>
        <w:rPr>
          <w:rFonts w:ascii="Arial"/>
          <w:sz w:val="20"/>
        </w:rPr>
      </w:pPr>
    </w:p>
    <w:p w14:paraId="34F72C1A" w14:textId="77777777" w:rsidR="000C7637" w:rsidRPr="00524032" w:rsidRDefault="000C7637">
      <w:pPr>
        <w:pStyle w:val="BodyText"/>
        <w:rPr>
          <w:rFonts w:ascii="Arial"/>
          <w:sz w:val="20"/>
        </w:rPr>
      </w:pPr>
    </w:p>
    <w:p w14:paraId="0963ACFA" w14:textId="77777777" w:rsidR="000C7637" w:rsidRPr="00524032" w:rsidRDefault="000C7637">
      <w:pPr>
        <w:pStyle w:val="BodyText"/>
        <w:spacing w:before="6"/>
        <w:rPr>
          <w:rFonts w:ascii="Arial"/>
          <w:sz w:val="25"/>
        </w:rPr>
      </w:pPr>
    </w:p>
    <w:p w14:paraId="4FEFA9E4" w14:textId="04E710AA" w:rsidR="000C7637" w:rsidRPr="00524032" w:rsidRDefault="00A04FF5">
      <w:pPr>
        <w:spacing w:before="101"/>
        <w:ind w:left="1139" w:right="1221"/>
        <w:jc w:val="center"/>
        <w:rPr>
          <w:b/>
          <w:sz w:val="21"/>
        </w:rPr>
      </w:pPr>
      <w:r w:rsidRPr="00524032">
        <w:rPr>
          <w:b/>
          <w:color w:val="003E85"/>
          <w:sz w:val="21"/>
        </w:rPr>
        <w:t>RAPPORT D’EXAMEN DE L’ÉNONCÉ DES INCIDENCES ENVIRONNEMENTALES DU PROJET DE NOUVELLE CENTRALE NUCLÉAIRE DE DARLINGTON EN FONCTION DU PETIT RÉACTEUR MODULAIRE </w:t>
      </w:r>
      <w:r w:rsidR="00233D59" w:rsidRPr="00524032">
        <w:rPr>
          <w:b/>
          <w:color w:val="003E85"/>
          <w:sz w:val="21"/>
        </w:rPr>
        <w:t>BWRX</w:t>
      </w:r>
      <w:r w:rsidR="00233D59" w:rsidRPr="00524032">
        <w:rPr>
          <w:b/>
          <w:color w:val="003E85"/>
          <w:sz w:val="21"/>
        </w:rPr>
        <w:noBreakHyphen/>
        <w:t>300</w:t>
      </w:r>
    </w:p>
    <w:p w14:paraId="38557D13" w14:textId="77777777" w:rsidR="000C7637" w:rsidRPr="00524032" w:rsidRDefault="007038C4">
      <w:pPr>
        <w:spacing w:before="119"/>
        <w:ind w:left="701" w:right="680"/>
        <w:jc w:val="center"/>
        <w:rPr>
          <w:b/>
          <w:sz w:val="21"/>
        </w:rPr>
      </w:pPr>
      <w:r w:rsidRPr="00524032">
        <w:rPr>
          <w:b/>
          <w:color w:val="003E85"/>
          <w:sz w:val="21"/>
        </w:rPr>
        <w:t>NK054-REP-07730-00055 R000</w:t>
      </w:r>
    </w:p>
    <w:p w14:paraId="42AC154C" w14:textId="77777777" w:rsidR="000C7637" w:rsidRPr="00524032" w:rsidRDefault="000C7637">
      <w:pPr>
        <w:pStyle w:val="BodyText"/>
        <w:rPr>
          <w:b/>
          <w:sz w:val="20"/>
        </w:rPr>
      </w:pPr>
    </w:p>
    <w:p w14:paraId="5EB9E4D1" w14:textId="77777777" w:rsidR="000C7637" w:rsidRPr="00524032" w:rsidRDefault="007038C4">
      <w:pPr>
        <w:pStyle w:val="BodyText"/>
        <w:spacing w:before="2"/>
        <w:rPr>
          <w:b/>
          <w:sz w:val="16"/>
        </w:rPr>
      </w:pPr>
      <w:r w:rsidRPr="00524032">
        <w:rPr>
          <w:noProof/>
        </w:rPr>
        <w:drawing>
          <wp:anchor distT="0" distB="0" distL="0" distR="0" simplePos="0" relativeHeight="2" behindDoc="0" locked="0" layoutInCell="1" allowOverlap="1" wp14:anchorId="3DD2C326" wp14:editId="59956963">
            <wp:simplePos x="0" y="0"/>
            <wp:positionH relativeFrom="page">
              <wp:posOffset>1130935</wp:posOffset>
            </wp:positionH>
            <wp:positionV relativeFrom="paragraph">
              <wp:posOffset>161797</wp:posOffset>
            </wp:positionV>
            <wp:extent cx="5686314" cy="3784473"/>
            <wp:effectExtent l="0" t="0" r="0" b="0"/>
            <wp:wrapTopAndBottom/>
            <wp:docPr id="3" name="image2.jpeg" descr="A picture containing sky, outdoor, nature, hi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5686314" cy="3784473"/>
                    </a:xfrm>
                    <a:prstGeom prst="rect">
                      <a:avLst/>
                    </a:prstGeom>
                  </pic:spPr>
                </pic:pic>
              </a:graphicData>
            </a:graphic>
          </wp:anchor>
        </w:drawing>
      </w:r>
    </w:p>
    <w:p w14:paraId="1C8C0875" w14:textId="77777777" w:rsidR="000C7637" w:rsidRPr="00524032" w:rsidRDefault="000C7637">
      <w:pPr>
        <w:pStyle w:val="BodyText"/>
        <w:rPr>
          <w:b/>
          <w:sz w:val="28"/>
        </w:rPr>
      </w:pPr>
    </w:p>
    <w:p w14:paraId="432D44E0" w14:textId="6A175950" w:rsidR="000C7637" w:rsidRPr="00524032" w:rsidRDefault="00A04FF5">
      <w:pPr>
        <w:spacing w:before="229"/>
        <w:ind w:left="701" w:right="775"/>
        <w:jc w:val="center"/>
        <w:rPr>
          <w:sz w:val="21"/>
        </w:rPr>
      </w:pPr>
      <w:r w:rsidRPr="00524032">
        <w:rPr>
          <w:color w:val="57A417"/>
          <w:sz w:val="21"/>
        </w:rPr>
        <w:t>Présenté à :</w:t>
      </w:r>
    </w:p>
    <w:p w14:paraId="3AB80D15" w14:textId="77777777" w:rsidR="000C7637" w:rsidRPr="00524032" w:rsidRDefault="000C7637">
      <w:pPr>
        <w:pStyle w:val="BodyText"/>
        <w:spacing w:before="12"/>
      </w:pPr>
    </w:p>
    <w:p w14:paraId="41DAB1F3" w14:textId="77777777" w:rsidR="000C7637" w:rsidRPr="00524032" w:rsidRDefault="007038C4">
      <w:pPr>
        <w:ind w:left="701" w:right="778"/>
        <w:jc w:val="center"/>
        <w:rPr>
          <w:b/>
          <w:sz w:val="21"/>
        </w:rPr>
      </w:pPr>
      <w:r w:rsidRPr="00524032">
        <w:rPr>
          <w:b/>
          <w:color w:val="003E85"/>
          <w:sz w:val="21"/>
        </w:rPr>
        <w:t xml:space="preserve">Ontario Power </w:t>
      </w:r>
      <w:proofErr w:type="spellStart"/>
      <w:r w:rsidRPr="00524032">
        <w:rPr>
          <w:b/>
          <w:color w:val="003E85"/>
          <w:sz w:val="21"/>
        </w:rPr>
        <w:t>Generation</w:t>
      </w:r>
      <w:proofErr w:type="spellEnd"/>
      <w:r w:rsidRPr="00524032">
        <w:rPr>
          <w:b/>
          <w:color w:val="003E85"/>
          <w:sz w:val="21"/>
        </w:rPr>
        <w:t xml:space="preserve"> Inc.</w:t>
      </w:r>
    </w:p>
    <w:p w14:paraId="7DE99083" w14:textId="77777777" w:rsidR="000C7637" w:rsidRPr="00524032" w:rsidRDefault="000C7637">
      <w:pPr>
        <w:pStyle w:val="BodyText"/>
        <w:rPr>
          <w:b/>
          <w:sz w:val="28"/>
        </w:rPr>
      </w:pPr>
    </w:p>
    <w:p w14:paraId="0459FE9C" w14:textId="77777777" w:rsidR="000C7637" w:rsidRPr="00524032" w:rsidRDefault="000C7637">
      <w:pPr>
        <w:pStyle w:val="BodyText"/>
        <w:spacing w:before="11"/>
        <w:rPr>
          <w:b/>
          <w:sz w:val="25"/>
        </w:rPr>
      </w:pPr>
    </w:p>
    <w:p w14:paraId="0B895475" w14:textId="50EDE6AC" w:rsidR="000C7637" w:rsidRPr="00524032" w:rsidRDefault="00A04FF5">
      <w:pPr>
        <w:ind w:left="701" w:right="775"/>
        <w:jc w:val="center"/>
        <w:rPr>
          <w:sz w:val="21"/>
        </w:rPr>
      </w:pPr>
      <w:r w:rsidRPr="00524032">
        <w:rPr>
          <w:color w:val="57A417"/>
          <w:sz w:val="21"/>
        </w:rPr>
        <w:t>Préparé par :</w:t>
      </w:r>
    </w:p>
    <w:p w14:paraId="2E79BF4F" w14:textId="77777777" w:rsidR="000C7637" w:rsidRPr="00524032" w:rsidRDefault="007038C4">
      <w:pPr>
        <w:spacing w:before="120"/>
        <w:ind w:left="701" w:right="775"/>
        <w:jc w:val="center"/>
        <w:rPr>
          <w:b/>
          <w:sz w:val="21"/>
        </w:rPr>
      </w:pPr>
      <w:proofErr w:type="spellStart"/>
      <w:r w:rsidRPr="00524032">
        <w:rPr>
          <w:b/>
          <w:color w:val="003E85"/>
          <w:sz w:val="21"/>
        </w:rPr>
        <w:t>Calian</w:t>
      </w:r>
      <w:proofErr w:type="spellEnd"/>
      <w:r w:rsidRPr="00524032">
        <w:rPr>
          <w:b/>
          <w:color w:val="003E85"/>
          <w:sz w:val="21"/>
        </w:rPr>
        <w:t xml:space="preserve"> </w:t>
      </w:r>
      <w:proofErr w:type="spellStart"/>
      <w:r w:rsidRPr="00524032">
        <w:rPr>
          <w:b/>
          <w:color w:val="003E85"/>
          <w:sz w:val="21"/>
        </w:rPr>
        <w:t>Nuclear</w:t>
      </w:r>
      <w:proofErr w:type="spellEnd"/>
    </w:p>
    <w:p w14:paraId="0FACF306" w14:textId="77777777" w:rsidR="000C7637" w:rsidRPr="00524032" w:rsidRDefault="000C7637">
      <w:pPr>
        <w:pStyle w:val="BodyText"/>
        <w:rPr>
          <w:b/>
          <w:sz w:val="28"/>
        </w:rPr>
      </w:pPr>
    </w:p>
    <w:p w14:paraId="78F3DEEE" w14:textId="77777777" w:rsidR="000C7637" w:rsidRPr="00524032" w:rsidRDefault="000C7637">
      <w:pPr>
        <w:pStyle w:val="BodyText"/>
        <w:spacing w:before="2"/>
        <w:rPr>
          <w:b/>
          <w:sz w:val="32"/>
        </w:rPr>
      </w:pPr>
    </w:p>
    <w:p w14:paraId="3EBC41AE" w14:textId="1129D6D6" w:rsidR="000C7637" w:rsidRPr="00524032" w:rsidRDefault="007038C4">
      <w:pPr>
        <w:ind w:left="701" w:right="781"/>
        <w:jc w:val="center"/>
        <w:rPr>
          <w:sz w:val="21"/>
        </w:rPr>
      </w:pPr>
      <w:r w:rsidRPr="00524032">
        <w:rPr>
          <w:color w:val="57A417"/>
          <w:sz w:val="21"/>
        </w:rPr>
        <w:t>Octobre 2022</w:t>
      </w:r>
    </w:p>
    <w:p w14:paraId="5730755E" w14:textId="77777777" w:rsidR="000C7637" w:rsidRPr="00524032" w:rsidRDefault="000C7637">
      <w:pPr>
        <w:jc w:val="center"/>
        <w:rPr>
          <w:sz w:val="21"/>
        </w:rPr>
        <w:sectPr w:rsidR="000C7637" w:rsidRPr="00524032">
          <w:pgSz w:w="12240" w:h="15840"/>
          <w:pgMar w:top="1440" w:right="960" w:bottom="280" w:left="1040" w:header="720" w:footer="720" w:gutter="0"/>
          <w:cols w:space="720"/>
        </w:sectPr>
      </w:pPr>
    </w:p>
    <w:p w14:paraId="79138A16" w14:textId="055347A6" w:rsidR="000C7637" w:rsidRPr="00524032" w:rsidRDefault="00A04FF5">
      <w:pPr>
        <w:spacing w:before="80"/>
        <w:ind w:left="701" w:right="776"/>
        <w:jc w:val="center"/>
        <w:rPr>
          <w:sz w:val="21"/>
        </w:rPr>
      </w:pPr>
      <w:r w:rsidRPr="00524032">
        <w:rPr>
          <w:color w:val="1F3863"/>
          <w:sz w:val="21"/>
        </w:rPr>
        <w:lastRenderedPageBreak/>
        <w:t>RAPPORT D’EXAMEN DE L’EIE DU PNCND EN FONCTION DU PRM </w:t>
      </w:r>
      <w:r w:rsidR="00233D59" w:rsidRPr="00524032">
        <w:rPr>
          <w:color w:val="1F3863"/>
          <w:sz w:val="21"/>
        </w:rPr>
        <w:t>BWRX</w:t>
      </w:r>
      <w:r w:rsidR="00233D59" w:rsidRPr="00524032">
        <w:rPr>
          <w:color w:val="1F3863"/>
          <w:sz w:val="21"/>
        </w:rPr>
        <w:noBreakHyphen/>
        <w:t>300</w:t>
      </w:r>
    </w:p>
    <w:p w14:paraId="7DA56041" w14:textId="58A7D1BA" w:rsidR="000C7637" w:rsidRPr="00524032" w:rsidRDefault="004E4649">
      <w:pPr>
        <w:spacing w:before="119"/>
        <w:ind w:left="701" w:right="778"/>
        <w:jc w:val="center"/>
        <w:rPr>
          <w:sz w:val="21"/>
        </w:rPr>
      </w:pPr>
      <w:r w:rsidRPr="00524032">
        <w:rPr>
          <w:color w:val="1F3863"/>
          <w:sz w:val="21"/>
        </w:rPr>
        <w:t xml:space="preserve">Équipe de consultation de l’EE </w:t>
      </w:r>
    </w:p>
    <w:p w14:paraId="4C6A9DF7" w14:textId="77777777" w:rsidR="000C7637" w:rsidRPr="00524032" w:rsidRDefault="000C7637">
      <w:pPr>
        <w:pStyle w:val="BodyText"/>
        <w:rPr>
          <w:sz w:val="20"/>
        </w:rPr>
      </w:pPr>
    </w:p>
    <w:p w14:paraId="313AEC6A" w14:textId="77777777" w:rsidR="000C7637" w:rsidRPr="00524032" w:rsidRDefault="000C7637">
      <w:pPr>
        <w:pStyle w:val="BodyText"/>
        <w:rPr>
          <w:sz w:val="20"/>
        </w:rPr>
      </w:pPr>
    </w:p>
    <w:p w14:paraId="3C8C76A0" w14:textId="77777777" w:rsidR="000C7637" w:rsidRPr="00524032" w:rsidRDefault="000C7637">
      <w:pPr>
        <w:pStyle w:val="BodyText"/>
        <w:spacing w:before="1" w:after="1"/>
        <w:rPr>
          <w:sz w:val="29"/>
        </w:rPr>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7"/>
        <w:gridCol w:w="2684"/>
        <w:gridCol w:w="2672"/>
      </w:tblGrid>
      <w:tr w:rsidR="000C7637" w:rsidRPr="00524032" w14:paraId="66F2A936" w14:textId="77777777">
        <w:trPr>
          <w:trHeight w:val="1050"/>
        </w:trPr>
        <w:tc>
          <w:tcPr>
            <w:tcW w:w="3517" w:type="dxa"/>
          </w:tcPr>
          <w:p w14:paraId="73AFA2FA" w14:textId="77777777" w:rsidR="000C7637" w:rsidRPr="00524032" w:rsidRDefault="000C7637">
            <w:pPr>
              <w:pStyle w:val="TableParagraph"/>
              <w:rPr>
                <w:sz w:val="9"/>
              </w:rPr>
            </w:pPr>
          </w:p>
          <w:p w14:paraId="340C3C45" w14:textId="77777777" w:rsidR="000C7637" w:rsidRPr="00524032" w:rsidRDefault="007038C4">
            <w:pPr>
              <w:pStyle w:val="TableParagraph"/>
              <w:ind w:left="519"/>
              <w:rPr>
                <w:sz w:val="20"/>
              </w:rPr>
            </w:pPr>
            <w:r w:rsidRPr="00524032">
              <w:rPr>
                <w:noProof/>
                <w:sz w:val="20"/>
              </w:rPr>
              <w:drawing>
                <wp:inline distT="0" distB="0" distL="0" distR="0" wp14:anchorId="53F8D9F9" wp14:editId="0CCF0B96">
                  <wp:extent cx="1571800" cy="507873"/>
                  <wp:effectExtent l="0" t="0" r="0" b="0"/>
                  <wp:docPr id="5" name="image3.jpeg" descr="Calian Group - C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1571800" cy="507873"/>
                          </a:xfrm>
                          <a:prstGeom prst="rect">
                            <a:avLst/>
                          </a:prstGeom>
                        </pic:spPr>
                      </pic:pic>
                    </a:graphicData>
                  </a:graphic>
                </wp:inline>
              </w:drawing>
            </w:r>
          </w:p>
        </w:tc>
        <w:tc>
          <w:tcPr>
            <w:tcW w:w="2684" w:type="dxa"/>
          </w:tcPr>
          <w:p w14:paraId="5470E8D3" w14:textId="77777777" w:rsidR="000C7637" w:rsidRPr="00524032" w:rsidRDefault="000C7637">
            <w:pPr>
              <w:pStyle w:val="TableParagraph"/>
              <w:spacing w:before="12"/>
              <w:rPr>
                <w:sz w:val="28"/>
              </w:rPr>
            </w:pPr>
          </w:p>
          <w:p w14:paraId="0AA0C49E" w14:textId="77777777" w:rsidR="000C7637" w:rsidRPr="00524032" w:rsidRDefault="007038C4">
            <w:pPr>
              <w:pStyle w:val="TableParagraph"/>
              <w:ind w:left="126" w:right="117"/>
              <w:jc w:val="center"/>
              <w:rPr>
                <w:sz w:val="21"/>
              </w:rPr>
            </w:pPr>
            <w:proofErr w:type="spellStart"/>
            <w:r w:rsidRPr="00524032">
              <w:rPr>
                <w:sz w:val="21"/>
              </w:rPr>
              <w:t>Calian</w:t>
            </w:r>
            <w:proofErr w:type="spellEnd"/>
            <w:r w:rsidRPr="00524032">
              <w:rPr>
                <w:sz w:val="21"/>
              </w:rPr>
              <w:t xml:space="preserve"> Group</w:t>
            </w:r>
          </w:p>
        </w:tc>
        <w:tc>
          <w:tcPr>
            <w:tcW w:w="2672" w:type="dxa"/>
          </w:tcPr>
          <w:p w14:paraId="54A38C55" w14:textId="77777777" w:rsidR="000C7637" w:rsidRPr="00524032" w:rsidRDefault="000C7637">
            <w:pPr>
              <w:pStyle w:val="TableParagraph"/>
              <w:spacing w:before="12"/>
              <w:rPr>
                <w:sz w:val="28"/>
              </w:rPr>
            </w:pPr>
          </w:p>
          <w:p w14:paraId="214B75CB" w14:textId="7F1C703D" w:rsidR="000C7637" w:rsidRPr="00524032" w:rsidRDefault="00DB0BAE">
            <w:pPr>
              <w:pStyle w:val="TableParagraph"/>
              <w:ind w:left="106"/>
              <w:rPr>
                <w:sz w:val="21"/>
              </w:rPr>
            </w:pPr>
            <w:r w:rsidRPr="00524032">
              <w:rPr>
                <w:sz w:val="21"/>
              </w:rPr>
              <w:t>Examen de l’EIE</w:t>
            </w:r>
          </w:p>
        </w:tc>
      </w:tr>
      <w:tr w:rsidR="000C7637" w:rsidRPr="00524032" w14:paraId="0EF3418F" w14:textId="77777777">
        <w:trPr>
          <w:trHeight w:val="1644"/>
        </w:trPr>
        <w:tc>
          <w:tcPr>
            <w:tcW w:w="3517" w:type="dxa"/>
          </w:tcPr>
          <w:p w14:paraId="06526CDD" w14:textId="77777777" w:rsidR="000C7637" w:rsidRPr="00524032" w:rsidRDefault="000C7637">
            <w:pPr>
              <w:pStyle w:val="TableParagraph"/>
              <w:spacing w:before="13"/>
              <w:rPr>
                <w:sz w:val="8"/>
              </w:rPr>
            </w:pPr>
          </w:p>
          <w:p w14:paraId="23271182" w14:textId="77777777" w:rsidR="000C7637" w:rsidRPr="00524032" w:rsidRDefault="007038C4">
            <w:pPr>
              <w:pStyle w:val="TableParagraph"/>
              <w:ind w:left="812"/>
              <w:rPr>
                <w:sz w:val="20"/>
              </w:rPr>
            </w:pPr>
            <w:r w:rsidRPr="00524032">
              <w:rPr>
                <w:noProof/>
                <w:sz w:val="20"/>
              </w:rPr>
              <w:drawing>
                <wp:inline distT="0" distB="0" distL="0" distR="0" wp14:anchorId="7DFC4311" wp14:editId="51A5F19D">
                  <wp:extent cx="1185461" cy="634841"/>
                  <wp:effectExtent l="0" t="0" r="0" b="0"/>
                  <wp:docPr id="7" name="image4.jpeg" descr="SLR Consult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1185461" cy="634841"/>
                          </a:xfrm>
                          <a:prstGeom prst="rect">
                            <a:avLst/>
                          </a:prstGeom>
                        </pic:spPr>
                      </pic:pic>
                    </a:graphicData>
                  </a:graphic>
                </wp:inline>
              </w:drawing>
            </w:r>
          </w:p>
        </w:tc>
        <w:tc>
          <w:tcPr>
            <w:tcW w:w="2684" w:type="dxa"/>
          </w:tcPr>
          <w:p w14:paraId="2CD77D0C" w14:textId="77777777" w:rsidR="000C7637" w:rsidRPr="00524032" w:rsidRDefault="000C7637">
            <w:pPr>
              <w:pStyle w:val="TableParagraph"/>
              <w:rPr>
                <w:sz w:val="28"/>
              </w:rPr>
            </w:pPr>
          </w:p>
          <w:p w14:paraId="61E50083" w14:textId="77777777" w:rsidR="000C7637" w:rsidRPr="00524032" w:rsidRDefault="000C7637">
            <w:pPr>
              <w:pStyle w:val="TableParagraph"/>
              <w:spacing w:before="2"/>
              <w:rPr>
                <w:sz w:val="23"/>
              </w:rPr>
            </w:pPr>
          </w:p>
          <w:p w14:paraId="2951828C" w14:textId="77777777" w:rsidR="000C7637" w:rsidRPr="00524032" w:rsidRDefault="007038C4">
            <w:pPr>
              <w:pStyle w:val="TableParagraph"/>
              <w:ind w:left="126" w:right="120"/>
              <w:jc w:val="center"/>
              <w:rPr>
                <w:sz w:val="21"/>
              </w:rPr>
            </w:pPr>
            <w:r w:rsidRPr="00524032">
              <w:rPr>
                <w:sz w:val="21"/>
              </w:rPr>
              <w:t>SLR Consulting</w:t>
            </w:r>
          </w:p>
        </w:tc>
        <w:tc>
          <w:tcPr>
            <w:tcW w:w="2672" w:type="dxa"/>
          </w:tcPr>
          <w:p w14:paraId="370A1059" w14:textId="77777777" w:rsidR="000C7637" w:rsidRPr="00524032" w:rsidRDefault="000C7637">
            <w:pPr>
              <w:pStyle w:val="TableParagraph"/>
              <w:rPr>
                <w:sz w:val="28"/>
              </w:rPr>
            </w:pPr>
          </w:p>
          <w:p w14:paraId="1821F7DB" w14:textId="77777777" w:rsidR="000C7637" w:rsidRPr="00524032" w:rsidRDefault="000C7637">
            <w:pPr>
              <w:pStyle w:val="TableParagraph"/>
              <w:spacing w:before="2"/>
              <w:rPr>
                <w:sz w:val="23"/>
              </w:rPr>
            </w:pPr>
          </w:p>
          <w:p w14:paraId="6A2E5802" w14:textId="176DA65D" w:rsidR="000C7637" w:rsidRPr="00524032" w:rsidRDefault="00DB0BAE">
            <w:pPr>
              <w:pStyle w:val="TableParagraph"/>
              <w:ind w:left="106"/>
              <w:rPr>
                <w:sz w:val="21"/>
              </w:rPr>
            </w:pPr>
            <w:r w:rsidRPr="00524032">
              <w:rPr>
                <w:sz w:val="21"/>
              </w:rPr>
              <w:t>Examen de l’EIE</w:t>
            </w:r>
          </w:p>
        </w:tc>
      </w:tr>
      <w:tr w:rsidR="000C7637" w:rsidRPr="00524032" w14:paraId="096BC144" w14:textId="77777777">
        <w:trPr>
          <w:trHeight w:val="1180"/>
        </w:trPr>
        <w:tc>
          <w:tcPr>
            <w:tcW w:w="3517" w:type="dxa"/>
          </w:tcPr>
          <w:p w14:paraId="2526D5F4" w14:textId="77777777" w:rsidR="000C7637" w:rsidRPr="00524032" w:rsidRDefault="000C7637">
            <w:pPr>
              <w:pStyle w:val="TableParagraph"/>
              <w:spacing w:before="13"/>
              <w:rPr>
                <w:sz w:val="8"/>
              </w:rPr>
            </w:pPr>
          </w:p>
          <w:p w14:paraId="5DEAC4A9" w14:textId="77777777" w:rsidR="000C7637" w:rsidRPr="00524032" w:rsidRDefault="007038C4">
            <w:pPr>
              <w:pStyle w:val="TableParagraph"/>
              <w:ind w:left="107"/>
              <w:rPr>
                <w:sz w:val="20"/>
              </w:rPr>
            </w:pPr>
            <w:r w:rsidRPr="00524032">
              <w:rPr>
                <w:noProof/>
                <w:sz w:val="20"/>
              </w:rPr>
              <w:drawing>
                <wp:inline distT="0" distB="0" distL="0" distR="0" wp14:anchorId="6632F969" wp14:editId="4C972821">
                  <wp:extent cx="2095500" cy="3429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2095500" cy="342900"/>
                          </a:xfrm>
                          <a:prstGeom prst="rect">
                            <a:avLst/>
                          </a:prstGeom>
                        </pic:spPr>
                      </pic:pic>
                    </a:graphicData>
                  </a:graphic>
                </wp:inline>
              </w:drawing>
            </w:r>
          </w:p>
        </w:tc>
        <w:tc>
          <w:tcPr>
            <w:tcW w:w="2684" w:type="dxa"/>
          </w:tcPr>
          <w:p w14:paraId="12876B21" w14:textId="77777777" w:rsidR="000C7637" w:rsidRPr="00524032" w:rsidRDefault="000C7637">
            <w:pPr>
              <w:pStyle w:val="TableParagraph"/>
              <w:spacing w:before="11"/>
              <w:rPr>
                <w:sz w:val="33"/>
              </w:rPr>
            </w:pPr>
          </w:p>
          <w:p w14:paraId="70257B65" w14:textId="77777777" w:rsidR="000C7637" w:rsidRPr="00524032" w:rsidRDefault="007038C4">
            <w:pPr>
              <w:pStyle w:val="TableParagraph"/>
              <w:ind w:left="125" w:right="120"/>
              <w:jc w:val="center"/>
              <w:rPr>
                <w:sz w:val="21"/>
              </w:rPr>
            </w:pPr>
            <w:proofErr w:type="spellStart"/>
            <w:r w:rsidRPr="00524032">
              <w:rPr>
                <w:sz w:val="21"/>
              </w:rPr>
              <w:t>Ecometrix</w:t>
            </w:r>
            <w:proofErr w:type="spellEnd"/>
          </w:p>
        </w:tc>
        <w:tc>
          <w:tcPr>
            <w:tcW w:w="2672" w:type="dxa"/>
          </w:tcPr>
          <w:p w14:paraId="68FBCA8C" w14:textId="77777777" w:rsidR="000C7637" w:rsidRPr="00524032" w:rsidRDefault="000C7637">
            <w:pPr>
              <w:pStyle w:val="TableParagraph"/>
              <w:spacing w:before="4"/>
              <w:rPr>
                <w:sz w:val="23"/>
              </w:rPr>
            </w:pPr>
          </w:p>
          <w:p w14:paraId="1E965C9D" w14:textId="54C22F30" w:rsidR="000C7637" w:rsidRPr="00524032" w:rsidRDefault="002C049C">
            <w:pPr>
              <w:pStyle w:val="TableParagraph"/>
              <w:spacing w:before="1"/>
              <w:ind w:left="106" w:right="442"/>
              <w:rPr>
                <w:sz w:val="21"/>
              </w:rPr>
            </w:pPr>
            <w:r w:rsidRPr="00524032">
              <w:t xml:space="preserve">Calcul de la dose dans des conditions d’exploitation normales </w:t>
            </w:r>
          </w:p>
        </w:tc>
      </w:tr>
      <w:tr w:rsidR="000C7637" w:rsidRPr="00524032" w14:paraId="189FB22F" w14:textId="77777777">
        <w:trPr>
          <w:trHeight w:val="1153"/>
        </w:trPr>
        <w:tc>
          <w:tcPr>
            <w:tcW w:w="3517" w:type="dxa"/>
          </w:tcPr>
          <w:p w14:paraId="05E1F319" w14:textId="77777777" w:rsidR="000C7637" w:rsidRPr="00524032" w:rsidRDefault="000C7637">
            <w:pPr>
              <w:pStyle w:val="TableParagraph"/>
              <w:spacing w:before="11"/>
              <w:rPr>
                <w:sz w:val="10"/>
              </w:rPr>
            </w:pPr>
          </w:p>
          <w:p w14:paraId="4837ABB2" w14:textId="77777777" w:rsidR="000C7637" w:rsidRPr="00524032" w:rsidRDefault="007038C4">
            <w:pPr>
              <w:pStyle w:val="TableParagraph"/>
              <w:ind w:left="107"/>
              <w:rPr>
                <w:sz w:val="20"/>
              </w:rPr>
            </w:pPr>
            <w:r w:rsidRPr="00524032">
              <w:rPr>
                <w:noProof/>
                <w:sz w:val="20"/>
              </w:rPr>
              <w:drawing>
                <wp:inline distT="0" distB="0" distL="0" distR="0" wp14:anchorId="5DEB64E9" wp14:editId="2A8B2034">
                  <wp:extent cx="1881734" cy="46939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1881734" cy="469391"/>
                          </a:xfrm>
                          <a:prstGeom prst="rect">
                            <a:avLst/>
                          </a:prstGeom>
                        </pic:spPr>
                      </pic:pic>
                    </a:graphicData>
                  </a:graphic>
                </wp:inline>
              </w:drawing>
            </w:r>
          </w:p>
        </w:tc>
        <w:tc>
          <w:tcPr>
            <w:tcW w:w="2684" w:type="dxa"/>
          </w:tcPr>
          <w:p w14:paraId="1AC2AC8D" w14:textId="77777777" w:rsidR="000C7637" w:rsidRPr="00524032" w:rsidRDefault="007038C4">
            <w:pPr>
              <w:pStyle w:val="TableParagraph"/>
              <w:spacing w:before="157"/>
              <w:ind w:left="673" w:right="666" w:firstLine="1"/>
              <w:jc w:val="center"/>
              <w:rPr>
                <w:sz w:val="21"/>
              </w:rPr>
            </w:pPr>
            <w:r w:rsidRPr="00524032">
              <w:rPr>
                <w:sz w:val="21"/>
              </w:rPr>
              <w:t xml:space="preserve">Independent </w:t>
            </w:r>
            <w:proofErr w:type="spellStart"/>
            <w:r w:rsidRPr="00524032">
              <w:rPr>
                <w:sz w:val="21"/>
              </w:rPr>
              <w:t>Environmental</w:t>
            </w:r>
            <w:proofErr w:type="spellEnd"/>
            <w:r w:rsidRPr="00524032">
              <w:rPr>
                <w:sz w:val="21"/>
              </w:rPr>
              <w:t xml:space="preserve"> Consultants</w:t>
            </w:r>
          </w:p>
        </w:tc>
        <w:tc>
          <w:tcPr>
            <w:tcW w:w="2672" w:type="dxa"/>
          </w:tcPr>
          <w:p w14:paraId="39624B61" w14:textId="77777777" w:rsidR="000C7637" w:rsidRPr="00524032" w:rsidRDefault="000C7637">
            <w:pPr>
              <w:pStyle w:val="TableParagraph"/>
              <w:spacing w:before="3"/>
            </w:pPr>
          </w:p>
          <w:p w14:paraId="0AF29DE3" w14:textId="71EB204E" w:rsidR="000C7637" w:rsidRPr="00524032" w:rsidRDefault="00DB0BAE">
            <w:pPr>
              <w:pStyle w:val="TableParagraph"/>
              <w:ind w:left="106" w:right="182"/>
              <w:rPr>
                <w:sz w:val="21"/>
              </w:rPr>
            </w:pPr>
            <w:r w:rsidRPr="00524032">
              <w:rPr>
                <w:sz w:val="21"/>
              </w:rPr>
              <w:t xml:space="preserve">Examen de l’EIE, </w:t>
            </w:r>
            <w:r w:rsidR="009F5D51" w:rsidRPr="00524032">
              <w:t>milieu atmosphérique</w:t>
            </w:r>
            <w:r w:rsidRPr="00524032">
              <w:t xml:space="preserve"> (poussière, bruit</w:t>
            </w:r>
            <w:r w:rsidRPr="00524032">
              <w:rPr>
                <w:sz w:val="21"/>
              </w:rPr>
              <w:t>)</w:t>
            </w:r>
          </w:p>
        </w:tc>
      </w:tr>
      <w:tr w:rsidR="000C7637" w:rsidRPr="00524032" w14:paraId="726DD15A" w14:textId="77777777">
        <w:trPr>
          <w:trHeight w:val="919"/>
        </w:trPr>
        <w:tc>
          <w:tcPr>
            <w:tcW w:w="3517" w:type="dxa"/>
          </w:tcPr>
          <w:p w14:paraId="418368B3" w14:textId="77777777" w:rsidR="000C7637" w:rsidRPr="00524032" w:rsidRDefault="000C7637">
            <w:pPr>
              <w:pStyle w:val="TableParagraph"/>
              <w:spacing w:before="6"/>
              <w:rPr>
                <w:sz w:val="8"/>
              </w:rPr>
            </w:pPr>
          </w:p>
          <w:p w14:paraId="69547AA2" w14:textId="77777777" w:rsidR="000C7637" w:rsidRPr="00524032" w:rsidRDefault="007038C4">
            <w:pPr>
              <w:pStyle w:val="TableParagraph"/>
              <w:ind w:left="487"/>
              <w:rPr>
                <w:sz w:val="20"/>
              </w:rPr>
            </w:pPr>
            <w:r w:rsidRPr="00524032">
              <w:rPr>
                <w:noProof/>
                <w:sz w:val="20"/>
              </w:rPr>
              <w:drawing>
                <wp:inline distT="0" distB="0" distL="0" distR="0" wp14:anchorId="365F3166" wp14:editId="7CF6ECF8">
                  <wp:extent cx="1217249" cy="47548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1217249" cy="475488"/>
                          </a:xfrm>
                          <a:prstGeom prst="rect">
                            <a:avLst/>
                          </a:prstGeom>
                        </pic:spPr>
                      </pic:pic>
                    </a:graphicData>
                  </a:graphic>
                </wp:inline>
              </w:drawing>
            </w:r>
          </w:p>
        </w:tc>
        <w:tc>
          <w:tcPr>
            <w:tcW w:w="2684" w:type="dxa"/>
          </w:tcPr>
          <w:p w14:paraId="68F1905C" w14:textId="77777777" w:rsidR="000C7637" w:rsidRPr="00524032" w:rsidRDefault="000C7637">
            <w:pPr>
              <w:pStyle w:val="TableParagraph"/>
              <w:spacing w:before="12"/>
              <w:rPr>
                <w:sz w:val="23"/>
              </w:rPr>
            </w:pPr>
          </w:p>
          <w:p w14:paraId="163C0EC3" w14:textId="77777777" w:rsidR="000C7637" w:rsidRPr="00524032" w:rsidRDefault="007038C4">
            <w:pPr>
              <w:pStyle w:val="TableParagraph"/>
              <w:ind w:left="126" w:right="120"/>
              <w:jc w:val="center"/>
              <w:rPr>
                <w:sz w:val="21"/>
              </w:rPr>
            </w:pPr>
            <w:proofErr w:type="spellStart"/>
            <w:r w:rsidRPr="00524032">
              <w:rPr>
                <w:sz w:val="21"/>
              </w:rPr>
              <w:t>Golder</w:t>
            </w:r>
            <w:proofErr w:type="spellEnd"/>
            <w:r w:rsidRPr="00524032">
              <w:rPr>
                <w:sz w:val="21"/>
              </w:rPr>
              <w:t xml:space="preserve"> Associates Limited</w:t>
            </w:r>
          </w:p>
        </w:tc>
        <w:tc>
          <w:tcPr>
            <w:tcW w:w="2672" w:type="dxa"/>
          </w:tcPr>
          <w:p w14:paraId="190F138D" w14:textId="6110D36D" w:rsidR="000C7637" w:rsidRPr="00524032" w:rsidRDefault="002C049C">
            <w:pPr>
              <w:pStyle w:val="TableParagraph"/>
              <w:spacing w:before="25" w:line="400" w:lineRule="exact"/>
              <w:ind w:left="106" w:right="177"/>
              <w:rPr>
                <w:sz w:val="21"/>
              </w:rPr>
            </w:pPr>
            <w:r w:rsidRPr="00524032">
              <w:t>Eaux de surface (hydrologie, eaux souterraines</w:t>
            </w:r>
            <w:r w:rsidRPr="00524032">
              <w:rPr>
                <w:sz w:val="21"/>
              </w:rPr>
              <w:t>)</w:t>
            </w:r>
          </w:p>
        </w:tc>
      </w:tr>
      <w:tr w:rsidR="000C7637" w:rsidRPr="00524032" w14:paraId="2A162125" w14:textId="77777777">
        <w:trPr>
          <w:trHeight w:val="844"/>
        </w:trPr>
        <w:tc>
          <w:tcPr>
            <w:tcW w:w="3517" w:type="dxa"/>
          </w:tcPr>
          <w:p w14:paraId="7A054E52" w14:textId="77777777" w:rsidR="000C7637" w:rsidRPr="00524032" w:rsidRDefault="000C7637">
            <w:pPr>
              <w:pStyle w:val="TableParagraph"/>
              <w:rPr>
                <w:sz w:val="12"/>
              </w:rPr>
            </w:pPr>
          </w:p>
          <w:p w14:paraId="389A9DE5" w14:textId="77777777" w:rsidR="000C7637" w:rsidRPr="00524032" w:rsidRDefault="007038C4">
            <w:pPr>
              <w:pStyle w:val="TableParagraph"/>
              <w:ind w:left="615"/>
              <w:rPr>
                <w:sz w:val="20"/>
              </w:rPr>
            </w:pPr>
            <w:r w:rsidRPr="00524032">
              <w:rPr>
                <w:noProof/>
                <w:sz w:val="20"/>
              </w:rPr>
              <w:drawing>
                <wp:inline distT="0" distB="0" distL="0" distR="0" wp14:anchorId="27EDDAE9" wp14:editId="6AF3D703">
                  <wp:extent cx="1253451" cy="354711"/>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1253451" cy="354711"/>
                          </a:xfrm>
                          <a:prstGeom prst="rect">
                            <a:avLst/>
                          </a:prstGeom>
                        </pic:spPr>
                      </pic:pic>
                    </a:graphicData>
                  </a:graphic>
                </wp:inline>
              </w:drawing>
            </w:r>
          </w:p>
        </w:tc>
        <w:tc>
          <w:tcPr>
            <w:tcW w:w="2684" w:type="dxa"/>
          </w:tcPr>
          <w:p w14:paraId="1EA828A5" w14:textId="77777777" w:rsidR="000C7637" w:rsidRPr="00524032" w:rsidRDefault="000C7637">
            <w:pPr>
              <w:pStyle w:val="TableParagraph"/>
              <w:spacing w:before="2"/>
              <w:rPr>
                <w:sz w:val="21"/>
              </w:rPr>
            </w:pPr>
          </w:p>
          <w:p w14:paraId="342BFC3D" w14:textId="77777777" w:rsidR="000C7637" w:rsidRPr="00524032" w:rsidRDefault="007038C4">
            <w:pPr>
              <w:pStyle w:val="TableParagraph"/>
              <w:ind w:left="126" w:right="117"/>
              <w:jc w:val="center"/>
              <w:rPr>
                <w:sz w:val="21"/>
              </w:rPr>
            </w:pPr>
            <w:r w:rsidRPr="00524032">
              <w:rPr>
                <w:sz w:val="21"/>
              </w:rPr>
              <w:t xml:space="preserve">Beacon </w:t>
            </w:r>
            <w:proofErr w:type="spellStart"/>
            <w:r w:rsidRPr="00524032">
              <w:rPr>
                <w:sz w:val="21"/>
              </w:rPr>
              <w:t>Environmental</w:t>
            </w:r>
            <w:proofErr w:type="spellEnd"/>
          </w:p>
        </w:tc>
        <w:tc>
          <w:tcPr>
            <w:tcW w:w="2672" w:type="dxa"/>
          </w:tcPr>
          <w:p w14:paraId="16786FC7" w14:textId="77777777" w:rsidR="000C7637" w:rsidRPr="00524032" w:rsidRDefault="000C7637">
            <w:pPr>
              <w:pStyle w:val="TableParagraph"/>
              <w:spacing w:before="2"/>
              <w:rPr>
                <w:sz w:val="21"/>
              </w:rPr>
            </w:pPr>
          </w:p>
          <w:p w14:paraId="2564E0F0" w14:textId="0D42C7AF" w:rsidR="000C7637" w:rsidRPr="00524032" w:rsidRDefault="002C049C">
            <w:pPr>
              <w:pStyle w:val="TableParagraph"/>
              <w:ind w:left="106"/>
              <w:rPr>
                <w:sz w:val="21"/>
              </w:rPr>
            </w:pPr>
            <w:r w:rsidRPr="00524032">
              <w:t>Environnement terrestre</w:t>
            </w:r>
          </w:p>
        </w:tc>
      </w:tr>
    </w:tbl>
    <w:p w14:paraId="2E0246A2" w14:textId="77777777" w:rsidR="000C7637" w:rsidRPr="00524032" w:rsidRDefault="000C7637">
      <w:pPr>
        <w:rPr>
          <w:sz w:val="21"/>
        </w:rPr>
        <w:sectPr w:rsidR="000C7637" w:rsidRPr="00524032">
          <w:pgSz w:w="12240" w:h="15840"/>
          <w:pgMar w:top="1400" w:right="960" w:bottom="280" w:left="1040" w:header="720" w:footer="720" w:gutter="0"/>
          <w:cols w:space="720"/>
        </w:sectPr>
      </w:pPr>
    </w:p>
    <w:p w14:paraId="285C858D" w14:textId="77777777" w:rsidR="000C7637" w:rsidRPr="00524032" w:rsidRDefault="000C7637">
      <w:pPr>
        <w:pStyle w:val="BodyText"/>
        <w:spacing w:before="6"/>
        <w:rPr>
          <w:sz w:val="11"/>
        </w:rPr>
      </w:pPr>
    </w:p>
    <w:p w14:paraId="007C3DC1" w14:textId="0DA1398A" w:rsidR="000C7637" w:rsidRPr="00524032" w:rsidRDefault="002C049C">
      <w:pPr>
        <w:spacing w:before="100"/>
        <w:ind w:left="701" w:right="776"/>
        <w:jc w:val="center"/>
        <w:rPr>
          <w:rFonts w:ascii="Segoe UI Semibold"/>
          <w:b/>
          <w:sz w:val="24"/>
        </w:rPr>
      </w:pPr>
      <w:r w:rsidRPr="00524032">
        <w:rPr>
          <w:rFonts w:ascii="Segoe UI Semibold"/>
          <w:b/>
          <w:color w:val="0079C3"/>
          <w:sz w:val="24"/>
        </w:rPr>
        <w:t>RECONNAISSANCE DES TERR</w:t>
      </w:r>
      <w:r w:rsidR="005A38E3" w:rsidRPr="00524032">
        <w:rPr>
          <w:rFonts w:ascii="Segoe UI Semibold"/>
          <w:b/>
          <w:color w:val="0079C3"/>
          <w:sz w:val="24"/>
        </w:rPr>
        <w:t>ES</w:t>
      </w:r>
      <w:r w:rsidRPr="00524032">
        <w:rPr>
          <w:rFonts w:ascii="Segoe UI Semibold"/>
          <w:b/>
          <w:color w:val="0079C3"/>
          <w:sz w:val="24"/>
        </w:rPr>
        <w:t xml:space="preserve"> DE DARLINGTON</w:t>
      </w:r>
    </w:p>
    <w:p w14:paraId="3959CC30" w14:textId="77777777" w:rsidR="000C7637" w:rsidRPr="00524032" w:rsidRDefault="000C7637">
      <w:pPr>
        <w:pStyle w:val="BodyText"/>
        <w:rPr>
          <w:rFonts w:ascii="Segoe UI Semibold"/>
          <w:b/>
          <w:sz w:val="24"/>
        </w:rPr>
      </w:pPr>
    </w:p>
    <w:p w14:paraId="44FB1452" w14:textId="7B83760E" w:rsidR="000C7637" w:rsidRPr="00524032" w:rsidRDefault="00962492">
      <w:pPr>
        <w:pStyle w:val="BodyText"/>
        <w:ind w:left="400" w:right="476"/>
      </w:pPr>
      <w:r w:rsidRPr="00524032">
        <w:t xml:space="preserve">Les terres et les plans d’eau où se trouve le projet de nouvelle centrale nucléaire de Darlington (PNCND) constituent les territoires traditionnels des Premières Nations visées par les Traités Williams, qui comprennent la Première Nation de </w:t>
      </w:r>
      <w:proofErr w:type="spellStart"/>
      <w:r w:rsidRPr="00524032">
        <w:t>Curve</w:t>
      </w:r>
      <w:proofErr w:type="spellEnd"/>
      <w:r w:rsidRPr="00524032">
        <w:t xml:space="preserve"> Lake, la Première Nation de </w:t>
      </w:r>
      <w:proofErr w:type="spellStart"/>
      <w:r w:rsidRPr="00524032">
        <w:t>Hiawatha</w:t>
      </w:r>
      <w:proofErr w:type="spellEnd"/>
      <w:r w:rsidRPr="00524032">
        <w:t>, la Première Nation d’</w:t>
      </w:r>
      <w:proofErr w:type="spellStart"/>
      <w:r w:rsidRPr="00524032">
        <w:t>Alderville</w:t>
      </w:r>
      <w:proofErr w:type="spellEnd"/>
      <w:r w:rsidRPr="00524032">
        <w:t xml:space="preserve">, la Première Nation des Chippewas de Beausoleil, la Première Nation des Chippewas de Georgina Island, la Première Nation des Chippewas de Rama et la Première Nation des </w:t>
      </w:r>
      <w:proofErr w:type="spellStart"/>
      <w:r w:rsidRPr="00524032">
        <w:t>Mississaugas</w:t>
      </w:r>
      <w:proofErr w:type="spellEnd"/>
      <w:r w:rsidRPr="00524032">
        <w:t xml:space="preserve"> de </w:t>
      </w:r>
      <w:proofErr w:type="spellStart"/>
      <w:r w:rsidRPr="00524032">
        <w:t>Scugog</w:t>
      </w:r>
      <w:proofErr w:type="spellEnd"/>
      <w:r w:rsidRPr="00524032">
        <w:t xml:space="preserve"> Island.</w:t>
      </w:r>
    </w:p>
    <w:p w14:paraId="6F476CA5" w14:textId="77777777" w:rsidR="000C7637" w:rsidRPr="00524032" w:rsidRDefault="000C7637">
      <w:pPr>
        <w:pStyle w:val="BodyText"/>
        <w:spacing w:before="1"/>
      </w:pPr>
    </w:p>
    <w:p w14:paraId="221FF47F" w14:textId="76F276DC" w:rsidR="000C7637" w:rsidRPr="00524032" w:rsidRDefault="005B7834" w:rsidP="005B7834">
      <w:pPr>
        <w:pStyle w:val="BodyText"/>
        <w:ind w:left="400" w:right="500"/>
      </w:pPr>
      <w:r w:rsidRPr="00524032">
        <w:t>Reconnaître les territoires traditionnels, c’est reconnaître leur histoire, avant l’établissement des premières colonies européennes. Il s’agit aussi de reconnaître leur importance pour les peuples autochtones qui ont vécu et qui continuent de vivre sur ces terres, de reconnaître les peuples dont les pratiques et la spiritualité sont liées à la terre et à l’eau et qui continuent de se développer par rapport au territoire et à ses autres habitants aujourd’hui.</w:t>
      </w:r>
    </w:p>
    <w:p w14:paraId="3EF37E09" w14:textId="77777777" w:rsidR="000C7637" w:rsidRPr="00524032" w:rsidRDefault="007038C4">
      <w:pPr>
        <w:pStyle w:val="BodyText"/>
        <w:spacing w:before="13"/>
        <w:rPr>
          <w:sz w:val="20"/>
        </w:rPr>
      </w:pPr>
      <w:r w:rsidRPr="00524032">
        <w:rPr>
          <w:noProof/>
        </w:rPr>
        <w:drawing>
          <wp:anchor distT="0" distB="0" distL="0" distR="0" simplePos="0" relativeHeight="3" behindDoc="0" locked="0" layoutInCell="1" allowOverlap="1" wp14:anchorId="278C7B0A" wp14:editId="5358E64E">
            <wp:simplePos x="0" y="0"/>
            <wp:positionH relativeFrom="page">
              <wp:posOffset>914400</wp:posOffset>
            </wp:positionH>
            <wp:positionV relativeFrom="paragraph">
              <wp:posOffset>202113</wp:posOffset>
            </wp:positionV>
            <wp:extent cx="5898103" cy="2760345"/>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stretch>
                      <a:fillRect/>
                    </a:stretch>
                  </pic:blipFill>
                  <pic:spPr>
                    <a:xfrm>
                      <a:off x="0" y="0"/>
                      <a:ext cx="5898103" cy="2760345"/>
                    </a:xfrm>
                    <a:prstGeom prst="rect">
                      <a:avLst/>
                    </a:prstGeom>
                  </pic:spPr>
                </pic:pic>
              </a:graphicData>
            </a:graphic>
          </wp:anchor>
        </w:drawing>
      </w:r>
    </w:p>
    <w:p w14:paraId="1E36E734" w14:textId="77777777" w:rsidR="000C7637" w:rsidRPr="00524032" w:rsidRDefault="000C7637">
      <w:pPr>
        <w:rPr>
          <w:sz w:val="20"/>
        </w:rPr>
        <w:sectPr w:rsidR="000C7637" w:rsidRPr="00524032">
          <w:headerReference w:type="default" r:id="rId22"/>
          <w:footerReference w:type="default" r:id="rId23"/>
          <w:pgSz w:w="12240" w:h="15840"/>
          <w:pgMar w:top="1420" w:right="960" w:bottom="940" w:left="1040" w:header="720" w:footer="748" w:gutter="0"/>
          <w:pgNumType w:start="1"/>
          <w:cols w:space="720"/>
        </w:sectPr>
      </w:pPr>
    </w:p>
    <w:p w14:paraId="3B5077C1" w14:textId="77777777" w:rsidR="000C7637" w:rsidRPr="00524032" w:rsidRDefault="000C7637">
      <w:pPr>
        <w:pStyle w:val="BodyText"/>
        <w:spacing w:before="8"/>
        <w:rPr>
          <w:sz w:val="10"/>
        </w:rPr>
      </w:pPr>
    </w:p>
    <w:p w14:paraId="190EF3FE" w14:textId="62632EEC" w:rsidR="000C7637" w:rsidRPr="00524032" w:rsidRDefault="004E4649">
      <w:pPr>
        <w:spacing w:before="100"/>
        <w:ind w:left="400"/>
        <w:rPr>
          <w:rFonts w:ascii="Segoe UI Semibold"/>
          <w:b/>
          <w:sz w:val="24"/>
        </w:rPr>
      </w:pPr>
      <w:r w:rsidRPr="00524032">
        <w:rPr>
          <w:rFonts w:ascii="Segoe UI Semibold"/>
          <w:b/>
          <w:color w:val="0079C3"/>
          <w:sz w:val="24"/>
        </w:rPr>
        <w:t>R</w:t>
      </w:r>
      <w:r w:rsidRPr="00524032">
        <w:rPr>
          <w:rFonts w:ascii="Segoe UI Semibold"/>
          <w:b/>
          <w:color w:val="0079C3"/>
          <w:sz w:val="24"/>
        </w:rPr>
        <w:t>É</w:t>
      </w:r>
      <w:r w:rsidRPr="00524032">
        <w:rPr>
          <w:rFonts w:ascii="Segoe UI Semibold"/>
          <w:b/>
          <w:color w:val="0079C3"/>
          <w:sz w:val="24"/>
        </w:rPr>
        <w:t>SUM</w:t>
      </w:r>
      <w:r w:rsidRPr="00524032">
        <w:rPr>
          <w:rFonts w:ascii="Segoe UI Semibold"/>
          <w:b/>
          <w:color w:val="0079C3"/>
          <w:sz w:val="24"/>
        </w:rPr>
        <w:t>É</w:t>
      </w:r>
      <w:r w:rsidRPr="00524032">
        <w:rPr>
          <w:rFonts w:ascii="Segoe UI Semibold"/>
          <w:b/>
          <w:color w:val="0079C3"/>
          <w:sz w:val="24"/>
        </w:rPr>
        <w:t xml:space="preserve"> </w:t>
      </w:r>
    </w:p>
    <w:p w14:paraId="6DB318AF" w14:textId="77777777" w:rsidR="000C7637" w:rsidRPr="00524032" w:rsidRDefault="000C7637">
      <w:pPr>
        <w:pStyle w:val="BodyText"/>
        <w:rPr>
          <w:rFonts w:ascii="Segoe UI Semibold"/>
          <w:b/>
        </w:rPr>
      </w:pPr>
    </w:p>
    <w:p w14:paraId="0AC6E15F" w14:textId="2C6737CD" w:rsidR="000C7637" w:rsidRPr="00524032" w:rsidRDefault="004E4649">
      <w:pPr>
        <w:pStyle w:val="BodyText"/>
        <w:ind w:left="400" w:right="682"/>
      </w:pPr>
      <w:r w:rsidRPr="00524032">
        <w:t xml:space="preserve">Le présent document est un rapport d’examen de l’énoncé des incidences environnementales (EIE) en vue du déploiement d’au plus quatre petits réacteurs modulaires (PRM) </w:t>
      </w:r>
      <w:r w:rsidR="00233D59" w:rsidRPr="00524032">
        <w:t>BWRX</w:t>
      </w:r>
      <w:r w:rsidR="00233D59" w:rsidRPr="00524032">
        <w:noBreakHyphen/>
        <w:t>300</w:t>
      </w:r>
      <w:r w:rsidRPr="00524032">
        <w:t xml:space="preserve"> dans le cadre du projet de nouvelle centrale nucléaire de Darlington (PNCND).</w:t>
      </w:r>
    </w:p>
    <w:p w14:paraId="0AC0AD4A" w14:textId="77777777" w:rsidR="000C7637" w:rsidRPr="00524032" w:rsidRDefault="000C7637">
      <w:pPr>
        <w:pStyle w:val="BodyText"/>
      </w:pPr>
    </w:p>
    <w:p w14:paraId="1CC4B711" w14:textId="042D86E1" w:rsidR="000C7637" w:rsidRPr="00524032" w:rsidRDefault="00993B28">
      <w:pPr>
        <w:pStyle w:val="BodyText"/>
        <w:spacing w:before="1"/>
        <w:ind w:left="400" w:right="888"/>
      </w:pPr>
      <w:r w:rsidRPr="00524032">
        <w:t xml:space="preserve">Le PNCND est une nouvelle centrale nucléaire proposée sur la rive nord du lac Ontario dans la municipalité de </w:t>
      </w:r>
      <w:proofErr w:type="spellStart"/>
      <w:r w:rsidRPr="00524032">
        <w:t>Clarington</w:t>
      </w:r>
      <w:proofErr w:type="spellEnd"/>
      <w:r w:rsidRPr="00524032">
        <w:t xml:space="preserve">, qui se trouve dans la municipalité régionale de Durham. Plus précisément, le PNCND est situé sur le site actuel du complexe nucléaire de Darlington d’Ontario Power </w:t>
      </w:r>
      <w:proofErr w:type="spellStart"/>
      <w:r w:rsidRPr="00524032">
        <w:t>Generation</w:t>
      </w:r>
      <w:proofErr w:type="spellEnd"/>
      <w:r w:rsidRPr="00524032">
        <w:t xml:space="preserve"> (OPG), à environ 70 km à l’est de Toronto.</w:t>
      </w:r>
    </w:p>
    <w:p w14:paraId="41AFD015" w14:textId="50E44741" w:rsidR="000C7637" w:rsidRPr="00524032" w:rsidRDefault="00C94C06">
      <w:pPr>
        <w:pStyle w:val="BodyText"/>
        <w:spacing w:before="118"/>
        <w:ind w:left="400" w:right="464"/>
      </w:pPr>
      <w:r w:rsidRPr="00524032">
        <w:t xml:space="preserve">Le PNCND a fait l’objet d’une évaluation environnementale (EE) en vertu de la </w:t>
      </w:r>
      <w:r w:rsidRPr="00524032">
        <w:rPr>
          <w:i/>
        </w:rPr>
        <w:t xml:space="preserve">Loi canadienne sur l’évaluation environnementale (LCEE). </w:t>
      </w:r>
      <w:r w:rsidRPr="00524032">
        <w:t>La portée de l’évaluation comprenait la préparation de l’emplacement, la construction, l’exploitation et le déclassement d’au plus quatre nouveaux réacteurs nucléaires pouvant produire jusqu’à 4 800 mégawatts d’électricité.</w:t>
      </w:r>
    </w:p>
    <w:p w14:paraId="10CE855B" w14:textId="02F12775" w:rsidR="000C7637" w:rsidRPr="00524032" w:rsidRDefault="00333286">
      <w:pPr>
        <w:pStyle w:val="BodyText"/>
        <w:spacing w:before="121"/>
        <w:ind w:left="400" w:right="526"/>
      </w:pPr>
      <w:r w:rsidRPr="00524032">
        <w:t xml:space="preserve">Lorsque l’EIE a été mené de 2006 à 2009, aucune technologie de réacteur particulière n’avait été choisie; l’EIE a plutôt considéré comme fondement de l’EE une enveloppe des paramètres de la centrale (EPC) qui englobe les paramètres de conception limitatifs des technologies de réacteur envisagées pour le PNCND à ce moment-là. </w:t>
      </w:r>
      <w:r w:rsidR="00B949E6" w:rsidRPr="00524032">
        <w:t>On a</w:t>
      </w:r>
      <w:r w:rsidRPr="00524032">
        <w:t xml:space="preserve"> déterminé que l’EPC pourrait devoir être modifiée lorsque la technologie de réacteur particulière serait choisie.</w:t>
      </w:r>
    </w:p>
    <w:p w14:paraId="5DDEB1B9" w14:textId="7883578B" w:rsidR="000C7637" w:rsidRPr="00524032" w:rsidRDefault="00333286">
      <w:pPr>
        <w:pStyle w:val="BodyText"/>
        <w:spacing w:before="121"/>
        <w:ind w:left="400" w:right="527"/>
      </w:pPr>
      <w:r w:rsidRPr="00524032">
        <w:t>Dans le cas du PNCND, une commission d’examen conjoint (CEC) fédérale a examiné l’EE et a étudié la demande de permis pour la préparation de l’emplacement du projet. La CEC a conclu que « le projet n’est pas susceptible de causer des effets néfastes importants sur l’environnement pourvu que les mesures d’atténuation proposées et les engagements pris par</w:t>
      </w:r>
      <w:r w:rsidR="00592E0B" w:rsidRPr="00524032">
        <w:t xml:space="preserve"> </w:t>
      </w:r>
      <w:r w:rsidRPr="00524032">
        <w:t xml:space="preserve">OPG </w:t>
      </w:r>
      <w:r w:rsidR="0046225D" w:rsidRPr="00524032">
        <w:t>durant</w:t>
      </w:r>
      <w:r w:rsidRPr="00524032">
        <w:t xml:space="preserve"> l’examen ainsi que les recommandations de la Commission soient mis en œuvre ». En mai 2012, le gouvernement du Canada a accepté les conclusions de la CEC pour le PNCND ainsi que les recommandations de la CEC, conformément à la réponse du gouvernement du Canada, pour le PNCND. Par la suite, la Commission canadienne de sûreté nucléaire (CCSN) a délivré un permis de préparation de l’emplacement d’un réacteur de puissance (PRSL 18.00/2022) de dix ans pour le PNCND. Les recommandations de la CEC transmises par le gouvernement du Canada à OPG et les engagements qu’OPG a pris au cours du processus d’EE ont été regroupés dans le rapport intitulé </w:t>
      </w:r>
      <w:r w:rsidRPr="00524032">
        <w:rPr>
          <w:i/>
        </w:rPr>
        <w:t xml:space="preserve">Darlington New </w:t>
      </w:r>
      <w:proofErr w:type="spellStart"/>
      <w:r w:rsidRPr="00524032">
        <w:rPr>
          <w:i/>
        </w:rPr>
        <w:t>Nuclear</w:t>
      </w:r>
      <w:proofErr w:type="spellEnd"/>
      <w:r w:rsidRPr="00524032">
        <w:rPr>
          <w:i/>
        </w:rPr>
        <w:t xml:space="preserve"> Project </w:t>
      </w:r>
      <w:proofErr w:type="spellStart"/>
      <w:r w:rsidRPr="00524032">
        <w:rPr>
          <w:i/>
        </w:rPr>
        <w:t>Commitment</w:t>
      </w:r>
      <w:proofErr w:type="spellEnd"/>
      <w:r w:rsidRPr="00524032">
        <w:rPr>
          <w:i/>
        </w:rPr>
        <w:t xml:space="preserve"> Report</w:t>
      </w:r>
      <w:r w:rsidRPr="00524032">
        <w:t> NK054-REP-01210-00078-R007 (rapport sur les engagements relatifs au projet de nouvelle centrale nucléaire de Darlington) [1].</w:t>
      </w:r>
    </w:p>
    <w:p w14:paraId="4354F2DA" w14:textId="77777777" w:rsidR="000C7637" w:rsidRPr="00524032" w:rsidRDefault="000C7637">
      <w:pPr>
        <w:pStyle w:val="BodyText"/>
      </w:pPr>
    </w:p>
    <w:p w14:paraId="2CF57D92" w14:textId="694DA327" w:rsidR="000C7637" w:rsidRPr="00524032" w:rsidRDefault="00D405C8" w:rsidP="00D405C8">
      <w:pPr>
        <w:pStyle w:val="BodyText"/>
        <w:ind w:left="400" w:right="517"/>
      </w:pPr>
      <w:r w:rsidRPr="00524032">
        <w:t xml:space="preserve">À la suite de la demande d’OPG visant le renouvellement du permis de préparation de l’emplacement en 2020, la CCSN a renouvelé le permis pour une autre période de 10 ans en 2021. Pour cette demande de renouvellement de permis, OPG n’avait entrepris aucune activité autorisée et n’avait pas choisi de technologie de réacteur pour le PNCND, et la portée du projet est demeurée inchangée par rapport à celle évaluée en 2012. Lors de l’audience publique sur le renouvellement du permis de préparation de l’emplacement, le personnel de la CCSN a confirmé que l’EE acceptée par la CEC et le gouvernement du Canada </w:t>
      </w:r>
      <w:r w:rsidR="004F67EC" w:rsidRPr="00524032">
        <w:t>demeure</w:t>
      </w:r>
      <w:r w:rsidRPr="00524032">
        <w:t xml:space="preserve"> valide. Une décision d’EE ne prend pas fin tant que la portée du projet continue de respecter la portée de l’EE initiale.</w:t>
      </w:r>
    </w:p>
    <w:p w14:paraId="60DF24DA" w14:textId="77777777" w:rsidR="000C7637" w:rsidRPr="00524032" w:rsidRDefault="000C7637">
      <w:pPr>
        <w:pStyle w:val="BodyText"/>
      </w:pPr>
    </w:p>
    <w:p w14:paraId="58C0CFED" w14:textId="26CB14B9" w:rsidR="000C7637" w:rsidRPr="00524032" w:rsidRDefault="002C50C4" w:rsidP="0074664E">
      <w:pPr>
        <w:ind w:left="400" w:right="751"/>
        <w:rPr>
          <w:i/>
        </w:rPr>
      </w:pPr>
      <w:r w:rsidRPr="00524032">
        <w:t xml:space="preserve">L’un des engagements énumérés dans le rapport des engagements du PNCND, </w:t>
      </w:r>
      <w:r w:rsidRPr="00524032">
        <w:rPr>
          <w:i/>
        </w:rPr>
        <w:t xml:space="preserve">D-P-12.1(a) - </w:t>
      </w:r>
      <w:proofErr w:type="spellStart"/>
      <w:r w:rsidRPr="00524032">
        <w:rPr>
          <w:i/>
        </w:rPr>
        <w:t>Comprehensive</w:t>
      </w:r>
      <w:proofErr w:type="spellEnd"/>
      <w:r w:rsidRPr="00524032">
        <w:rPr>
          <w:i/>
        </w:rPr>
        <w:t xml:space="preserve"> </w:t>
      </w:r>
      <w:proofErr w:type="spellStart"/>
      <w:r w:rsidRPr="00524032">
        <w:rPr>
          <w:i/>
        </w:rPr>
        <w:t>Environmental</w:t>
      </w:r>
      <w:proofErr w:type="spellEnd"/>
      <w:r w:rsidRPr="00524032">
        <w:rPr>
          <w:i/>
        </w:rPr>
        <w:t xml:space="preserve"> Impact </w:t>
      </w:r>
      <w:proofErr w:type="spellStart"/>
      <w:r w:rsidRPr="00524032">
        <w:rPr>
          <w:i/>
        </w:rPr>
        <w:t>Statement</w:t>
      </w:r>
      <w:proofErr w:type="spellEnd"/>
      <w:r w:rsidRPr="00524032">
        <w:rPr>
          <w:i/>
        </w:rPr>
        <w:t xml:space="preserve"> </w:t>
      </w:r>
      <w:proofErr w:type="spellStart"/>
      <w:r w:rsidRPr="00524032">
        <w:rPr>
          <w:i/>
        </w:rPr>
        <w:t>Review</w:t>
      </w:r>
      <w:proofErr w:type="spellEnd"/>
      <w:r w:rsidRPr="00524032">
        <w:t xml:space="preserve"> (examen complet de l’énoncé des incidences environnementales) est le suivant : [traduction] </w:t>
      </w:r>
      <w:r w:rsidRPr="00524032">
        <w:rPr>
          <w:i/>
        </w:rPr>
        <w:t>« </w:t>
      </w:r>
      <w:bookmarkStart w:id="4" w:name="_Hlk119927625"/>
      <w:r w:rsidRPr="00524032">
        <w:rPr>
          <w:i/>
        </w:rPr>
        <w:t>Une fois la technologie choisie et les renseignements sur la conception disponibles, OPG examinera en profondeur l’EIE pour s’assurer que les résultats de l’EIE demeurent valides. Si cet examen indique un écart ou une condition non délimitée par l’EIE, OPG prendra des mesures correctives au besoin. Cela peut comprendre des mesures d’atténuation </w:t>
      </w:r>
      <w:bookmarkEnd w:id="4"/>
      <w:r w:rsidRPr="00524032">
        <w:rPr>
          <w:i/>
        </w:rPr>
        <w:t>»</w:t>
      </w:r>
      <w:r w:rsidRPr="00524032">
        <w:t>.</w:t>
      </w:r>
    </w:p>
    <w:p w14:paraId="77F5A1DE" w14:textId="77777777" w:rsidR="000C7637" w:rsidRPr="00524032" w:rsidRDefault="000C7637">
      <w:pPr>
        <w:pStyle w:val="BodyText"/>
        <w:rPr>
          <w:i/>
        </w:rPr>
      </w:pPr>
    </w:p>
    <w:p w14:paraId="254FBBA2" w14:textId="117DB3BA" w:rsidR="000C7637" w:rsidRPr="00524032" w:rsidRDefault="00DE3D10" w:rsidP="00DE3D10">
      <w:pPr>
        <w:pStyle w:val="BodyText"/>
        <w:ind w:left="400" w:right="539"/>
      </w:pPr>
      <w:r w:rsidRPr="00524032">
        <w:t>En décembre 2021, OPG a choisi le réacteur </w:t>
      </w:r>
      <w:r w:rsidR="00233D59" w:rsidRPr="00524032">
        <w:t>BWRX</w:t>
      </w:r>
      <w:r w:rsidR="00233D59" w:rsidRPr="00524032">
        <w:noBreakHyphen/>
        <w:t>300</w:t>
      </w:r>
      <w:r w:rsidRPr="00524032">
        <w:t xml:space="preserve"> aux fins de déploiement au site du PNCND. OPG a travaillé avec le fournisseur, GE</w:t>
      </w:r>
      <w:r w:rsidRPr="00524032">
        <w:noBreakHyphen/>
        <w:t>Hitachi Nuclear Energy (GEH), pour faire progresser la conception du réacteur </w:t>
      </w:r>
      <w:r w:rsidR="00233D59" w:rsidRPr="00524032">
        <w:t>BWRX</w:t>
      </w:r>
      <w:r w:rsidR="00233D59" w:rsidRPr="00524032">
        <w:noBreakHyphen/>
        <w:t>300</w:t>
      </w:r>
      <w:r w:rsidRPr="00524032">
        <w:t xml:space="preserve"> et élaborer les documents requis pour appuyer une demande de permis de construction. Afin de respecter l’engagement ci</w:t>
      </w:r>
      <w:r w:rsidRPr="00524032">
        <w:noBreakHyphen/>
        <w:t>dessus, OPG a effectué un examen de l’EIE en fonction du réacteur </w:t>
      </w:r>
      <w:r w:rsidR="00233D59" w:rsidRPr="00524032">
        <w:t>BWRX</w:t>
      </w:r>
      <w:r w:rsidR="00233D59" w:rsidRPr="00524032">
        <w:noBreakHyphen/>
        <w:t>300</w:t>
      </w:r>
      <w:r w:rsidRPr="00524032">
        <w:t xml:space="preserve"> choisi, ce qui est l’objet du présent document d’examen de l’EIE.</w:t>
      </w:r>
    </w:p>
    <w:p w14:paraId="7EDE0499" w14:textId="77777777" w:rsidR="000C7637" w:rsidRPr="00524032" w:rsidRDefault="000C7637">
      <w:pPr>
        <w:pStyle w:val="BodyText"/>
        <w:spacing w:before="12"/>
        <w:rPr>
          <w:sz w:val="21"/>
        </w:rPr>
      </w:pPr>
    </w:p>
    <w:p w14:paraId="4D1E542D" w14:textId="5A49D46C" w:rsidR="000C7637" w:rsidRPr="00524032" w:rsidRDefault="00BC6CBD" w:rsidP="00BC6CBD">
      <w:pPr>
        <w:ind w:left="400" w:right="581"/>
        <w:rPr>
          <w:i/>
        </w:rPr>
      </w:pPr>
      <w:r w:rsidRPr="00524032">
        <w:t xml:space="preserve">Comme l’EIE a utilisé l’EPC comme fondement de l’EE, l’engagement relatif à l’EPC, énoncé dans </w:t>
      </w:r>
      <w:r w:rsidRPr="00524032">
        <w:rPr>
          <w:i/>
        </w:rPr>
        <w:t xml:space="preserve">D-C-3.1 Preliminary </w:t>
      </w:r>
      <w:proofErr w:type="spellStart"/>
      <w:r w:rsidRPr="00524032">
        <w:rPr>
          <w:i/>
        </w:rPr>
        <w:t>Safety</w:t>
      </w:r>
      <w:proofErr w:type="spellEnd"/>
      <w:r w:rsidRPr="00524032">
        <w:rPr>
          <w:i/>
        </w:rPr>
        <w:t xml:space="preserve"> </w:t>
      </w:r>
      <w:proofErr w:type="spellStart"/>
      <w:r w:rsidRPr="00524032">
        <w:rPr>
          <w:i/>
        </w:rPr>
        <w:t>Analysis</w:t>
      </w:r>
      <w:proofErr w:type="spellEnd"/>
      <w:r w:rsidRPr="00524032">
        <w:rPr>
          <w:i/>
        </w:rPr>
        <w:t xml:space="preserve"> and Design</w:t>
      </w:r>
      <w:r w:rsidRPr="00524032">
        <w:t xml:space="preserve"> (analyse de sûreté préliminaire et conception) [1] </w:t>
      </w:r>
      <w:r w:rsidR="006C0234" w:rsidRPr="00524032">
        <w:t>tel qu’il est indiqué</w:t>
      </w:r>
      <w:r w:rsidRPr="00524032">
        <w:t xml:space="preserve"> ci-dessous, doit également être pris en compte dans l’examen de l’EIE : [traduction] </w:t>
      </w:r>
      <w:r w:rsidRPr="00524032">
        <w:rPr>
          <w:i/>
        </w:rPr>
        <w:t>« Une fois le permis de préparation de l’emplacement délivré, le fournisseur doit démontrer à la satisfaction d’OPG que la conception de l’installation respecte les valeurs utilisées dans l’enveloppe des paramètres de la centrale. Si l’installation nucléaire n’est pas délimitée par l’enveloppe des paramètres de la centrale, l’enveloppe sera mise à jour et une évaluation appropriée des incidences sera effectuée ou la conception sera modifiée, au besoin ».</w:t>
      </w:r>
    </w:p>
    <w:p w14:paraId="1F9033CB" w14:textId="77777777" w:rsidR="000C7637" w:rsidRPr="00524032" w:rsidRDefault="000C7637">
      <w:pPr>
        <w:pStyle w:val="BodyText"/>
        <w:spacing w:before="1"/>
        <w:rPr>
          <w:i/>
        </w:rPr>
      </w:pPr>
    </w:p>
    <w:p w14:paraId="7A1FA65E" w14:textId="138DBA82" w:rsidR="000C7637" w:rsidRPr="00524032" w:rsidRDefault="00BC6CBD" w:rsidP="00893174">
      <w:pPr>
        <w:ind w:left="400" w:right="474"/>
        <w:jc w:val="both"/>
      </w:pPr>
      <w:r w:rsidRPr="00524032">
        <w:t>Le réacteur </w:t>
      </w:r>
      <w:r w:rsidR="00233D59" w:rsidRPr="00524032">
        <w:t>BWRX</w:t>
      </w:r>
      <w:r w:rsidR="00233D59" w:rsidRPr="00524032">
        <w:noBreakHyphen/>
        <w:t>300</w:t>
      </w:r>
      <w:r w:rsidRPr="00524032">
        <w:t xml:space="preserve"> de GEH est un PRM utilisant la technologie de réacteur à eau bouillante (REB). Chaque réacteur produit environ 300 </w:t>
      </w:r>
      <w:proofErr w:type="spellStart"/>
      <w:r w:rsidRPr="00524032">
        <w:t>MWé</w:t>
      </w:r>
      <w:proofErr w:type="spellEnd"/>
      <w:r w:rsidRPr="00524032">
        <w:t xml:space="preserve"> et a une durée de vie nominale de 60 ans. Il</w:t>
      </w:r>
      <w:r w:rsidR="00592E0B" w:rsidRPr="00524032">
        <w:t xml:space="preserve"> </w:t>
      </w:r>
      <w:r w:rsidRPr="00524032">
        <w:t xml:space="preserve">s’agit d’un réacteur plus petit que ceux évalués pour l’EPC dans l’EIE de 2009 ainsi que ceux actuellement en exploitation au site du complexe nucléaire de Darlington, à la fois sur le plan de la </w:t>
      </w:r>
      <w:bookmarkStart w:id="5" w:name="_Hlk119923277"/>
      <w:r w:rsidRPr="00524032">
        <w:t xml:space="preserve">taille et de la puissance </w:t>
      </w:r>
      <w:bookmarkEnd w:id="5"/>
      <w:r w:rsidRPr="00524032">
        <w:t>électrique. La technologie REB a été prise en compte lors de l’élaboration de l’EPC pour l’EIE; toutefois, le fournisseur n’a pas fourni suffisamment de renseignements à temps pour que ceux-ci fassent partie du processus d’élaboration de l’EPC. La CEC a précisé dans son rapport d’EE que « </w:t>
      </w:r>
      <w:r w:rsidRPr="00524032">
        <w:rPr>
          <w:i/>
        </w:rPr>
        <w:t>si le gouvernement de l’Ontario décidait d’inclure des réacteurs à eau bouillante dans son processus d’approvisionnement, l’enveloppe des paramètres de la centrale serait modifiée en conséquence ».</w:t>
      </w:r>
    </w:p>
    <w:p w14:paraId="2B3E6A1F" w14:textId="77777777" w:rsidR="000C7637" w:rsidRPr="00524032" w:rsidRDefault="000C7637">
      <w:pPr>
        <w:pStyle w:val="BodyText"/>
        <w:rPr>
          <w:i/>
        </w:rPr>
      </w:pPr>
    </w:p>
    <w:p w14:paraId="1479F869" w14:textId="142DB708" w:rsidR="000C7637" w:rsidRPr="00524032" w:rsidRDefault="00893174">
      <w:pPr>
        <w:ind w:left="400"/>
        <w:rPr>
          <w:b/>
          <w:sz w:val="24"/>
        </w:rPr>
      </w:pPr>
      <w:r w:rsidRPr="00524032">
        <w:rPr>
          <w:b/>
          <w:sz w:val="24"/>
        </w:rPr>
        <w:t>Objectif de l’examen de l’EIE</w:t>
      </w:r>
    </w:p>
    <w:p w14:paraId="263BA31F" w14:textId="77777777" w:rsidR="000C7637" w:rsidRPr="00524032" w:rsidRDefault="000C7637">
      <w:pPr>
        <w:pStyle w:val="BodyText"/>
        <w:rPr>
          <w:b/>
          <w:sz w:val="24"/>
        </w:rPr>
      </w:pPr>
    </w:p>
    <w:p w14:paraId="58EDA0F8" w14:textId="033C3D6A" w:rsidR="000C7637" w:rsidRPr="00524032" w:rsidRDefault="00350BE4">
      <w:pPr>
        <w:pStyle w:val="BodyText"/>
        <w:ind w:left="400" w:right="696"/>
      </w:pPr>
      <w:r w:rsidRPr="00524032">
        <w:t>Compte tenu des engagements d’OPG mentionnés ci-dessus, l’objectif du présent examen de l’EIE est de s’assurer que la conclusion de l’EIE demeure valide pour le déploiement des réacteurs </w:t>
      </w:r>
      <w:r w:rsidR="00233D59" w:rsidRPr="00524032">
        <w:t>BWRX</w:t>
      </w:r>
      <w:r w:rsidR="00233D59" w:rsidRPr="00524032">
        <w:noBreakHyphen/>
        <w:t>300</w:t>
      </w:r>
      <w:r w:rsidRPr="00524032">
        <w:t xml:space="preserve"> au site du PNCND.</w:t>
      </w:r>
    </w:p>
    <w:p w14:paraId="2F453997" w14:textId="02060BA0" w:rsidR="000C7637" w:rsidRPr="00524032" w:rsidRDefault="00350BE4">
      <w:pPr>
        <w:pStyle w:val="BodyText"/>
        <w:spacing w:before="120"/>
        <w:ind w:left="400"/>
      </w:pPr>
      <w:r w:rsidRPr="00524032">
        <w:t>L’examen de l’EIE porte sur les deux éléments suivants :</w:t>
      </w:r>
    </w:p>
    <w:p w14:paraId="0DBF1420" w14:textId="61C2577F" w:rsidR="000C7637" w:rsidRPr="00524032" w:rsidRDefault="00CF5AB3" w:rsidP="00A03495">
      <w:pPr>
        <w:pStyle w:val="ListParagraph"/>
        <w:numPr>
          <w:ilvl w:val="0"/>
          <w:numId w:val="17"/>
        </w:numPr>
        <w:tabs>
          <w:tab w:val="left" w:pos="1134"/>
        </w:tabs>
        <w:spacing w:before="241"/>
        <w:ind w:left="1134" w:right="798"/>
      </w:pPr>
      <w:r w:rsidRPr="00524032">
        <w:t xml:space="preserve">l’enveloppe des paramètres de la centrale (EPC) : </w:t>
      </w:r>
      <w:r w:rsidR="00592E0B" w:rsidRPr="00524032">
        <w:t>u</w:t>
      </w:r>
      <w:r w:rsidRPr="00524032">
        <w:t>ne évaluation des effets est effectuée pour les paramètres du réacteur </w:t>
      </w:r>
      <w:r w:rsidR="00233D59" w:rsidRPr="00524032">
        <w:t>BWRX</w:t>
      </w:r>
      <w:r w:rsidR="00233D59" w:rsidRPr="00524032">
        <w:noBreakHyphen/>
        <w:t>300</w:t>
      </w:r>
      <w:r w:rsidRPr="00524032">
        <w:t xml:space="preserve"> qui ne sont pas compris dans </w:t>
      </w:r>
      <w:r w:rsidRPr="00524032">
        <w:lastRenderedPageBreak/>
        <w:t>l’EPC, comme indiqué dans l’engagement D-C-3.1 [1]</w:t>
      </w:r>
    </w:p>
    <w:p w14:paraId="7673C0ED" w14:textId="77A3988C" w:rsidR="000C7637" w:rsidRPr="00524032" w:rsidRDefault="00CF5AB3" w:rsidP="00A03495">
      <w:pPr>
        <w:pStyle w:val="ListParagraph"/>
        <w:numPr>
          <w:ilvl w:val="0"/>
          <w:numId w:val="17"/>
        </w:numPr>
        <w:tabs>
          <w:tab w:val="left" w:pos="1134"/>
        </w:tabs>
        <w:spacing w:before="1"/>
        <w:ind w:left="1134" w:right="658"/>
      </w:pPr>
      <w:r w:rsidRPr="00524032">
        <w:t xml:space="preserve">l’EIE : </w:t>
      </w:r>
      <w:r w:rsidR="00592E0B" w:rsidRPr="00524032">
        <w:t>u</w:t>
      </w:r>
      <w:r w:rsidRPr="00524032">
        <w:t>n examen de l’EIE pour le déploiement des réacteurs </w:t>
      </w:r>
      <w:r w:rsidR="00233D59" w:rsidRPr="00524032">
        <w:t>BWRX</w:t>
      </w:r>
      <w:r w:rsidR="00233D59" w:rsidRPr="00524032">
        <w:noBreakHyphen/>
        <w:t>300</w:t>
      </w:r>
      <w:r w:rsidRPr="00524032">
        <w:t xml:space="preserve"> est réalisé afin de s’assurer que les résultats de l’EIE demeurent valides conformément à l’engagement D</w:t>
      </w:r>
      <w:r w:rsidRPr="00524032">
        <w:noBreakHyphen/>
        <w:t>P</w:t>
      </w:r>
      <w:r w:rsidRPr="00524032">
        <w:noBreakHyphen/>
        <w:t>12.1 [1]</w:t>
      </w:r>
    </w:p>
    <w:p w14:paraId="51BD31DE" w14:textId="70928C2E" w:rsidR="000C7637" w:rsidRPr="00524032" w:rsidRDefault="005F1435">
      <w:pPr>
        <w:pStyle w:val="BodyText"/>
        <w:spacing w:before="238"/>
        <w:ind w:left="400"/>
      </w:pPr>
      <w:r w:rsidRPr="00524032">
        <w:t>Les effets positifs sur l’environnement sont également déterminés et expliqués.</w:t>
      </w:r>
    </w:p>
    <w:p w14:paraId="3DA82519" w14:textId="77777777" w:rsidR="000C7637" w:rsidRPr="00524032" w:rsidRDefault="000C7637">
      <w:pPr>
        <w:pStyle w:val="BodyText"/>
        <w:spacing w:before="8"/>
        <w:rPr>
          <w:sz w:val="10"/>
        </w:rPr>
      </w:pPr>
    </w:p>
    <w:p w14:paraId="76A4111C" w14:textId="334A89C3" w:rsidR="000C7637" w:rsidRPr="00524032" w:rsidRDefault="007038C4">
      <w:pPr>
        <w:spacing w:before="100"/>
        <w:ind w:left="400"/>
        <w:rPr>
          <w:b/>
          <w:sz w:val="24"/>
        </w:rPr>
      </w:pPr>
      <w:r w:rsidRPr="00524032">
        <w:rPr>
          <w:b/>
          <w:sz w:val="24"/>
        </w:rPr>
        <w:t>Approche</w:t>
      </w:r>
      <w:r w:rsidRPr="00524032">
        <w:t xml:space="preserve"> </w:t>
      </w:r>
      <w:r w:rsidRPr="00524032">
        <w:rPr>
          <w:b/>
          <w:sz w:val="24"/>
        </w:rPr>
        <w:t>pour l’examen de l’EIE</w:t>
      </w:r>
    </w:p>
    <w:p w14:paraId="0F3167FF" w14:textId="136A89C2" w:rsidR="000C7637" w:rsidRPr="00524032" w:rsidRDefault="005F1435" w:rsidP="005F1435">
      <w:pPr>
        <w:pStyle w:val="BodyText"/>
        <w:spacing w:before="240"/>
        <w:ind w:left="400" w:right="639"/>
      </w:pPr>
      <w:r w:rsidRPr="00524032">
        <w:t>Bien que la demande d’OPG pour le permis de construction en 2022 vise un réacteur </w:t>
      </w:r>
      <w:r w:rsidR="00233D59" w:rsidRPr="00524032">
        <w:t>BWRX</w:t>
      </w:r>
      <w:r w:rsidR="00233D59" w:rsidRPr="00524032">
        <w:noBreakHyphen/>
        <w:t>300</w:t>
      </w:r>
      <w:r w:rsidRPr="00524032">
        <w:t>, le PNCND prévoyait quatre réacteurs </w:t>
      </w:r>
      <w:r w:rsidR="00233D59" w:rsidRPr="00524032">
        <w:t>BWRX</w:t>
      </w:r>
      <w:r w:rsidR="00233D59" w:rsidRPr="00524032">
        <w:noBreakHyphen/>
        <w:t>300</w:t>
      </w:r>
      <w:r w:rsidRPr="00524032">
        <w:t>. Pour le présent examen de l’EIE, le déploiement de quatre réacteurs </w:t>
      </w:r>
      <w:r w:rsidR="00233D59" w:rsidRPr="00524032">
        <w:t>BWRX</w:t>
      </w:r>
      <w:r w:rsidR="00233D59" w:rsidRPr="00524032">
        <w:noBreakHyphen/>
        <w:t>300</w:t>
      </w:r>
      <w:r w:rsidRPr="00524032">
        <w:t xml:space="preserve"> est considéré comme faisant partie du PNCND, ce qui est conforme au projet qui a été défini et évalué dans l’EIE. Dans le cadre du présent examen de l’EIE, les données clés et les sources d’information suivantes ont été mises à contribution :</w:t>
      </w:r>
    </w:p>
    <w:p w14:paraId="4949A06B" w14:textId="721453C4" w:rsidR="000C7637" w:rsidRPr="00524032" w:rsidRDefault="00991C57" w:rsidP="008240FF">
      <w:pPr>
        <w:pStyle w:val="ListParagraph"/>
        <w:numPr>
          <w:ilvl w:val="1"/>
          <w:numId w:val="17"/>
        </w:numPr>
        <w:tabs>
          <w:tab w:val="left" w:pos="1181"/>
        </w:tabs>
        <w:spacing w:before="241" w:line="292" w:lineRule="exact"/>
        <w:ind w:hanging="361"/>
      </w:pPr>
      <w:r w:rsidRPr="00524032">
        <w:t xml:space="preserve">le document d’application de la réglementation de la CCSN REGDOC-1.1.1 </w:t>
      </w:r>
      <w:r w:rsidRPr="00524032">
        <w:rPr>
          <w:i/>
        </w:rPr>
        <w:t>Évaluation et préparation de l’emplacement des nouvelles installations dotées de réacteurs</w:t>
      </w:r>
    </w:p>
    <w:p w14:paraId="289BF3BA" w14:textId="10DE7A32" w:rsidR="000C7637" w:rsidRPr="00524032" w:rsidRDefault="00991C57">
      <w:pPr>
        <w:pStyle w:val="ListParagraph"/>
        <w:numPr>
          <w:ilvl w:val="1"/>
          <w:numId w:val="17"/>
        </w:numPr>
        <w:tabs>
          <w:tab w:val="left" w:pos="1181"/>
        </w:tabs>
        <w:ind w:right="735"/>
      </w:pPr>
      <w:r w:rsidRPr="00524032">
        <w:t>les données de référence de l’emplacement et l’information sur l’évaluation de l’emplacement qui ont été mises à jour pour appuyer le renouvellement du permis de préparation de l’emplacement, y compris les données de référence qui ont été recueillies depuis le renouvellement du permis</w:t>
      </w:r>
    </w:p>
    <w:p w14:paraId="01E1EBA9" w14:textId="42028A89" w:rsidR="000C7637" w:rsidRPr="00524032" w:rsidRDefault="008240FF">
      <w:pPr>
        <w:pStyle w:val="ListParagraph"/>
        <w:numPr>
          <w:ilvl w:val="1"/>
          <w:numId w:val="17"/>
        </w:numPr>
        <w:tabs>
          <w:tab w:val="left" w:pos="1181"/>
        </w:tabs>
        <w:spacing w:before="1"/>
        <w:ind w:hanging="361"/>
      </w:pPr>
      <w:r w:rsidRPr="00524032">
        <w:t>les améliorations liées à la technologie de réacteur choisie</w:t>
      </w:r>
    </w:p>
    <w:p w14:paraId="531A51A4" w14:textId="76897059" w:rsidR="000C7637" w:rsidRPr="00524032" w:rsidRDefault="00B14790">
      <w:pPr>
        <w:pStyle w:val="ListParagraph"/>
        <w:numPr>
          <w:ilvl w:val="1"/>
          <w:numId w:val="17"/>
        </w:numPr>
        <w:tabs>
          <w:tab w:val="left" w:pos="1181"/>
        </w:tabs>
        <w:ind w:hanging="361"/>
      </w:pPr>
      <w:r w:rsidRPr="00524032">
        <w:t>l’EPC qui a servi de fondement à l’EIE</w:t>
      </w:r>
    </w:p>
    <w:p w14:paraId="33BAD09B" w14:textId="4677266A" w:rsidR="000C7637" w:rsidRPr="00524032" w:rsidRDefault="00B14790">
      <w:pPr>
        <w:pStyle w:val="ListParagraph"/>
        <w:numPr>
          <w:ilvl w:val="1"/>
          <w:numId w:val="17"/>
        </w:numPr>
        <w:tabs>
          <w:tab w:val="left" w:pos="1181"/>
        </w:tabs>
        <w:ind w:hanging="361"/>
      </w:pPr>
      <w:r w:rsidRPr="00524032">
        <w:t>l’EIE et ses documents justificatifs techniques</w:t>
      </w:r>
    </w:p>
    <w:p w14:paraId="20E1947D" w14:textId="11A80A95" w:rsidR="000C7637" w:rsidRPr="00524032" w:rsidRDefault="00B14790">
      <w:pPr>
        <w:pStyle w:val="ListParagraph"/>
        <w:numPr>
          <w:ilvl w:val="1"/>
          <w:numId w:val="17"/>
        </w:numPr>
        <w:tabs>
          <w:tab w:val="left" w:pos="1181"/>
        </w:tabs>
        <w:ind w:right="1012"/>
      </w:pPr>
      <w:r w:rsidRPr="00524032">
        <w:t>un échéancier conceptuel du projet avec une date de début pour les troisième et quatrième trimestres de 2022 et l’achèvement de la construction des quatre réacteurs en 2035</w:t>
      </w:r>
    </w:p>
    <w:p w14:paraId="4C6414C8" w14:textId="614268D1" w:rsidR="000441B6" w:rsidRPr="00524032" w:rsidRDefault="00C86A2D" w:rsidP="000441B6">
      <w:pPr>
        <w:pStyle w:val="BodyText"/>
        <w:spacing w:before="120"/>
        <w:ind w:left="400" w:right="547"/>
        <w:jc w:val="both"/>
      </w:pPr>
      <w:r w:rsidRPr="00524032">
        <w:t>L’EPC a été revue dans le cadre de l’examen de l’EIE. Pour ce faire, les paramètres du réacteur </w:t>
      </w:r>
      <w:r w:rsidR="00233D59" w:rsidRPr="00524032">
        <w:t>BWRX</w:t>
      </w:r>
      <w:r w:rsidR="00233D59" w:rsidRPr="00524032">
        <w:noBreakHyphen/>
        <w:t>300</w:t>
      </w:r>
      <w:r w:rsidRPr="00524032">
        <w:t xml:space="preserve"> ont été comparés aux paramètres de l’EPC utilisés comme fondement de l’EIE. Neuf paramètres du réacteur </w:t>
      </w:r>
      <w:r w:rsidR="00233D59" w:rsidRPr="00524032">
        <w:t>BWRX</w:t>
      </w:r>
      <w:r w:rsidR="00233D59" w:rsidRPr="00524032">
        <w:noBreakHyphen/>
        <w:t>300</w:t>
      </w:r>
      <w:r w:rsidRPr="00524032">
        <w:t xml:space="preserve"> ne correspondaient pas à leurs valeurs correspondantes respectives de l’EPC, et d’autres évaluations ont été effectuées.</w:t>
      </w:r>
    </w:p>
    <w:p w14:paraId="6C0C098F" w14:textId="054CAED3" w:rsidR="000C7637" w:rsidRPr="00524032" w:rsidRDefault="006C1766" w:rsidP="000441B6">
      <w:pPr>
        <w:pStyle w:val="BodyText"/>
        <w:spacing w:before="120"/>
        <w:ind w:left="400" w:right="547"/>
        <w:jc w:val="both"/>
      </w:pPr>
      <w:r w:rsidRPr="00524032">
        <w:t>Aux fins de l’examen de l’EIE, les éléments fondamentaux de l’EIE ont été étudiés puis ont été comparés à ceux découlant du déploiement de quatre réacteurs </w:t>
      </w:r>
      <w:r w:rsidR="00233D59" w:rsidRPr="00524032">
        <w:t>BWRX</w:t>
      </w:r>
      <w:r w:rsidR="00233D59" w:rsidRPr="00524032">
        <w:noBreakHyphen/>
        <w:t>300</w:t>
      </w:r>
      <w:r w:rsidRPr="00524032">
        <w:t xml:space="preserve"> au site du PNCND afin de confirmer que la conclusion de l’EIE demeure valide. Cela comprenait l’étude des éléments suivants :</w:t>
      </w:r>
    </w:p>
    <w:p w14:paraId="24D7A5F7" w14:textId="5A2024E6" w:rsidR="000C7637" w:rsidRPr="00524032" w:rsidRDefault="000441B6">
      <w:pPr>
        <w:pStyle w:val="ListParagraph"/>
        <w:numPr>
          <w:ilvl w:val="0"/>
          <w:numId w:val="16"/>
        </w:numPr>
        <w:tabs>
          <w:tab w:val="left" w:pos="1121"/>
        </w:tabs>
        <w:spacing w:before="119"/>
        <w:ind w:right="590"/>
        <w:jc w:val="both"/>
      </w:pPr>
      <w:r w:rsidRPr="00524032">
        <w:t xml:space="preserve">les conditions environnementales existantes, y compris la détermination des nouvelles composantes valorisées de l’écosystème (CVE) et des récepteurs, ainsi que les changements </w:t>
      </w:r>
      <w:r w:rsidR="00511444" w:rsidRPr="00524032">
        <w:t>affect</w:t>
      </w:r>
      <w:r w:rsidRPr="00524032">
        <w:t xml:space="preserve">ant </w:t>
      </w:r>
      <w:r w:rsidR="00C8746D" w:rsidRPr="00524032">
        <w:t>la situation en matière de</w:t>
      </w:r>
      <w:r w:rsidRPr="00524032">
        <w:t xml:space="preserve"> conservation des espèces au site du PNCND</w:t>
      </w:r>
    </w:p>
    <w:p w14:paraId="0006C7AE" w14:textId="5E1D391D" w:rsidR="000C7637" w:rsidRPr="00524032" w:rsidRDefault="000441B6">
      <w:pPr>
        <w:pStyle w:val="ListParagraph"/>
        <w:numPr>
          <w:ilvl w:val="0"/>
          <w:numId w:val="16"/>
        </w:numPr>
        <w:tabs>
          <w:tab w:val="left" w:pos="1120"/>
          <w:tab w:val="left" w:pos="1121"/>
        </w:tabs>
        <w:ind w:right="878"/>
      </w:pPr>
      <w:r w:rsidRPr="00524032">
        <w:t xml:space="preserve">les </w:t>
      </w:r>
      <w:r w:rsidR="004C0306" w:rsidRPr="00524032">
        <w:t>ouvrages et</w:t>
      </w:r>
      <w:r w:rsidRPr="00524032">
        <w:t xml:space="preserve"> activités pour chaque phase du projet (</w:t>
      </w:r>
      <w:r w:rsidR="00F9272D" w:rsidRPr="00524032">
        <w:t xml:space="preserve">c.-à-d., </w:t>
      </w:r>
      <w:r w:rsidRPr="00524032">
        <w:t>la préparation de l’emplacement, la construction, l’exploitation et le déclassement)</w:t>
      </w:r>
    </w:p>
    <w:p w14:paraId="1F27149C" w14:textId="62DAB91D" w:rsidR="000C7637" w:rsidRPr="00524032" w:rsidRDefault="006C1766">
      <w:pPr>
        <w:pStyle w:val="ListParagraph"/>
        <w:numPr>
          <w:ilvl w:val="0"/>
          <w:numId w:val="16"/>
        </w:numPr>
        <w:tabs>
          <w:tab w:val="left" w:pos="1120"/>
          <w:tab w:val="left" w:pos="1121"/>
        </w:tabs>
        <w:spacing w:before="1"/>
        <w:ind w:hanging="361"/>
      </w:pPr>
      <w:r w:rsidRPr="00524032">
        <w:t>les effets sur les CVE et les nouveaux récepteurs, y compris les effets cumulatifs</w:t>
      </w:r>
    </w:p>
    <w:p w14:paraId="394E7991" w14:textId="7BFC81AC" w:rsidR="000C7637" w:rsidRPr="00524032" w:rsidRDefault="000441B6">
      <w:pPr>
        <w:pStyle w:val="ListParagraph"/>
        <w:numPr>
          <w:ilvl w:val="0"/>
          <w:numId w:val="16"/>
        </w:numPr>
        <w:tabs>
          <w:tab w:val="left" w:pos="1120"/>
          <w:tab w:val="left" w:pos="1121"/>
        </w:tabs>
        <w:ind w:right="917"/>
      </w:pPr>
      <w:r w:rsidRPr="00524032">
        <w:t>l’importance des effets résiduels sur l’environnement en tenant compte des mesures d’atténuation réalisables</w:t>
      </w:r>
    </w:p>
    <w:p w14:paraId="129A8F70" w14:textId="7F7BD8A8" w:rsidR="000C7637" w:rsidRPr="00524032" w:rsidRDefault="000441B6">
      <w:pPr>
        <w:pStyle w:val="ListParagraph"/>
        <w:numPr>
          <w:ilvl w:val="0"/>
          <w:numId w:val="16"/>
        </w:numPr>
        <w:tabs>
          <w:tab w:val="left" w:pos="1120"/>
          <w:tab w:val="left" w:pos="1121"/>
        </w:tabs>
        <w:ind w:right="1065"/>
      </w:pPr>
      <w:r w:rsidRPr="00524032">
        <w:lastRenderedPageBreak/>
        <w:t>les effets de l’environnement sur le projet (</w:t>
      </w:r>
      <w:r w:rsidR="00F9272D" w:rsidRPr="00524032">
        <w:t xml:space="preserve">c.-à-d., </w:t>
      </w:r>
      <w:r w:rsidRPr="00524032">
        <w:t xml:space="preserve">inondations, </w:t>
      </w:r>
      <w:r w:rsidR="00A208CC" w:rsidRPr="00524032">
        <w:t>conditions météorologiques difficiles</w:t>
      </w:r>
      <w:r w:rsidRPr="00524032">
        <w:t>, effets biophysiques, sismicité et changements climatiques)</w:t>
      </w:r>
    </w:p>
    <w:p w14:paraId="4E7D7468" w14:textId="222505A6" w:rsidR="000C7637" w:rsidRPr="00524032" w:rsidRDefault="000441B6">
      <w:pPr>
        <w:pStyle w:val="ListParagraph"/>
        <w:numPr>
          <w:ilvl w:val="0"/>
          <w:numId w:val="16"/>
        </w:numPr>
        <w:tabs>
          <w:tab w:val="left" w:pos="1120"/>
          <w:tab w:val="left" w:pos="1121"/>
        </w:tabs>
        <w:spacing w:before="1"/>
        <w:ind w:right="1116"/>
      </w:pPr>
      <w:r w:rsidRPr="00524032">
        <w:t>les défaillances, les accidents et les actes malveillants (</w:t>
      </w:r>
      <w:r w:rsidR="00F9272D" w:rsidRPr="00524032">
        <w:t xml:space="preserve">c.-à-d., </w:t>
      </w:r>
      <w:r w:rsidRPr="00524032">
        <w:t>les accidents classiques et les accidents de transport, les accidents nucléaires et de criticité et les actes malveillants et leurs effets sur la santé humaine et la santé du biote non humain)</w:t>
      </w:r>
    </w:p>
    <w:p w14:paraId="3DE7A6E1" w14:textId="6CB4353E" w:rsidR="000C7637" w:rsidRPr="00524032" w:rsidRDefault="000441B6">
      <w:pPr>
        <w:pStyle w:val="ListParagraph"/>
        <w:numPr>
          <w:ilvl w:val="0"/>
          <w:numId w:val="16"/>
        </w:numPr>
        <w:tabs>
          <w:tab w:val="left" w:pos="1120"/>
          <w:tab w:val="left" w:pos="1121"/>
        </w:tabs>
        <w:ind w:right="1170"/>
      </w:pPr>
      <w:r w:rsidRPr="00524032">
        <w:t>les programmes de suivi et de surveillance pour vérifier les prévisions des effets sur l’environnement cernés dans l’EIE et pour déterminer l’efficacité des mesures d’atténuation</w:t>
      </w:r>
    </w:p>
    <w:p w14:paraId="7AF9CB32" w14:textId="65C343CD" w:rsidR="000C7637" w:rsidRPr="00524032" w:rsidRDefault="000441B6">
      <w:pPr>
        <w:pStyle w:val="BodyText"/>
        <w:spacing w:before="119"/>
        <w:ind w:left="400" w:right="819"/>
      </w:pPr>
      <w:r w:rsidRPr="00524032">
        <w:t xml:space="preserve">Les conclusions du présent examen sont résumées dans la section ci-dessous, et les conclusions détaillées sont présentées dans le </w:t>
      </w:r>
      <w:r w:rsidRPr="00524032">
        <w:rPr>
          <w:i/>
        </w:rPr>
        <w:t xml:space="preserve">EIS </w:t>
      </w:r>
      <w:proofErr w:type="spellStart"/>
      <w:r w:rsidRPr="00524032">
        <w:rPr>
          <w:i/>
        </w:rPr>
        <w:t>Review</w:t>
      </w:r>
      <w:proofErr w:type="spellEnd"/>
      <w:r w:rsidRPr="00524032">
        <w:rPr>
          <w:i/>
        </w:rPr>
        <w:t xml:space="preserve"> </w:t>
      </w:r>
      <w:proofErr w:type="spellStart"/>
      <w:r w:rsidRPr="00524032">
        <w:rPr>
          <w:i/>
        </w:rPr>
        <w:t>Supporting</w:t>
      </w:r>
      <w:proofErr w:type="spellEnd"/>
      <w:r w:rsidRPr="00524032">
        <w:rPr>
          <w:i/>
        </w:rPr>
        <w:t xml:space="preserve"> Document</w:t>
      </w:r>
      <w:r w:rsidRPr="00524032">
        <w:t xml:space="preserve"> (document à l’appui de l’examen de l’EIE) [3].</w:t>
      </w:r>
    </w:p>
    <w:p w14:paraId="66B0D9F7" w14:textId="77777777" w:rsidR="000C7637" w:rsidRPr="00524032" w:rsidRDefault="000C7637">
      <w:pPr>
        <w:pStyle w:val="BodyText"/>
        <w:spacing w:before="7"/>
        <w:rPr>
          <w:sz w:val="10"/>
        </w:rPr>
      </w:pPr>
    </w:p>
    <w:p w14:paraId="29A6C215" w14:textId="77777777" w:rsidR="000C7637" w:rsidRPr="00524032" w:rsidRDefault="007038C4">
      <w:pPr>
        <w:pStyle w:val="Heading4"/>
        <w:spacing w:before="101"/>
        <w:rPr>
          <w:rFonts w:ascii="Segoe UI"/>
        </w:rPr>
      </w:pPr>
      <w:r w:rsidRPr="00524032">
        <w:rPr>
          <w:rFonts w:ascii="Segoe UI"/>
        </w:rPr>
        <w:t>Conclusions</w:t>
      </w:r>
    </w:p>
    <w:p w14:paraId="3C2BDDB5" w14:textId="0026A4A9" w:rsidR="000441B6" w:rsidRPr="00524032" w:rsidRDefault="000441B6" w:rsidP="000441B6">
      <w:pPr>
        <w:pStyle w:val="BodyText"/>
        <w:spacing w:before="101"/>
        <w:ind w:left="400" w:right="522"/>
      </w:pPr>
      <w:r w:rsidRPr="00524032">
        <w:t>L’examen a permis de déterminer que, sur les 198 paramètres de l’EPC pris en compte dans l’EIE de 2009, neuf paramètres du réacteur </w:t>
      </w:r>
      <w:r w:rsidR="00233D59" w:rsidRPr="00524032">
        <w:t>BWRX</w:t>
      </w:r>
      <w:r w:rsidR="00233D59" w:rsidRPr="00524032">
        <w:noBreakHyphen/>
        <w:t>300</w:t>
      </w:r>
      <w:r w:rsidRPr="00524032">
        <w:t xml:space="preserve"> ne correspondent pas à ceux de l’EPC. Ils sont en grande partie attribuables aux caractéristiques inhérentes à la conception de la technologie de réacteur </w:t>
      </w:r>
      <w:r w:rsidR="00233D59" w:rsidRPr="00524032">
        <w:t>BWRX</w:t>
      </w:r>
      <w:r w:rsidR="00233D59" w:rsidRPr="00524032">
        <w:noBreakHyphen/>
        <w:t>300</w:t>
      </w:r>
      <w:r w:rsidRPr="00524032">
        <w:t>. Une évaluation plus poussée de ces neuf paramètres du réacteur </w:t>
      </w:r>
      <w:r w:rsidR="00233D59" w:rsidRPr="00524032">
        <w:t>BWRX</w:t>
      </w:r>
      <w:r w:rsidR="00233D59" w:rsidRPr="00524032">
        <w:noBreakHyphen/>
        <w:t>300</w:t>
      </w:r>
      <w:r w:rsidRPr="00524032">
        <w:t xml:space="preserve"> montre que ceux-ci ne modifient pas la conclusion de l’EIE. Ces neuf paramètres de l’EPC ont été mis à jour pour le déploiement des réacteurs </w:t>
      </w:r>
      <w:r w:rsidR="00233D59" w:rsidRPr="00524032">
        <w:t>BWRX</w:t>
      </w:r>
      <w:r w:rsidR="00233D59" w:rsidRPr="00524032">
        <w:noBreakHyphen/>
        <w:t>300</w:t>
      </w:r>
      <w:r w:rsidRPr="00524032">
        <w:t>, comme l’exige l’engagement D-C-3.1 [1].</w:t>
      </w:r>
    </w:p>
    <w:p w14:paraId="3336621F" w14:textId="72F35C1E" w:rsidR="000441B6" w:rsidRPr="00524032" w:rsidRDefault="000441B6" w:rsidP="000441B6">
      <w:pPr>
        <w:pStyle w:val="BodyText"/>
        <w:spacing w:before="101"/>
        <w:ind w:left="400" w:right="522"/>
      </w:pPr>
      <w:r w:rsidRPr="00524032">
        <w:t>Comparativement aux conditions environnementales décrites dans l’EIE, les conditions qui prévalent actuellement sont en grande partie semblables, mais elles n’ont pas été statiques au fil des ans. Par exemple, depuis 2009, plusieurs espèces de chauves-souris habitent maintenant dans des zones du site du PNCND. La région de Durham et ses municipalités ont également continué de changer en raison de la croissance de la population, de l’urbanisation et du développement économique.</w:t>
      </w:r>
    </w:p>
    <w:p w14:paraId="7D7632A9" w14:textId="5DC906D7" w:rsidR="000441B6" w:rsidRPr="00524032" w:rsidRDefault="000441B6" w:rsidP="000441B6">
      <w:pPr>
        <w:pStyle w:val="BodyText"/>
        <w:spacing w:before="101"/>
        <w:ind w:left="400" w:right="522"/>
      </w:pPr>
      <w:r w:rsidRPr="00524032">
        <w:t>Le déploiement des réacteurs </w:t>
      </w:r>
      <w:r w:rsidR="00233D59" w:rsidRPr="00524032">
        <w:t>BWRX</w:t>
      </w:r>
      <w:r w:rsidR="00233D59" w:rsidRPr="00524032">
        <w:noBreakHyphen/>
        <w:t>300</w:t>
      </w:r>
      <w:r w:rsidRPr="00524032">
        <w:t xml:space="preserve"> devrait comprendre des </w:t>
      </w:r>
      <w:r w:rsidR="004C0306" w:rsidRPr="00524032">
        <w:t>ouvrages et</w:t>
      </w:r>
      <w:r w:rsidRPr="00524032">
        <w:t xml:space="preserve"> activités qui sont essentiellement les mêmes que ceux évalués dans l’EIE. Comparativement aux réacteurs examinés dans l’EIE, les réacteurs </w:t>
      </w:r>
      <w:r w:rsidR="00233D59" w:rsidRPr="00524032">
        <w:t>BWRX</w:t>
      </w:r>
      <w:r w:rsidR="00233D59" w:rsidRPr="00524032">
        <w:noBreakHyphen/>
        <w:t>300</w:t>
      </w:r>
      <w:r w:rsidRPr="00524032">
        <w:t xml:space="preserve"> sont plus petits sur le plan de la taille et de la puissance électrique. Par conséquent, les effets du déploiement des réacteurs </w:t>
      </w:r>
      <w:r w:rsidR="00233D59" w:rsidRPr="00524032">
        <w:t>BWRX</w:t>
      </w:r>
      <w:r w:rsidR="00233D59" w:rsidRPr="00524032">
        <w:noBreakHyphen/>
        <w:t>300</w:t>
      </w:r>
      <w:r w:rsidRPr="00524032">
        <w:t xml:space="preserve"> sur l’environnement sont généralement inférieurs à ceux examinés dans l’EIE. De plus, le déploiement des réacteurs </w:t>
      </w:r>
      <w:r w:rsidR="00233D59" w:rsidRPr="00524032">
        <w:t>BWRX</w:t>
      </w:r>
      <w:r w:rsidR="00233D59" w:rsidRPr="00524032">
        <w:noBreakHyphen/>
        <w:t>300</w:t>
      </w:r>
      <w:r w:rsidRPr="00524032">
        <w:t xml:space="preserve"> offre des possibilités de conserver certains habitats terrestres au site du PNCND. D’autres études sont en cours pour explorer ces possibilités. Étant donné que le déploiement des réacteurs </w:t>
      </w:r>
      <w:r w:rsidR="00233D59" w:rsidRPr="00524032">
        <w:t>BWRX</w:t>
      </w:r>
      <w:r w:rsidR="00233D59" w:rsidRPr="00524032">
        <w:noBreakHyphen/>
        <w:t>300</w:t>
      </w:r>
      <w:r w:rsidRPr="00524032">
        <w:t xml:space="preserve"> ne comprend pas les tours de refroidissement, les effets néfastes qui y sont associés (</w:t>
      </w:r>
      <w:r w:rsidR="000C26E9" w:rsidRPr="00524032">
        <w:t xml:space="preserve">p. ex., </w:t>
      </w:r>
      <w:r w:rsidRPr="00524032">
        <w:t>les effets sur le paysage et les conditions socioéconomiques) ne s’appliquent plus.</w:t>
      </w:r>
    </w:p>
    <w:p w14:paraId="2F6B5D8C" w14:textId="765714EB" w:rsidR="000441B6" w:rsidRPr="00524032" w:rsidRDefault="000441B6" w:rsidP="000441B6">
      <w:pPr>
        <w:pStyle w:val="BodyText"/>
        <w:spacing w:before="101"/>
        <w:ind w:left="400" w:right="522"/>
      </w:pPr>
      <w:r w:rsidRPr="00524032">
        <w:t>Les effets sur l’environnement (y compris les effets des accidents, des défaillances et des actes malveillants, les effets de l’environnement sur le projet et les effets cumulatifs) du réacteur </w:t>
      </w:r>
      <w:r w:rsidR="00233D59" w:rsidRPr="00524032">
        <w:t>BWRX</w:t>
      </w:r>
      <w:r w:rsidR="00233D59" w:rsidRPr="00524032">
        <w:noBreakHyphen/>
        <w:t>300</w:t>
      </w:r>
      <w:r w:rsidRPr="00524032">
        <w:t xml:space="preserve"> devraient être inférieurs à ceux évalués dans l’EIE. Par conséquent, les décisions </w:t>
      </w:r>
      <w:r w:rsidR="007A607C" w:rsidRPr="00524032">
        <w:t>à l’égard de</w:t>
      </w:r>
      <w:r w:rsidRPr="00524032">
        <w:t xml:space="preserve"> l’importance des effets néfastes résiduels prises dans l’EIE demeurent valides. Lorsque d’autres évaluations sont réalisées, et compte tenu de la possibilité de mesures d’atténuation, les effets néfastes résiduels ne devraient pas être importants.</w:t>
      </w:r>
    </w:p>
    <w:p w14:paraId="5CF2F84D" w14:textId="67041F13" w:rsidR="000441B6" w:rsidRPr="00524032" w:rsidRDefault="000441B6" w:rsidP="000441B6">
      <w:pPr>
        <w:pStyle w:val="BodyText"/>
        <w:spacing w:before="101"/>
        <w:ind w:left="400" w:right="522"/>
      </w:pPr>
      <w:r w:rsidRPr="00524032">
        <w:lastRenderedPageBreak/>
        <w:t>Dans le cadre de l’EIE, OPG s’est engagée à mettre en place un programme de surveillance de l’environnement et de suivi de l’EE afin de vérifier les prévisions des effets sur l’environnement définis dans l’EE et de déterminer l’efficacité des mesures d’atténuation. Le présent examen de l’EIE a permis de conclure que les programmes de suivi et de surveillance de l’EE demeurent adaptés au déploiement des réacteurs </w:t>
      </w:r>
      <w:r w:rsidR="00233D59" w:rsidRPr="00524032">
        <w:t>BWRX</w:t>
      </w:r>
      <w:r w:rsidR="00233D59" w:rsidRPr="00524032">
        <w:noBreakHyphen/>
        <w:t>300</w:t>
      </w:r>
      <w:r w:rsidRPr="00524032">
        <w:t>.</w:t>
      </w:r>
    </w:p>
    <w:p w14:paraId="7A2B7777" w14:textId="6AD7C7CD" w:rsidR="000441B6" w:rsidRPr="00524032" w:rsidRDefault="000441B6" w:rsidP="000441B6">
      <w:pPr>
        <w:pStyle w:val="BodyText"/>
        <w:spacing w:before="101"/>
        <w:ind w:left="400" w:right="522"/>
      </w:pPr>
      <w:r w:rsidRPr="00524032">
        <w:t>Dans l’ensemble, l’examen de l’EIE a permis de déterminer que la conclusion de l’EIE de 2009 demeure valide pour le déploiement des réacteurs </w:t>
      </w:r>
      <w:r w:rsidR="00233D59" w:rsidRPr="00524032">
        <w:t>BWRX</w:t>
      </w:r>
      <w:r w:rsidR="00233D59" w:rsidRPr="00524032">
        <w:noBreakHyphen/>
        <w:t>300</w:t>
      </w:r>
      <w:r w:rsidRPr="00524032">
        <w:t xml:space="preserve"> au site du PNCND, à savoir que le PNCND n’est pas susceptible de causer des effets néfastes résiduels importants sur l’environnement, à condition que les mesures d’atténuation soient mises en œuvre. OPG a également l’intention de respecter les engagements qu’elle a pris </w:t>
      </w:r>
      <w:r w:rsidR="0046225D" w:rsidRPr="00524032">
        <w:t>durant</w:t>
      </w:r>
      <w:r w:rsidRPr="00524032">
        <w:t xml:space="preserve"> le processus d’examen de l’EIE et les recommandations formulées par la CEC.</w:t>
      </w:r>
    </w:p>
    <w:p w14:paraId="6556D920" w14:textId="30D35B0F" w:rsidR="000C7637" w:rsidRPr="00524032" w:rsidRDefault="000441B6" w:rsidP="000441B6">
      <w:pPr>
        <w:pStyle w:val="BodyText"/>
        <w:spacing w:before="101"/>
        <w:ind w:left="400" w:right="522"/>
      </w:pPr>
      <w:r w:rsidRPr="00524032">
        <w:t>OPG reconnaît que, bien que l’évaluation des effets du PNCND sur l’environnement soit satisfaisante du point de vue scientifique occidental, elle pourrait ne pas tenir pleinement compte des répercussions du PNCND sur les droits inhérents et issus de traités des Autochtones comme ils sont compris aujourd’hui. OPG s’efforce de continuer à travailler avec les Nations et communautés autochtones qui ont des liens historiques avec l’emplacement afin de déterminer de manière appropriée les impacts du projet sur celles-ci et de prendre des mesures d’atténuation et/ou d’adaptation réalisables.</w:t>
      </w:r>
    </w:p>
    <w:p w14:paraId="4FD48C12" w14:textId="77777777" w:rsidR="000C7637" w:rsidRPr="00524032" w:rsidRDefault="000C7637">
      <w:pPr>
        <w:sectPr w:rsidR="000C7637" w:rsidRPr="00524032">
          <w:pgSz w:w="12240" w:h="15840"/>
          <w:pgMar w:top="1420" w:right="960" w:bottom="940" w:left="1040" w:header="720" w:footer="748" w:gutter="0"/>
          <w:cols w:space="720"/>
        </w:sectPr>
      </w:pPr>
    </w:p>
    <w:p w14:paraId="280E7A83" w14:textId="77777777" w:rsidR="000C7637" w:rsidRPr="00524032" w:rsidRDefault="000C7637">
      <w:pPr>
        <w:pStyle w:val="BodyText"/>
        <w:spacing w:before="8"/>
        <w:rPr>
          <w:sz w:val="10"/>
        </w:rPr>
      </w:pPr>
    </w:p>
    <w:p w14:paraId="70233792" w14:textId="77777777" w:rsidR="000C7637" w:rsidRPr="00524032" w:rsidRDefault="000C7637">
      <w:pPr>
        <w:jc w:val="center"/>
        <w:rPr>
          <w:rFonts w:ascii="Segoe UI Semibold"/>
          <w:sz w:val="24"/>
        </w:rPr>
        <w:sectPr w:rsidR="000C7637" w:rsidRPr="00524032">
          <w:pgSz w:w="12240" w:h="15840"/>
          <w:pgMar w:top="1420" w:right="960" w:bottom="1569" w:left="1040" w:header="720" w:footer="748" w:gutter="0"/>
          <w:cols w:space="720"/>
        </w:sectPr>
      </w:pPr>
    </w:p>
    <w:sdt>
      <w:sdtPr>
        <w:rPr>
          <w:rFonts w:ascii="Segoe UI" w:eastAsia="Segoe UI" w:hAnsi="Segoe UI" w:cs="Segoe UI"/>
          <w:color w:val="auto"/>
          <w:sz w:val="22"/>
          <w:szCs w:val="22"/>
          <w:lang w:bidi="en-US"/>
        </w:rPr>
        <w:id w:val="-816872235"/>
        <w:docPartObj>
          <w:docPartGallery w:val="Table of Contents"/>
          <w:docPartUnique/>
        </w:docPartObj>
      </w:sdtPr>
      <w:sdtEndPr>
        <w:rPr>
          <w:b/>
          <w:bCs/>
        </w:rPr>
      </w:sdtEndPr>
      <w:sdtContent>
        <w:p w14:paraId="12A3FFAA" w14:textId="7CF93E24" w:rsidR="00B91BB0" w:rsidRPr="00524032" w:rsidRDefault="00B91BB0" w:rsidP="00B91BB0">
          <w:pPr>
            <w:pStyle w:val="TOCHeading"/>
            <w:jc w:val="center"/>
          </w:pPr>
          <w:r w:rsidRPr="00524032">
            <w:t>TABLE DES MATIÈRES</w:t>
          </w:r>
        </w:p>
        <w:p w14:paraId="3E63E22B" w14:textId="2DF14EAC" w:rsidR="006E2F0B" w:rsidRDefault="00B91BB0">
          <w:pPr>
            <w:pStyle w:val="TOC3"/>
            <w:tabs>
              <w:tab w:val="right" w:leader="dot" w:pos="10230"/>
            </w:tabs>
            <w:rPr>
              <w:rFonts w:asciiTheme="minorHAnsi" w:eastAsiaTheme="minorEastAsia" w:hAnsiTheme="minorHAnsi" w:cstheme="minorBidi"/>
              <w:noProof/>
              <w:sz w:val="22"/>
              <w:szCs w:val="22"/>
              <w:lang w:eastAsia="fr-CA" w:bidi="ar-SA"/>
            </w:rPr>
          </w:pPr>
          <w:r w:rsidRPr="00524032">
            <w:fldChar w:fldCharType="begin"/>
          </w:r>
          <w:r w:rsidRPr="00524032">
            <w:instrText xml:space="preserve"> TOC \o "1-3" \h \z \u </w:instrText>
          </w:r>
          <w:r w:rsidRPr="00524032">
            <w:fldChar w:fldCharType="separate"/>
          </w:r>
          <w:hyperlink w:anchor="_Toc121998273" w:history="1">
            <w:r w:rsidR="006E2F0B" w:rsidRPr="004D048E">
              <w:rPr>
                <w:rStyle w:val="Hyperlink"/>
                <w:b/>
                <w:noProof/>
              </w:rPr>
              <w:t>LISTE DES TABLEAUX</w:t>
            </w:r>
            <w:r w:rsidR="006E2F0B">
              <w:rPr>
                <w:noProof/>
                <w:webHidden/>
              </w:rPr>
              <w:tab/>
            </w:r>
            <w:r w:rsidR="006E2F0B">
              <w:rPr>
                <w:noProof/>
                <w:webHidden/>
              </w:rPr>
              <w:fldChar w:fldCharType="begin"/>
            </w:r>
            <w:r w:rsidR="006E2F0B">
              <w:rPr>
                <w:noProof/>
                <w:webHidden/>
              </w:rPr>
              <w:instrText xml:space="preserve"> PAGEREF _Toc121998273 \h </w:instrText>
            </w:r>
            <w:r w:rsidR="006E2F0B">
              <w:rPr>
                <w:noProof/>
                <w:webHidden/>
              </w:rPr>
            </w:r>
            <w:r w:rsidR="006E2F0B">
              <w:rPr>
                <w:noProof/>
                <w:webHidden/>
              </w:rPr>
              <w:fldChar w:fldCharType="separate"/>
            </w:r>
            <w:r w:rsidR="006E2F0B">
              <w:rPr>
                <w:noProof/>
                <w:webHidden/>
              </w:rPr>
              <w:t>9</w:t>
            </w:r>
            <w:r w:rsidR="006E2F0B">
              <w:rPr>
                <w:noProof/>
                <w:webHidden/>
              </w:rPr>
              <w:fldChar w:fldCharType="end"/>
            </w:r>
          </w:hyperlink>
        </w:p>
        <w:p w14:paraId="18E84E3C" w14:textId="72386417" w:rsidR="006E2F0B" w:rsidRDefault="00E73259">
          <w:pPr>
            <w:pStyle w:val="TOC1"/>
            <w:tabs>
              <w:tab w:val="left" w:pos="839"/>
              <w:tab w:val="right" w:leader="dot" w:pos="10230"/>
            </w:tabs>
            <w:rPr>
              <w:rFonts w:asciiTheme="minorHAnsi" w:eastAsiaTheme="minorEastAsia" w:hAnsiTheme="minorHAnsi" w:cstheme="minorBidi"/>
              <w:b w:val="0"/>
              <w:bCs w:val="0"/>
              <w:noProof/>
              <w:lang w:eastAsia="fr-CA" w:bidi="ar-SA"/>
            </w:rPr>
          </w:pPr>
          <w:hyperlink w:anchor="_Toc121998274" w:history="1">
            <w:r w:rsidR="006E2F0B" w:rsidRPr="004D048E">
              <w:rPr>
                <w:rStyle w:val="Hyperlink"/>
                <w:noProof/>
                <w:w w:val="99"/>
                <w:lang w:val="en-US"/>
              </w:rPr>
              <w:t>1.</w:t>
            </w:r>
            <w:r w:rsidR="006E2F0B">
              <w:rPr>
                <w:rFonts w:asciiTheme="minorHAnsi" w:eastAsiaTheme="minorEastAsia" w:hAnsiTheme="minorHAnsi" w:cstheme="minorBidi"/>
                <w:b w:val="0"/>
                <w:bCs w:val="0"/>
                <w:noProof/>
                <w:lang w:eastAsia="fr-CA" w:bidi="ar-SA"/>
              </w:rPr>
              <w:tab/>
            </w:r>
            <w:r w:rsidR="006E2F0B" w:rsidRPr="004D048E">
              <w:rPr>
                <w:rStyle w:val="Hyperlink"/>
                <w:noProof/>
              </w:rPr>
              <w:t>INTRODUCTION</w:t>
            </w:r>
            <w:r w:rsidR="006E2F0B">
              <w:rPr>
                <w:noProof/>
                <w:webHidden/>
              </w:rPr>
              <w:tab/>
            </w:r>
            <w:r w:rsidR="006E2F0B">
              <w:rPr>
                <w:noProof/>
                <w:webHidden/>
              </w:rPr>
              <w:fldChar w:fldCharType="begin"/>
            </w:r>
            <w:r w:rsidR="006E2F0B">
              <w:rPr>
                <w:noProof/>
                <w:webHidden/>
              </w:rPr>
              <w:instrText xml:space="preserve"> PAGEREF _Toc121998274 \h </w:instrText>
            </w:r>
            <w:r w:rsidR="006E2F0B">
              <w:rPr>
                <w:noProof/>
                <w:webHidden/>
              </w:rPr>
            </w:r>
            <w:r w:rsidR="006E2F0B">
              <w:rPr>
                <w:noProof/>
                <w:webHidden/>
              </w:rPr>
              <w:fldChar w:fldCharType="separate"/>
            </w:r>
            <w:r w:rsidR="006E2F0B">
              <w:rPr>
                <w:noProof/>
                <w:webHidden/>
              </w:rPr>
              <w:t>13</w:t>
            </w:r>
            <w:r w:rsidR="006E2F0B">
              <w:rPr>
                <w:noProof/>
                <w:webHidden/>
              </w:rPr>
              <w:fldChar w:fldCharType="end"/>
            </w:r>
          </w:hyperlink>
        </w:p>
        <w:p w14:paraId="230E19A2" w14:textId="542DE532"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275" w:history="1">
            <w:r w:rsidR="006E2F0B" w:rsidRPr="004D048E">
              <w:rPr>
                <w:rStyle w:val="Hyperlink"/>
                <w:b/>
                <w:noProof/>
                <w:spacing w:val="-1"/>
                <w:lang w:val="en-US"/>
              </w:rPr>
              <w:t>1.1</w:t>
            </w:r>
            <w:r w:rsidR="006E2F0B">
              <w:rPr>
                <w:rFonts w:asciiTheme="minorHAnsi" w:eastAsiaTheme="minorEastAsia" w:hAnsiTheme="minorHAnsi" w:cstheme="minorBidi"/>
                <w:noProof/>
                <w:lang w:eastAsia="fr-CA" w:bidi="ar-SA"/>
              </w:rPr>
              <w:tab/>
            </w:r>
            <w:r w:rsidR="006E2F0B" w:rsidRPr="004D048E">
              <w:rPr>
                <w:rStyle w:val="Hyperlink"/>
                <w:b/>
                <w:noProof/>
              </w:rPr>
              <w:t>Objet du rapport d’examen de l’énoncé des incidences environnementales</w:t>
            </w:r>
            <w:r w:rsidR="006E2F0B">
              <w:rPr>
                <w:noProof/>
                <w:webHidden/>
              </w:rPr>
              <w:tab/>
            </w:r>
            <w:r w:rsidR="006E2F0B">
              <w:rPr>
                <w:noProof/>
                <w:webHidden/>
              </w:rPr>
              <w:fldChar w:fldCharType="begin"/>
            </w:r>
            <w:r w:rsidR="006E2F0B">
              <w:rPr>
                <w:noProof/>
                <w:webHidden/>
              </w:rPr>
              <w:instrText xml:space="preserve"> PAGEREF _Toc121998275 \h </w:instrText>
            </w:r>
            <w:r w:rsidR="006E2F0B">
              <w:rPr>
                <w:noProof/>
                <w:webHidden/>
              </w:rPr>
            </w:r>
            <w:r w:rsidR="006E2F0B">
              <w:rPr>
                <w:noProof/>
                <w:webHidden/>
              </w:rPr>
              <w:fldChar w:fldCharType="separate"/>
            </w:r>
            <w:r w:rsidR="006E2F0B">
              <w:rPr>
                <w:noProof/>
                <w:webHidden/>
              </w:rPr>
              <w:t>13</w:t>
            </w:r>
            <w:r w:rsidR="006E2F0B">
              <w:rPr>
                <w:noProof/>
                <w:webHidden/>
              </w:rPr>
              <w:fldChar w:fldCharType="end"/>
            </w:r>
          </w:hyperlink>
        </w:p>
        <w:p w14:paraId="6EFA1A6A" w14:textId="73C1E5F3"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276" w:history="1">
            <w:r w:rsidR="006E2F0B" w:rsidRPr="004D048E">
              <w:rPr>
                <w:rStyle w:val="Hyperlink"/>
                <w:b/>
                <w:noProof/>
                <w:spacing w:val="-1"/>
                <w:lang w:val="en-US"/>
              </w:rPr>
              <w:t>1.2</w:t>
            </w:r>
            <w:r w:rsidR="006E2F0B">
              <w:rPr>
                <w:rFonts w:asciiTheme="minorHAnsi" w:eastAsiaTheme="minorEastAsia" w:hAnsiTheme="minorHAnsi" w:cstheme="minorBidi"/>
                <w:noProof/>
                <w:lang w:eastAsia="fr-CA" w:bidi="ar-SA"/>
              </w:rPr>
              <w:tab/>
            </w:r>
            <w:r w:rsidR="006E2F0B" w:rsidRPr="004D048E">
              <w:rPr>
                <w:rStyle w:val="Hyperlink"/>
                <w:b/>
                <w:noProof/>
              </w:rPr>
              <w:t>Contexte du projet de nouvelle centrale nucléaire de Darlington</w:t>
            </w:r>
            <w:r w:rsidR="006E2F0B">
              <w:rPr>
                <w:noProof/>
                <w:webHidden/>
              </w:rPr>
              <w:tab/>
            </w:r>
            <w:r w:rsidR="006E2F0B">
              <w:rPr>
                <w:noProof/>
                <w:webHidden/>
              </w:rPr>
              <w:fldChar w:fldCharType="begin"/>
            </w:r>
            <w:r w:rsidR="006E2F0B">
              <w:rPr>
                <w:noProof/>
                <w:webHidden/>
              </w:rPr>
              <w:instrText xml:space="preserve"> PAGEREF _Toc121998276 \h </w:instrText>
            </w:r>
            <w:r w:rsidR="006E2F0B">
              <w:rPr>
                <w:noProof/>
                <w:webHidden/>
              </w:rPr>
            </w:r>
            <w:r w:rsidR="006E2F0B">
              <w:rPr>
                <w:noProof/>
                <w:webHidden/>
              </w:rPr>
              <w:fldChar w:fldCharType="separate"/>
            </w:r>
            <w:r w:rsidR="006E2F0B">
              <w:rPr>
                <w:noProof/>
                <w:webHidden/>
              </w:rPr>
              <w:t>13</w:t>
            </w:r>
            <w:r w:rsidR="006E2F0B">
              <w:rPr>
                <w:noProof/>
                <w:webHidden/>
              </w:rPr>
              <w:fldChar w:fldCharType="end"/>
            </w:r>
          </w:hyperlink>
        </w:p>
        <w:p w14:paraId="0BD4480D" w14:textId="3648AD45"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277" w:history="1">
            <w:r w:rsidR="006E2F0B" w:rsidRPr="004D048E">
              <w:rPr>
                <w:rStyle w:val="Hyperlink"/>
                <w:b/>
                <w:noProof/>
                <w:spacing w:val="-1"/>
                <w:lang w:val="en-US"/>
              </w:rPr>
              <w:t>1.3</w:t>
            </w:r>
            <w:r w:rsidR="006E2F0B">
              <w:rPr>
                <w:rFonts w:asciiTheme="minorHAnsi" w:eastAsiaTheme="minorEastAsia" w:hAnsiTheme="minorHAnsi" w:cstheme="minorBidi"/>
                <w:noProof/>
                <w:lang w:eastAsia="fr-CA" w:bidi="ar-SA"/>
              </w:rPr>
              <w:tab/>
            </w:r>
            <w:r w:rsidR="006E2F0B" w:rsidRPr="004D048E">
              <w:rPr>
                <w:rStyle w:val="Hyperlink"/>
                <w:b/>
                <w:noProof/>
              </w:rPr>
              <w:t>Engagements d’OPG à l’égard de l’examen de l’EIE et l’enveloppe des paramètres de la centrale</w:t>
            </w:r>
            <w:r w:rsidR="006E2F0B">
              <w:rPr>
                <w:noProof/>
                <w:webHidden/>
              </w:rPr>
              <w:tab/>
            </w:r>
            <w:r w:rsidR="006E2F0B">
              <w:rPr>
                <w:noProof/>
                <w:webHidden/>
              </w:rPr>
              <w:fldChar w:fldCharType="begin"/>
            </w:r>
            <w:r w:rsidR="006E2F0B">
              <w:rPr>
                <w:noProof/>
                <w:webHidden/>
              </w:rPr>
              <w:instrText xml:space="preserve"> PAGEREF _Toc121998277 \h </w:instrText>
            </w:r>
            <w:r w:rsidR="006E2F0B">
              <w:rPr>
                <w:noProof/>
                <w:webHidden/>
              </w:rPr>
            </w:r>
            <w:r w:rsidR="006E2F0B">
              <w:rPr>
                <w:noProof/>
                <w:webHidden/>
              </w:rPr>
              <w:fldChar w:fldCharType="separate"/>
            </w:r>
            <w:r w:rsidR="006E2F0B">
              <w:rPr>
                <w:noProof/>
                <w:webHidden/>
              </w:rPr>
              <w:t>15</w:t>
            </w:r>
            <w:r w:rsidR="006E2F0B">
              <w:rPr>
                <w:noProof/>
                <w:webHidden/>
              </w:rPr>
              <w:fldChar w:fldCharType="end"/>
            </w:r>
          </w:hyperlink>
        </w:p>
        <w:p w14:paraId="69DCD1CB" w14:textId="48AAA0B0"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278" w:history="1">
            <w:r w:rsidR="006E2F0B" w:rsidRPr="004D048E">
              <w:rPr>
                <w:rStyle w:val="Hyperlink"/>
                <w:b/>
                <w:noProof/>
                <w:spacing w:val="-1"/>
                <w:lang w:val="en-US"/>
              </w:rPr>
              <w:t>1.4</w:t>
            </w:r>
            <w:r w:rsidR="006E2F0B">
              <w:rPr>
                <w:rFonts w:asciiTheme="minorHAnsi" w:eastAsiaTheme="minorEastAsia" w:hAnsiTheme="minorHAnsi" w:cstheme="minorBidi"/>
                <w:noProof/>
                <w:lang w:eastAsia="fr-CA" w:bidi="ar-SA"/>
              </w:rPr>
              <w:tab/>
            </w:r>
            <w:r w:rsidR="006E2F0B" w:rsidRPr="004D048E">
              <w:rPr>
                <w:rStyle w:val="Hyperlink"/>
                <w:b/>
                <w:noProof/>
              </w:rPr>
              <w:t>Fondement et considérations de l’examen de l’EIE</w:t>
            </w:r>
            <w:r w:rsidR="006E2F0B">
              <w:rPr>
                <w:noProof/>
                <w:webHidden/>
              </w:rPr>
              <w:tab/>
            </w:r>
            <w:r w:rsidR="006E2F0B">
              <w:rPr>
                <w:noProof/>
                <w:webHidden/>
              </w:rPr>
              <w:fldChar w:fldCharType="begin"/>
            </w:r>
            <w:r w:rsidR="006E2F0B">
              <w:rPr>
                <w:noProof/>
                <w:webHidden/>
              </w:rPr>
              <w:instrText xml:space="preserve"> PAGEREF _Toc121998278 \h </w:instrText>
            </w:r>
            <w:r w:rsidR="006E2F0B">
              <w:rPr>
                <w:noProof/>
                <w:webHidden/>
              </w:rPr>
            </w:r>
            <w:r w:rsidR="006E2F0B">
              <w:rPr>
                <w:noProof/>
                <w:webHidden/>
              </w:rPr>
              <w:fldChar w:fldCharType="separate"/>
            </w:r>
            <w:r w:rsidR="006E2F0B">
              <w:rPr>
                <w:noProof/>
                <w:webHidden/>
              </w:rPr>
              <w:t>16</w:t>
            </w:r>
            <w:r w:rsidR="006E2F0B">
              <w:rPr>
                <w:noProof/>
                <w:webHidden/>
              </w:rPr>
              <w:fldChar w:fldCharType="end"/>
            </w:r>
          </w:hyperlink>
        </w:p>
        <w:p w14:paraId="576945FE" w14:textId="1DBD3106"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279" w:history="1">
            <w:r w:rsidR="006E2F0B" w:rsidRPr="004D048E">
              <w:rPr>
                <w:rStyle w:val="Hyperlink"/>
                <w:b/>
                <w:noProof/>
                <w:spacing w:val="-1"/>
                <w:lang w:val="en-US"/>
              </w:rPr>
              <w:t>1.4.1</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Fondement</w:t>
            </w:r>
            <w:r w:rsidR="006E2F0B">
              <w:rPr>
                <w:noProof/>
                <w:webHidden/>
              </w:rPr>
              <w:tab/>
            </w:r>
            <w:r w:rsidR="006E2F0B">
              <w:rPr>
                <w:noProof/>
                <w:webHidden/>
              </w:rPr>
              <w:fldChar w:fldCharType="begin"/>
            </w:r>
            <w:r w:rsidR="006E2F0B">
              <w:rPr>
                <w:noProof/>
                <w:webHidden/>
              </w:rPr>
              <w:instrText xml:space="preserve"> PAGEREF _Toc121998279 \h </w:instrText>
            </w:r>
            <w:r w:rsidR="006E2F0B">
              <w:rPr>
                <w:noProof/>
                <w:webHidden/>
              </w:rPr>
            </w:r>
            <w:r w:rsidR="006E2F0B">
              <w:rPr>
                <w:noProof/>
                <w:webHidden/>
              </w:rPr>
              <w:fldChar w:fldCharType="separate"/>
            </w:r>
            <w:r w:rsidR="006E2F0B">
              <w:rPr>
                <w:noProof/>
                <w:webHidden/>
              </w:rPr>
              <w:t>16</w:t>
            </w:r>
            <w:r w:rsidR="006E2F0B">
              <w:rPr>
                <w:noProof/>
                <w:webHidden/>
              </w:rPr>
              <w:fldChar w:fldCharType="end"/>
            </w:r>
          </w:hyperlink>
        </w:p>
        <w:p w14:paraId="7CAEF4AA" w14:textId="24FED036"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280" w:history="1">
            <w:r w:rsidR="006E2F0B" w:rsidRPr="004D048E">
              <w:rPr>
                <w:rStyle w:val="Hyperlink"/>
                <w:b/>
                <w:noProof/>
                <w:spacing w:val="-1"/>
                <w:lang w:val="en-US"/>
              </w:rPr>
              <w:t>1.4.2</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Exigences réglementaires applicables pour l’examen de l’EIE</w:t>
            </w:r>
            <w:r w:rsidR="006E2F0B">
              <w:rPr>
                <w:noProof/>
                <w:webHidden/>
              </w:rPr>
              <w:tab/>
            </w:r>
            <w:r w:rsidR="006E2F0B">
              <w:rPr>
                <w:noProof/>
                <w:webHidden/>
              </w:rPr>
              <w:fldChar w:fldCharType="begin"/>
            </w:r>
            <w:r w:rsidR="006E2F0B">
              <w:rPr>
                <w:noProof/>
                <w:webHidden/>
              </w:rPr>
              <w:instrText xml:space="preserve"> PAGEREF _Toc121998280 \h </w:instrText>
            </w:r>
            <w:r w:rsidR="006E2F0B">
              <w:rPr>
                <w:noProof/>
                <w:webHidden/>
              </w:rPr>
            </w:r>
            <w:r w:rsidR="006E2F0B">
              <w:rPr>
                <w:noProof/>
                <w:webHidden/>
              </w:rPr>
              <w:fldChar w:fldCharType="separate"/>
            </w:r>
            <w:r w:rsidR="006E2F0B">
              <w:rPr>
                <w:noProof/>
                <w:webHidden/>
              </w:rPr>
              <w:t>16</w:t>
            </w:r>
            <w:r w:rsidR="006E2F0B">
              <w:rPr>
                <w:noProof/>
                <w:webHidden/>
              </w:rPr>
              <w:fldChar w:fldCharType="end"/>
            </w:r>
          </w:hyperlink>
        </w:p>
        <w:p w14:paraId="5EED2454" w14:textId="6FBCB83C"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281" w:history="1">
            <w:r w:rsidR="006E2F0B" w:rsidRPr="004D048E">
              <w:rPr>
                <w:rStyle w:val="Hyperlink"/>
                <w:b/>
                <w:noProof/>
                <w:spacing w:val="-1"/>
                <w:lang w:val="en-US"/>
              </w:rPr>
              <w:t>1.4.3</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Données de référence</w:t>
            </w:r>
            <w:r w:rsidR="006E2F0B">
              <w:rPr>
                <w:noProof/>
                <w:webHidden/>
              </w:rPr>
              <w:tab/>
            </w:r>
            <w:r w:rsidR="006E2F0B">
              <w:rPr>
                <w:noProof/>
                <w:webHidden/>
              </w:rPr>
              <w:fldChar w:fldCharType="begin"/>
            </w:r>
            <w:r w:rsidR="006E2F0B">
              <w:rPr>
                <w:noProof/>
                <w:webHidden/>
              </w:rPr>
              <w:instrText xml:space="preserve"> PAGEREF _Toc121998281 \h </w:instrText>
            </w:r>
            <w:r w:rsidR="006E2F0B">
              <w:rPr>
                <w:noProof/>
                <w:webHidden/>
              </w:rPr>
            </w:r>
            <w:r w:rsidR="006E2F0B">
              <w:rPr>
                <w:noProof/>
                <w:webHidden/>
              </w:rPr>
              <w:fldChar w:fldCharType="separate"/>
            </w:r>
            <w:r w:rsidR="006E2F0B">
              <w:rPr>
                <w:noProof/>
                <w:webHidden/>
              </w:rPr>
              <w:t>17</w:t>
            </w:r>
            <w:r w:rsidR="006E2F0B">
              <w:rPr>
                <w:noProof/>
                <w:webHidden/>
              </w:rPr>
              <w:fldChar w:fldCharType="end"/>
            </w:r>
          </w:hyperlink>
        </w:p>
        <w:p w14:paraId="4A978D0C" w14:textId="0BCE502D"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282" w:history="1">
            <w:r w:rsidR="006E2F0B" w:rsidRPr="004D048E">
              <w:rPr>
                <w:rStyle w:val="Hyperlink"/>
                <w:b/>
                <w:noProof/>
                <w:spacing w:val="-1"/>
                <w:lang w:val="en-US"/>
              </w:rPr>
              <w:t>1.4.4</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Rôle de l’enveloppe des paramètres de la centrale</w:t>
            </w:r>
            <w:r w:rsidR="006E2F0B">
              <w:rPr>
                <w:noProof/>
                <w:webHidden/>
              </w:rPr>
              <w:tab/>
            </w:r>
            <w:r w:rsidR="006E2F0B">
              <w:rPr>
                <w:noProof/>
                <w:webHidden/>
              </w:rPr>
              <w:fldChar w:fldCharType="begin"/>
            </w:r>
            <w:r w:rsidR="006E2F0B">
              <w:rPr>
                <w:noProof/>
                <w:webHidden/>
              </w:rPr>
              <w:instrText xml:space="preserve"> PAGEREF _Toc121998282 \h </w:instrText>
            </w:r>
            <w:r w:rsidR="006E2F0B">
              <w:rPr>
                <w:noProof/>
                <w:webHidden/>
              </w:rPr>
            </w:r>
            <w:r w:rsidR="006E2F0B">
              <w:rPr>
                <w:noProof/>
                <w:webHidden/>
              </w:rPr>
              <w:fldChar w:fldCharType="separate"/>
            </w:r>
            <w:r w:rsidR="006E2F0B">
              <w:rPr>
                <w:noProof/>
                <w:webHidden/>
              </w:rPr>
              <w:t>17</w:t>
            </w:r>
            <w:r w:rsidR="006E2F0B">
              <w:rPr>
                <w:noProof/>
                <w:webHidden/>
              </w:rPr>
              <w:fldChar w:fldCharType="end"/>
            </w:r>
          </w:hyperlink>
        </w:p>
        <w:p w14:paraId="330AD9BB" w14:textId="6021EFCD" w:rsidR="006E2F0B" w:rsidRDefault="00E73259">
          <w:pPr>
            <w:pStyle w:val="TOC1"/>
            <w:tabs>
              <w:tab w:val="left" w:pos="839"/>
              <w:tab w:val="right" w:leader="dot" w:pos="10230"/>
            </w:tabs>
            <w:rPr>
              <w:rFonts w:asciiTheme="minorHAnsi" w:eastAsiaTheme="minorEastAsia" w:hAnsiTheme="minorHAnsi" w:cstheme="minorBidi"/>
              <w:b w:val="0"/>
              <w:bCs w:val="0"/>
              <w:noProof/>
              <w:lang w:eastAsia="fr-CA" w:bidi="ar-SA"/>
            </w:rPr>
          </w:pPr>
          <w:hyperlink w:anchor="_Toc121998283" w:history="1">
            <w:r w:rsidR="006E2F0B" w:rsidRPr="004D048E">
              <w:rPr>
                <w:rStyle w:val="Hyperlink"/>
                <w:noProof/>
                <w:w w:val="99"/>
                <w:lang w:val="en-US"/>
              </w:rPr>
              <w:t>2.</w:t>
            </w:r>
            <w:r w:rsidR="006E2F0B">
              <w:rPr>
                <w:rFonts w:asciiTheme="minorHAnsi" w:eastAsiaTheme="minorEastAsia" w:hAnsiTheme="minorHAnsi" w:cstheme="minorBidi"/>
                <w:b w:val="0"/>
                <w:bCs w:val="0"/>
                <w:noProof/>
                <w:lang w:eastAsia="fr-CA" w:bidi="ar-SA"/>
              </w:rPr>
              <w:tab/>
            </w:r>
            <w:r w:rsidR="006E2F0B" w:rsidRPr="004D048E">
              <w:rPr>
                <w:rStyle w:val="Hyperlink"/>
                <w:noProof/>
              </w:rPr>
              <w:t>PORTÉE DE L’EXAMEN DE L’EIE</w:t>
            </w:r>
            <w:r w:rsidR="006E2F0B">
              <w:rPr>
                <w:noProof/>
                <w:webHidden/>
              </w:rPr>
              <w:tab/>
            </w:r>
            <w:r w:rsidR="006E2F0B">
              <w:rPr>
                <w:noProof/>
                <w:webHidden/>
              </w:rPr>
              <w:fldChar w:fldCharType="begin"/>
            </w:r>
            <w:r w:rsidR="006E2F0B">
              <w:rPr>
                <w:noProof/>
                <w:webHidden/>
              </w:rPr>
              <w:instrText xml:space="preserve"> PAGEREF _Toc121998283 \h </w:instrText>
            </w:r>
            <w:r w:rsidR="006E2F0B">
              <w:rPr>
                <w:noProof/>
                <w:webHidden/>
              </w:rPr>
            </w:r>
            <w:r w:rsidR="006E2F0B">
              <w:rPr>
                <w:noProof/>
                <w:webHidden/>
              </w:rPr>
              <w:fldChar w:fldCharType="separate"/>
            </w:r>
            <w:r w:rsidR="006E2F0B">
              <w:rPr>
                <w:noProof/>
                <w:webHidden/>
              </w:rPr>
              <w:t>20</w:t>
            </w:r>
            <w:r w:rsidR="006E2F0B">
              <w:rPr>
                <w:noProof/>
                <w:webHidden/>
              </w:rPr>
              <w:fldChar w:fldCharType="end"/>
            </w:r>
          </w:hyperlink>
        </w:p>
        <w:p w14:paraId="424FA2A4" w14:textId="16F642B5" w:rsidR="006E2F0B" w:rsidRDefault="00E73259">
          <w:pPr>
            <w:pStyle w:val="TOC1"/>
            <w:tabs>
              <w:tab w:val="left" w:pos="839"/>
              <w:tab w:val="right" w:leader="dot" w:pos="10230"/>
            </w:tabs>
            <w:rPr>
              <w:rFonts w:asciiTheme="minorHAnsi" w:eastAsiaTheme="minorEastAsia" w:hAnsiTheme="minorHAnsi" w:cstheme="minorBidi"/>
              <w:b w:val="0"/>
              <w:bCs w:val="0"/>
              <w:noProof/>
              <w:lang w:eastAsia="fr-CA" w:bidi="ar-SA"/>
            </w:rPr>
          </w:pPr>
          <w:hyperlink w:anchor="_Toc121998284" w:history="1">
            <w:r w:rsidR="006E2F0B" w:rsidRPr="004D048E">
              <w:rPr>
                <w:rStyle w:val="Hyperlink"/>
                <w:noProof/>
                <w:lang w:val="en-US"/>
              </w:rPr>
              <w:t>3.</w:t>
            </w:r>
            <w:r w:rsidR="006E2F0B">
              <w:rPr>
                <w:rFonts w:asciiTheme="minorHAnsi" w:eastAsiaTheme="minorEastAsia" w:hAnsiTheme="minorHAnsi" w:cstheme="minorBidi"/>
                <w:b w:val="0"/>
                <w:bCs w:val="0"/>
                <w:noProof/>
                <w:lang w:eastAsia="fr-CA" w:bidi="ar-SA"/>
              </w:rPr>
              <w:tab/>
            </w:r>
            <w:r w:rsidR="006E2F0B" w:rsidRPr="004D048E">
              <w:rPr>
                <w:rStyle w:val="Hyperlink"/>
                <w:noProof/>
              </w:rPr>
              <w:t>DESCRIPTION DU PROJET</w:t>
            </w:r>
            <w:r w:rsidR="006E2F0B">
              <w:rPr>
                <w:noProof/>
                <w:webHidden/>
              </w:rPr>
              <w:tab/>
            </w:r>
            <w:r w:rsidR="006E2F0B">
              <w:rPr>
                <w:noProof/>
                <w:webHidden/>
              </w:rPr>
              <w:fldChar w:fldCharType="begin"/>
            </w:r>
            <w:r w:rsidR="006E2F0B">
              <w:rPr>
                <w:noProof/>
                <w:webHidden/>
              </w:rPr>
              <w:instrText xml:space="preserve"> PAGEREF _Toc121998284 \h </w:instrText>
            </w:r>
            <w:r w:rsidR="006E2F0B">
              <w:rPr>
                <w:noProof/>
                <w:webHidden/>
              </w:rPr>
            </w:r>
            <w:r w:rsidR="006E2F0B">
              <w:rPr>
                <w:noProof/>
                <w:webHidden/>
              </w:rPr>
              <w:fldChar w:fldCharType="separate"/>
            </w:r>
            <w:r w:rsidR="006E2F0B">
              <w:rPr>
                <w:noProof/>
                <w:webHidden/>
              </w:rPr>
              <w:t>22</w:t>
            </w:r>
            <w:r w:rsidR="006E2F0B">
              <w:rPr>
                <w:noProof/>
                <w:webHidden/>
              </w:rPr>
              <w:fldChar w:fldCharType="end"/>
            </w:r>
          </w:hyperlink>
        </w:p>
        <w:p w14:paraId="041F40E7" w14:textId="7E56EA76"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285" w:history="1">
            <w:r w:rsidR="006E2F0B" w:rsidRPr="004D048E">
              <w:rPr>
                <w:rStyle w:val="Hyperlink"/>
                <w:b/>
                <w:noProof/>
                <w:spacing w:val="-1"/>
                <w:lang w:val="en-US"/>
              </w:rPr>
              <w:t>3.1</w:t>
            </w:r>
            <w:r w:rsidR="006E2F0B">
              <w:rPr>
                <w:rFonts w:asciiTheme="minorHAnsi" w:eastAsiaTheme="minorEastAsia" w:hAnsiTheme="minorHAnsi" w:cstheme="minorBidi"/>
                <w:noProof/>
                <w:lang w:eastAsia="fr-CA" w:bidi="ar-SA"/>
              </w:rPr>
              <w:tab/>
            </w:r>
            <w:r w:rsidR="006E2F0B" w:rsidRPr="004D048E">
              <w:rPr>
                <w:rStyle w:val="Hyperlink"/>
                <w:b/>
                <w:noProof/>
              </w:rPr>
              <w:t>Conception de réacteur choisi</w:t>
            </w:r>
            <w:r w:rsidR="006E2F0B">
              <w:rPr>
                <w:noProof/>
                <w:webHidden/>
              </w:rPr>
              <w:tab/>
            </w:r>
            <w:r w:rsidR="006E2F0B">
              <w:rPr>
                <w:noProof/>
                <w:webHidden/>
              </w:rPr>
              <w:fldChar w:fldCharType="begin"/>
            </w:r>
            <w:r w:rsidR="006E2F0B">
              <w:rPr>
                <w:noProof/>
                <w:webHidden/>
              </w:rPr>
              <w:instrText xml:space="preserve"> PAGEREF _Toc121998285 \h </w:instrText>
            </w:r>
            <w:r w:rsidR="006E2F0B">
              <w:rPr>
                <w:noProof/>
                <w:webHidden/>
              </w:rPr>
            </w:r>
            <w:r w:rsidR="006E2F0B">
              <w:rPr>
                <w:noProof/>
                <w:webHidden/>
              </w:rPr>
              <w:fldChar w:fldCharType="separate"/>
            </w:r>
            <w:r w:rsidR="006E2F0B">
              <w:rPr>
                <w:noProof/>
                <w:webHidden/>
              </w:rPr>
              <w:t>22</w:t>
            </w:r>
            <w:r w:rsidR="006E2F0B">
              <w:rPr>
                <w:noProof/>
                <w:webHidden/>
              </w:rPr>
              <w:fldChar w:fldCharType="end"/>
            </w:r>
          </w:hyperlink>
        </w:p>
        <w:p w14:paraId="3E0990CB" w14:textId="546B616E"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286" w:history="1">
            <w:r w:rsidR="006E2F0B" w:rsidRPr="004D048E">
              <w:rPr>
                <w:rStyle w:val="Hyperlink"/>
                <w:b/>
                <w:noProof/>
                <w:spacing w:val="-1"/>
                <w:lang w:val="en-US"/>
              </w:rPr>
              <w:t>3.2</w:t>
            </w:r>
            <w:r w:rsidR="006E2F0B">
              <w:rPr>
                <w:rFonts w:asciiTheme="minorHAnsi" w:eastAsiaTheme="minorEastAsia" w:hAnsiTheme="minorHAnsi" w:cstheme="minorBidi"/>
                <w:noProof/>
                <w:lang w:eastAsia="fr-CA" w:bidi="ar-SA"/>
              </w:rPr>
              <w:tab/>
            </w:r>
            <w:r w:rsidR="006E2F0B" w:rsidRPr="004D048E">
              <w:rPr>
                <w:rStyle w:val="Hyperlink"/>
                <w:b/>
                <w:noProof/>
              </w:rPr>
              <w:t>Plan d’implantation de la centrale</w:t>
            </w:r>
            <w:r w:rsidR="006E2F0B">
              <w:rPr>
                <w:noProof/>
                <w:webHidden/>
              </w:rPr>
              <w:tab/>
            </w:r>
            <w:r w:rsidR="006E2F0B">
              <w:rPr>
                <w:noProof/>
                <w:webHidden/>
              </w:rPr>
              <w:fldChar w:fldCharType="begin"/>
            </w:r>
            <w:r w:rsidR="006E2F0B">
              <w:rPr>
                <w:noProof/>
                <w:webHidden/>
              </w:rPr>
              <w:instrText xml:space="preserve"> PAGEREF _Toc121998286 \h </w:instrText>
            </w:r>
            <w:r w:rsidR="006E2F0B">
              <w:rPr>
                <w:noProof/>
                <w:webHidden/>
              </w:rPr>
            </w:r>
            <w:r w:rsidR="006E2F0B">
              <w:rPr>
                <w:noProof/>
                <w:webHidden/>
              </w:rPr>
              <w:fldChar w:fldCharType="separate"/>
            </w:r>
            <w:r w:rsidR="006E2F0B">
              <w:rPr>
                <w:noProof/>
                <w:webHidden/>
              </w:rPr>
              <w:t>26</w:t>
            </w:r>
            <w:r w:rsidR="006E2F0B">
              <w:rPr>
                <w:noProof/>
                <w:webHidden/>
              </w:rPr>
              <w:fldChar w:fldCharType="end"/>
            </w:r>
          </w:hyperlink>
        </w:p>
        <w:p w14:paraId="1004A267" w14:textId="4FFF30E6"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287" w:history="1">
            <w:r w:rsidR="006E2F0B" w:rsidRPr="004D048E">
              <w:rPr>
                <w:rStyle w:val="Hyperlink"/>
                <w:b/>
                <w:noProof/>
                <w:spacing w:val="-1"/>
                <w:lang w:val="en-US"/>
              </w:rPr>
              <w:t>3.3</w:t>
            </w:r>
            <w:r w:rsidR="006E2F0B">
              <w:rPr>
                <w:rFonts w:asciiTheme="minorHAnsi" w:eastAsiaTheme="minorEastAsia" w:hAnsiTheme="minorHAnsi" w:cstheme="minorBidi"/>
                <w:noProof/>
                <w:lang w:eastAsia="fr-CA" w:bidi="ar-SA"/>
              </w:rPr>
              <w:tab/>
            </w:r>
            <w:r w:rsidR="006E2F0B" w:rsidRPr="004D048E">
              <w:rPr>
                <w:rStyle w:val="Hyperlink"/>
                <w:b/>
                <w:noProof/>
              </w:rPr>
              <w:t>Emplacement conceptuel du poste extérieur</w:t>
            </w:r>
            <w:r w:rsidR="006E2F0B">
              <w:rPr>
                <w:noProof/>
                <w:webHidden/>
              </w:rPr>
              <w:tab/>
            </w:r>
            <w:r w:rsidR="006E2F0B">
              <w:rPr>
                <w:noProof/>
                <w:webHidden/>
              </w:rPr>
              <w:fldChar w:fldCharType="begin"/>
            </w:r>
            <w:r w:rsidR="006E2F0B">
              <w:rPr>
                <w:noProof/>
                <w:webHidden/>
              </w:rPr>
              <w:instrText xml:space="preserve"> PAGEREF _Toc121998287 \h </w:instrText>
            </w:r>
            <w:r w:rsidR="006E2F0B">
              <w:rPr>
                <w:noProof/>
                <w:webHidden/>
              </w:rPr>
            </w:r>
            <w:r w:rsidR="006E2F0B">
              <w:rPr>
                <w:noProof/>
                <w:webHidden/>
              </w:rPr>
              <w:fldChar w:fldCharType="separate"/>
            </w:r>
            <w:r w:rsidR="006E2F0B">
              <w:rPr>
                <w:noProof/>
                <w:webHidden/>
              </w:rPr>
              <w:t>27</w:t>
            </w:r>
            <w:r w:rsidR="006E2F0B">
              <w:rPr>
                <w:noProof/>
                <w:webHidden/>
              </w:rPr>
              <w:fldChar w:fldCharType="end"/>
            </w:r>
          </w:hyperlink>
        </w:p>
        <w:p w14:paraId="1CD6F70D" w14:textId="6FEB742E"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288" w:history="1">
            <w:r w:rsidR="006E2F0B" w:rsidRPr="004D048E">
              <w:rPr>
                <w:rStyle w:val="Hyperlink"/>
                <w:b/>
                <w:noProof/>
                <w:spacing w:val="-1"/>
                <w:lang w:val="en-US"/>
              </w:rPr>
              <w:t>3.4</w:t>
            </w:r>
            <w:r w:rsidR="006E2F0B">
              <w:rPr>
                <w:rFonts w:asciiTheme="minorHAnsi" w:eastAsiaTheme="minorEastAsia" w:hAnsiTheme="minorHAnsi" w:cstheme="minorBidi"/>
                <w:noProof/>
                <w:lang w:eastAsia="fr-CA" w:bidi="ar-SA"/>
              </w:rPr>
              <w:tab/>
            </w:r>
            <w:r w:rsidR="006E2F0B" w:rsidRPr="004D048E">
              <w:rPr>
                <w:rStyle w:val="Hyperlink"/>
                <w:b/>
                <w:noProof/>
              </w:rPr>
              <w:t>Ouvrages et activités du projet</w:t>
            </w:r>
            <w:r w:rsidR="006E2F0B">
              <w:rPr>
                <w:noProof/>
                <w:webHidden/>
              </w:rPr>
              <w:tab/>
            </w:r>
            <w:r w:rsidR="006E2F0B">
              <w:rPr>
                <w:noProof/>
                <w:webHidden/>
              </w:rPr>
              <w:fldChar w:fldCharType="begin"/>
            </w:r>
            <w:r w:rsidR="006E2F0B">
              <w:rPr>
                <w:noProof/>
                <w:webHidden/>
              </w:rPr>
              <w:instrText xml:space="preserve"> PAGEREF _Toc121998288 \h </w:instrText>
            </w:r>
            <w:r w:rsidR="006E2F0B">
              <w:rPr>
                <w:noProof/>
                <w:webHidden/>
              </w:rPr>
            </w:r>
            <w:r w:rsidR="006E2F0B">
              <w:rPr>
                <w:noProof/>
                <w:webHidden/>
              </w:rPr>
              <w:fldChar w:fldCharType="separate"/>
            </w:r>
            <w:r w:rsidR="006E2F0B">
              <w:rPr>
                <w:noProof/>
                <w:webHidden/>
              </w:rPr>
              <w:t>29</w:t>
            </w:r>
            <w:r w:rsidR="006E2F0B">
              <w:rPr>
                <w:noProof/>
                <w:webHidden/>
              </w:rPr>
              <w:fldChar w:fldCharType="end"/>
            </w:r>
          </w:hyperlink>
        </w:p>
        <w:p w14:paraId="7DD078F2" w14:textId="623AAA3A"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289" w:history="1">
            <w:r w:rsidR="006E2F0B" w:rsidRPr="004D048E">
              <w:rPr>
                <w:rStyle w:val="Hyperlink"/>
                <w:b/>
                <w:noProof/>
                <w:spacing w:val="-1"/>
                <w:lang w:val="en-US"/>
              </w:rPr>
              <w:t>3.5</w:t>
            </w:r>
            <w:r w:rsidR="006E2F0B">
              <w:rPr>
                <w:rFonts w:asciiTheme="minorHAnsi" w:eastAsiaTheme="minorEastAsia" w:hAnsiTheme="minorHAnsi" w:cstheme="minorBidi"/>
                <w:noProof/>
                <w:lang w:eastAsia="fr-CA" w:bidi="ar-SA"/>
              </w:rPr>
              <w:tab/>
            </w:r>
            <w:r w:rsidR="006E2F0B" w:rsidRPr="004D048E">
              <w:rPr>
                <w:rStyle w:val="Hyperlink"/>
                <w:b/>
                <w:noProof/>
              </w:rPr>
              <w:t>Échéancier du projet</w:t>
            </w:r>
            <w:r w:rsidR="006E2F0B">
              <w:rPr>
                <w:noProof/>
                <w:webHidden/>
              </w:rPr>
              <w:tab/>
            </w:r>
            <w:r w:rsidR="006E2F0B">
              <w:rPr>
                <w:noProof/>
                <w:webHidden/>
              </w:rPr>
              <w:fldChar w:fldCharType="begin"/>
            </w:r>
            <w:r w:rsidR="006E2F0B">
              <w:rPr>
                <w:noProof/>
                <w:webHidden/>
              </w:rPr>
              <w:instrText xml:space="preserve"> PAGEREF _Toc121998289 \h </w:instrText>
            </w:r>
            <w:r w:rsidR="006E2F0B">
              <w:rPr>
                <w:noProof/>
                <w:webHidden/>
              </w:rPr>
            </w:r>
            <w:r w:rsidR="006E2F0B">
              <w:rPr>
                <w:noProof/>
                <w:webHidden/>
              </w:rPr>
              <w:fldChar w:fldCharType="separate"/>
            </w:r>
            <w:r w:rsidR="006E2F0B">
              <w:rPr>
                <w:noProof/>
                <w:webHidden/>
              </w:rPr>
              <w:t>31</w:t>
            </w:r>
            <w:r w:rsidR="006E2F0B">
              <w:rPr>
                <w:noProof/>
                <w:webHidden/>
              </w:rPr>
              <w:fldChar w:fldCharType="end"/>
            </w:r>
          </w:hyperlink>
        </w:p>
        <w:p w14:paraId="41BCEA34" w14:textId="58B2E1A3"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290" w:history="1">
            <w:r w:rsidR="006E2F0B" w:rsidRPr="004D048E">
              <w:rPr>
                <w:rStyle w:val="Hyperlink"/>
                <w:b/>
                <w:noProof/>
                <w:spacing w:val="-1"/>
                <w:lang w:val="en-US"/>
              </w:rPr>
              <w:t>3.6</w:t>
            </w:r>
            <w:r w:rsidR="006E2F0B">
              <w:rPr>
                <w:rFonts w:asciiTheme="minorHAnsi" w:eastAsiaTheme="minorEastAsia" w:hAnsiTheme="minorHAnsi" w:cstheme="minorBidi"/>
                <w:noProof/>
                <w:lang w:eastAsia="fr-CA" w:bidi="ar-SA"/>
              </w:rPr>
              <w:tab/>
            </w:r>
            <w:r w:rsidR="006E2F0B" w:rsidRPr="004D048E">
              <w:rPr>
                <w:rStyle w:val="Hyperlink"/>
                <w:b/>
                <w:noProof/>
              </w:rPr>
              <w:t>Examen des caractéristiques de conception de base</w:t>
            </w:r>
            <w:r w:rsidR="006E2F0B">
              <w:rPr>
                <w:noProof/>
                <w:webHidden/>
              </w:rPr>
              <w:tab/>
            </w:r>
            <w:r w:rsidR="006E2F0B">
              <w:rPr>
                <w:noProof/>
                <w:webHidden/>
              </w:rPr>
              <w:fldChar w:fldCharType="begin"/>
            </w:r>
            <w:r w:rsidR="006E2F0B">
              <w:rPr>
                <w:noProof/>
                <w:webHidden/>
              </w:rPr>
              <w:instrText xml:space="preserve"> PAGEREF _Toc121998290 \h </w:instrText>
            </w:r>
            <w:r w:rsidR="006E2F0B">
              <w:rPr>
                <w:noProof/>
                <w:webHidden/>
              </w:rPr>
            </w:r>
            <w:r w:rsidR="006E2F0B">
              <w:rPr>
                <w:noProof/>
                <w:webHidden/>
              </w:rPr>
              <w:fldChar w:fldCharType="separate"/>
            </w:r>
            <w:r w:rsidR="006E2F0B">
              <w:rPr>
                <w:noProof/>
                <w:webHidden/>
              </w:rPr>
              <w:t>31</w:t>
            </w:r>
            <w:r w:rsidR="006E2F0B">
              <w:rPr>
                <w:noProof/>
                <w:webHidden/>
              </w:rPr>
              <w:fldChar w:fldCharType="end"/>
            </w:r>
          </w:hyperlink>
        </w:p>
        <w:p w14:paraId="0771A456" w14:textId="0526C73A"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291" w:history="1">
            <w:r w:rsidR="006E2F0B" w:rsidRPr="004D048E">
              <w:rPr>
                <w:rStyle w:val="Hyperlink"/>
                <w:b/>
                <w:noProof/>
                <w:spacing w:val="-2"/>
                <w:lang w:val="en-US"/>
              </w:rPr>
              <w:t>3.6.1</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Comparaison des caractéristiques de conception et de production d’énergie</w:t>
            </w:r>
            <w:r w:rsidR="006E2F0B">
              <w:rPr>
                <w:noProof/>
                <w:webHidden/>
              </w:rPr>
              <w:tab/>
            </w:r>
            <w:r w:rsidR="006E2F0B">
              <w:rPr>
                <w:noProof/>
                <w:webHidden/>
              </w:rPr>
              <w:fldChar w:fldCharType="begin"/>
            </w:r>
            <w:r w:rsidR="006E2F0B">
              <w:rPr>
                <w:noProof/>
                <w:webHidden/>
              </w:rPr>
              <w:instrText xml:space="preserve"> PAGEREF _Toc121998291 \h </w:instrText>
            </w:r>
            <w:r w:rsidR="006E2F0B">
              <w:rPr>
                <w:noProof/>
                <w:webHidden/>
              </w:rPr>
            </w:r>
            <w:r w:rsidR="006E2F0B">
              <w:rPr>
                <w:noProof/>
                <w:webHidden/>
              </w:rPr>
              <w:fldChar w:fldCharType="separate"/>
            </w:r>
            <w:r w:rsidR="006E2F0B">
              <w:rPr>
                <w:noProof/>
                <w:webHidden/>
              </w:rPr>
              <w:t>32</w:t>
            </w:r>
            <w:r w:rsidR="006E2F0B">
              <w:rPr>
                <w:noProof/>
                <w:webHidden/>
              </w:rPr>
              <w:fldChar w:fldCharType="end"/>
            </w:r>
          </w:hyperlink>
        </w:p>
        <w:p w14:paraId="2DBA29BF" w14:textId="79019FF1"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292" w:history="1">
            <w:r w:rsidR="006E2F0B" w:rsidRPr="004D048E">
              <w:rPr>
                <w:rStyle w:val="Hyperlink"/>
                <w:b/>
                <w:noProof/>
                <w:spacing w:val="-2"/>
                <w:lang w:val="en-US"/>
              </w:rPr>
              <w:t>3.6.2</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Plan d’implantation de la centrale</w:t>
            </w:r>
            <w:r w:rsidR="006E2F0B">
              <w:rPr>
                <w:noProof/>
                <w:webHidden/>
              </w:rPr>
              <w:tab/>
            </w:r>
            <w:r w:rsidR="006E2F0B">
              <w:rPr>
                <w:noProof/>
                <w:webHidden/>
              </w:rPr>
              <w:fldChar w:fldCharType="begin"/>
            </w:r>
            <w:r w:rsidR="006E2F0B">
              <w:rPr>
                <w:noProof/>
                <w:webHidden/>
              </w:rPr>
              <w:instrText xml:space="preserve"> PAGEREF _Toc121998292 \h </w:instrText>
            </w:r>
            <w:r w:rsidR="006E2F0B">
              <w:rPr>
                <w:noProof/>
                <w:webHidden/>
              </w:rPr>
            </w:r>
            <w:r w:rsidR="006E2F0B">
              <w:rPr>
                <w:noProof/>
                <w:webHidden/>
              </w:rPr>
              <w:fldChar w:fldCharType="separate"/>
            </w:r>
            <w:r w:rsidR="006E2F0B">
              <w:rPr>
                <w:noProof/>
                <w:webHidden/>
              </w:rPr>
              <w:t>37</w:t>
            </w:r>
            <w:r w:rsidR="006E2F0B">
              <w:rPr>
                <w:noProof/>
                <w:webHidden/>
              </w:rPr>
              <w:fldChar w:fldCharType="end"/>
            </w:r>
          </w:hyperlink>
        </w:p>
        <w:p w14:paraId="59E04832" w14:textId="55C9172A"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293" w:history="1">
            <w:r w:rsidR="006E2F0B" w:rsidRPr="004D048E">
              <w:rPr>
                <w:rStyle w:val="Hyperlink"/>
                <w:b/>
                <w:noProof/>
                <w:spacing w:val="-2"/>
                <w:lang w:val="en-US"/>
              </w:rPr>
              <w:t>3.6.3</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Autres caractéristiques de conception et solutions de rechange</w:t>
            </w:r>
            <w:r w:rsidR="006E2F0B">
              <w:rPr>
                <w:noProof/>
                <w:webHidden/>
              </w:rPr>
              <w:tab/>
            </w:r>
            <w:r w:rsidR="006E2F0B">
              <w:rPr>
                <w:noProof/>
                <w:webHidden/>
              </w:rPr>
              <w:fldChar w:fldCharType="begin"/>
            </w:r>
            <w:r w:rsidR="006E2F0B">
              <w:rPr>
                <w:noProof/>
                <w:webHidden/>
              </w:rPr>
              <w:instrText xml:space="preserve"> PAGEREF _Toc121998293 \h </w:instrText>
            </w:r>
            <w:r w:rsidR="006E2F0B">
              <w:rPr>
                <w:noProof/>
                <w:webHidden/>
              </w:rPr>
            </w:r>
            <w:r w:rsidR="006E2F0B">
              <w:rPr>
                <w:noProof/>
                <w:webHidden/>
              </w:rPr>
              <w:fldChar w:fldCharType="separate"/>
            </w:r>
            <w:r w:rsidR="006E2F0B">
              <w:rPr>
                <w:noProof/>
                <w:webHidden/>
              </w:rPr>
              <w:t>37</w:t>
            </w:r>
            <w:r w:rsidR="006E2F0B">
              <w:rPr>
                <w:noProof/>
                <w:webHidden/>
              </w:rPr>
              <w:fldChar w:fldCharType="end"/>
            </w:r>
          </w:hyperlink>
        </w:p>
        <w:p w14:paraId="0C3E8EC4" w14:textId="24A1A594"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294" w:history="1">
            <w:r w:rsidR="006E2F0B" w:rsidRPr="004D048E">
              <w:rPr>
                <w:rStyle w:val="Hyperlink"/>
                <w:b/>
                <w:noProof/>
                <w:spacing w:val="-1"/>
                <w:lang w:val="en-US"/>
              </w:rPr>
              <w:t>3.7</w:t>
            </w:r>
            <w:r w:rsidR="006E2F0B">
              <w:rPr>
                <w:rFonts w:asciiTheme="minorHAnsi" w:eastAsiaTheme="minorEastAsia" w:hAnsiTheme="minorHAnsi" w:cstheme="minorBidi"/>
                <w:noProof/>
                <w:lang w:eastAsia="fr-CA" w:bidi="ar-SA"/>
              </w:rPr>
              <w:tab/>
            </w:r>
            <w:r w:rsidR="006E2F0B" w:rsidRPr="004D048E">
              <w:rPr>
                <w:rStyle w:val="Hyperlink"/>
                <w:b/>
                <w:noProof/>
              </w:rPr>
              <w:t>Examen des ouvrages et activités du projet</w:t>
            </w:r>
            <w:r w:rsidR="006E2F0B">
              <w:rPr>
                <w:noProof/>
                <w:webHidden/>
              </w:rPr>
              <w:tab/>
            </w:r>
            <w:r w:rsidR="006E2F0B">
              <w:rPr>
                <w:noProof/>
                <w:webHidden/>
              </w:rPr>
              <w:fldChar w:fldCharType="begin"/>
            </w:r>
            <w:r w:rsidR="006E2F0B">
              <w:rPr>
                <w:noProof/>
                <w:webHidden/>
              </w:rPr>
              <w:instrText xml:space="preserve"> PAGEREF _Toc121998294 \h </w:instrText>
            </w:r>
            <w:r w:rsidR="006E2F0B">
              <w:rPr>
                <w:noProof/>
                <w:webHidden/>
              </w:rPr>
            </w:r>
            <w:r w:rsidR="006E2F0B">
              <w:rPr>
                <w:noProof/>
                <w:webHidden/>
              </w:rPr>
              <w:fldChar w:fldCharType="separate"/>
            </w:r>
            <w:r w:rsidR="006E2F0B">
              <w:rPr>
                <w:noProof/>
                <w:webHidden/>
              </w:rPr>
              <w:t>38</w:t>
            </w:r>
            <w:r w:rsidR="006E2F0B">
              <w:rPr>
                <w:noProof/>
                <w:webHidden/>
              </w:rPr>
              <w:fldChar w:fldCharType="end"/>
            </w:r>
          </w:hyperlink>
        </w:p>
        <w:p w14:paraId="56F7BE8F" w14:textId="104E1AA8"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295" w:history="1">
            <w:r w:rsidR="006E2F0B" w:rsidRPr="004D048E">
              <w:rPr>
                <w:rStyle w:val="Hyperlink"/>
                <w:b/>
                <w:noProof/>
                <w:spacing w:val="-1"/>
                <w:lang w:val="en-US"/>
              </w:rPr>
              <w:t>3.8</w:t>
            </w:r>
            <w:r w:rsidR="006E2F0B">
              <w:rPr>
                <w:rFonts w:asciiTheme="minorHAnsi" w:eastAsiaTheme="minorEastAsia" w:hAnsiTheme="minorHAnsi" w:cstheme="minorBidi"/>
                <w:noProof/>
                <w:lang w:eastAsia="fr-CA" w:bidi="ar-SA"/>
              </w:rPr>
              <w:tab/>
            </w:r>
            <w:r w:rsidR="006E2F0B" w:rsidRPr="004D048E">
              <w:rPr>
                <w:rStyle w:val="Hyperlink"/>
                <w:b/>
                <w:noProof/>
              </w:rPr>
              <w:t>Examen de l’échéancier du projet</w:t>
            </w:r>
            <w:r w:rsidR="006E2F0B">
              <w:rPr>
                <w:noProof/>
                <w:webHidden/>
              </w:rPr>
              <w:tab/>
            </w:r>
            <w:r w:rsidR="006E2F0B">
              <w:rPr>
                <w:noProof/>
                <w:webHidden/>
              </w:rPr>
              <w:fldChar w:fldCharType="begin"/>
            </w:r>
            <w:r w:rsidR="006E2F0B">
              <w:rPr>
                <w:noProof/>
                <w:webHidden/>
              </w:rPr>
              <w:instrText xml:space="preserve"> PAGEREF _Toc121998295 \h </w:instrText>
            </w:r>
            <w:r w:rsidR="006E2F0B">
              <w:rPr>
                <w:noProof/>
                <w:webHidden/>
              </w:rPr>
            </w:r>
            <w:r w:rsidR="006E2F0B">
              <w:rPr>
                <w:noProof/>
                <w:webHidden/>
              </w:rPr>
              <w:fldChar w:fldCharType="separate"/>
            </w:r>
            <w:r w:rsidR="006E2F0B">
              <w:rPr>
                <w:noProof/>
                <w:webHidden/>
              </w:rPr>
              <w:t>42</w:t>
            </w:r>
            <w:r w:rsidR="006E2F0B">
              <w:rPr>
                <w:noProof/>
                <w:webHidden/>
              </w:rPr>
              <w:fldChar w:fldCharType="end"/>
            </w:r>
          </w:hyperlink>
        </w:p>
        <w:p w14:paraId="7956471E" w14:textId="62B6FDE9" w:rsidR="006E2F0B" w:rsidRDefault="00E73259">
          <w:pPr>
            <w:pStyle w:val="TOC1"/>
            <w:tabs>
              <w:tab w:val="left" w:pos="839"/>
              <w:tab w:val="right" w:leader="dot" w:pos="10230"/>
            </w:tabs>
            <w:rPr>
              <w:rFonts w:asciiTheme="minorHAnsi" w:eastAsiaTheme="minorEastAsia" w:hAnsiTheme="minorHAnsi" w:cstheme="minorBidi"/>
              <w:b w:val="0"/>
              <w:bCs w:val="0"/>
              <w:noProof/>
              <w:lang w:eastAsia="fr-CA" w:bidi="ar-SA"/>
            </w:rPr>
          </w:pPr>
          <w:hyperlink w:anchor="_Toc121998296" w:history="1">
            <w:r w:rsidR="006E2F0B" w:rsidRPr="004D048E">
              <w:rPr>
                <w:rStyle w:val="Hyperlink"/>
                <w:noProof/>
                <w:lang w:val="en-US"/>
              </w:rPr>
              <w:t>4.</w:t>
            </w:r>
            <w:r w:rsidR="006E2F0B">
              <w:rPr>
                <w:rFonts w:asciiTheme="minorHAnsi" w:eastAsiaTheme="minorEastAsia" w:hAnsiTheme="minorHAnsi" w:cstheme="minorBidi"/>
                <w:b w:val="0"/>
                <w:bCs w:val="0"/>
                <w:noProof/>
                <w:lang w:eastAsia="fr-CA" w:bidi="ar-SA"/>
              </w:rPr>
              <w:tab/>
            </w:r>
            <w:r w:rsidR="006E2F0B" w:rsidRPr="004D048E">
              <w:rPr>
                <w:rStyle w:val="Hyperlink"/>
                <w:noProof/>
              </w:rPr>
              <w:t>EXAMEN DE L’ENVELOPPE DES PARAMÈTRES DE LA CENTRALE</w:t>
            </w:r>
            <w:r w:rsidR="006E2F0B">
              <w:rPr>
                <w:noProof/>
                <w:webHidden/>
              </w:rPr>
              <w:tab/>
            </w:r>
            <w:r w:rsidR="006E2F0B">
              <w:rPr>
                <w:noProof/>
                <w:webHidden/>
              </w:rPr>
              <w:fldChar w:fldCharType="begin"/>
            </w:r>
            <w:r w:rsidR="006E2F0B">
              <w:rPr>
                <w:noProof/>
                <w:webHidden/>
              </w:rPr>
              <w:instrText xml:space="preserve"> PAGEREF _Toc121998296 \h </w:instrText>
            </w:r>
            <w:r w:rsidR="006E2F0B">
              <w:rPr>
                <w:noProof/>
                <w:webHidden/>
              </w:rPr>
            </w:r>
            <w:r w:rsidR="006E2F0B">
              <w:rPr>
                <w:noProof/>
                <w:webHidden/>
              </w:rPr>
              <w:fldChar w:fldCharType="separate"/>
            </w:r>
            <w:r w:rsidR="006E2F0B">
              <w:rPr>
                <w:noProof/>
                <w:webHidden/>
              </w:rPr>
              <w:t>44</w:t>
            </w:r>
            <w:r w:rsidR="006E2F0B">
              <w:rPr>
                <w:noProof/>
                <w:webHidden/>
              </w:rPr>
              <w:fldChar w:fldCharType="end"/>
            </w:r>
          </w:hyperlink>
        </w:p>
        <w:p w14:paraId="7DF33B90" w14:textId="1E788CEA"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297" w:history="1">
            <w:r w:rsidR="006E2F0B" w:rsidRPr="004D048E">
              <w:rPr>
                <w:rStyle w:val="Hyperlink"/>
                <w:b/>
                <w:noProof/>
                <w:spacing w:val="-1"/>
                <w:lang w:val="en-US"/>
              </w:rPr>
              <w:t>4.1</w:t>
            </w:r>
            <w:r w:rsidR="006E2F0B">
              <w:rPr>
                <w:rFonts w:asciiTheme="minorHAnsi" w:eastAsiaTheme="minorEastAsia" w:hAnsiTheme="minorHAnsi" w:cstheme="minorBidi"/>
                <w:noProof/>
                <w:lang w:eastAsia="fr-CA" w:bidi="ar-SA"/>
              </w:rPr>
              <w:tab/>
            </w:r>
            <w:r w:rsidR="006E2F0B" w:rsidRPr="004D048E">
              <w:rPr>
                <w:rStyle w:val="Hyperlink"/>
                <w:b/>
                <w:noProof/>
              </w:rPr>
              <w:t>ÉVALUATION</w:t>
            </w:r>
            <w:r w:rsidR="006E2F0B" w:rsidRPr="004D048E">
              <w:rPr>
                <w:rStyle w:val="Hyperlink"/>
                <w:noProof/>
              </w:rPr>
              <w:t xml:space="preserve"> </w:t>
            </w:r>
            <w:r w:rsidR="006E2F0B" w:rsidRPr="004D048E">
              <w:rPr>
                <w:rStyle w:val="Hyperlink"/>
                <w:b/>
                <w:noProof/>
              </w:rPr>
              <w:t>DU RÉACTEUR BWRX</w:t>
            </w:r>
            <w:r w:rsidR="006E2F0B" w:rsidRPr="004D048E">
              <w:rPr>
                <w:rStyle w:val="Hyperlink"/>
                <w:b/>
                <w:noProof/>
              </w:rPr>
              <w:noBreakHyphen/>
              <w:t>300 EN FONCTION DE L’EPC</w:t>
            </w:r>
            <w:r w:rsidR="006E2F0B">
              <w:rPr>
                <w:noProof/>
                <w:webHidden/>
              </w:rPr>
              <w:tab/>
            </w:r>
            <w:r w:rsidR="006E2F0B">
              <w:rPr>
                <w:noProof/>
                <w:webHidden/>
              </w:rPr>
              <w:fldChar w:fldCharType="begin"/>
            </w:r>
            <w:r w:rsidR="006E2F0B">
              <w:rPr>
                <w:noProof/>
                <w:webHidden/>
              </w:rPr>
              <w:instrText xml:space="preserve"> PAGEREF _Toc121998297 \h </w:instrText>
            </w:r>
            <w:r w:rsidR="006E2F0B">
              <w:rPr>
                <w:noProof/>
                <w:webHidden/>
              </w:rPr>
            </w:r>
            <w:r w:rsidR="006E2F0B">
              <w:rPr>
                <w:noProof/>
                <w:webHidden/>
              </w:rPr>
              <w:fldChar w:fldCharType="separate"/>
            </w:r>
            <w:r w:rsidR="006E2F0B">
              <w:rPr>
                <w:noProof/>
                <w:webHidden/>
              </w:rPr>
              <w:t>44</w:t>
            </w:r>
            <w:r w:rsidR="006E2F0B">
              <w:rPr>
                <w:noProof/>
                <w:webHidden/>
              </w:rPr>
              <w:fldChar w:fldCharType="end"/>
            </w:r>
          </w:hyperlink>
        </w:p>
        <w:p w14:paraId="7740F247" w14:textId="3ADD0C94"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298" w:history="1">
            <w:r w:rsidR="006E2F0B" w:rsidRPr="004D048E">
              <w:rPr>
                <w:rStyle w:val="Hyperlink"/>
                <w:b/>
                <w:noProof/>
                <w:spacing w:val="-2"/>
                <w:lang w:val="en-US"/>
              </w:rPr>
              <w:t>4.1.1</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Système de protection</w:t>
            </w:r>
            <w:r w:rsidR="006E2F0B" w:rsidRPr="004D048E">
              <w:rPr>
                <w:rStyle w:val="Hyperlink"/>
                <w:b/>
                <w:noProof/>
              </w:rPr>
              <w:noBreakHyphen/>
              <w:t>incendie</w:t>
            </w:r>
            <w:r w:rsidR="006E2F0B">
              <w:rPr>
                <w:noProof/>
                <w:webHidden/>
              </w:rPr>
              <w:tab/>
            </w:r>
            <w:r w:rsidR="006E2F0B">
              <w:rPr>
                <w:noProof/>
                <w:webHidden/>
              </w:rPr>
              <w:fldChar w:fldCharType="begin"/>
            </w:r>
            <w:r w:rsidR="006E2F0B">
              <w:rPr>
                <w:noProof/>
                <w:webHidden/>
              </w:rPr>
              <w:instrText xml:space="preserve"> PAGEREF _Toc121998298 \h </w:instrText>
            </w:r>
            <w:r w:rsidR="006E2F0B">
              <w:rPr>
                <w:noProof/>
                <w:webHidden/>
              </w:rPr>
            </w:r>
            <w:r w:rsidR="006E2F0B">
              <w:rPr>
                <w:noProof/>
                <w:webHidden/>
              </w:rPr>
              <w:fldChar w:fldCharType="separate"/>
            </w:r>
            <w:r w:rsidR="006E2F0B">
              <w:rPr>
                <w:noProof/>
                <w:webHidden/>
              </w:rPr>
              <w:t>45</w:t>
            </w:r>
            <w:r w:rsidR="006E2F0B">
              <w:rPr>
                <w:noProof/>
                <w:webHidden/>
              </w:rPr>
              <w:fldChar w:fldCharType="end"/>
            </w:r>
          </w:hyperlink>
        </w:p>
        <w:p w14:paraId="119B8E73" w14:textId="45513D11"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299" w:history="1">
            <w:r w:rsidR="006E2F0B" w:rsidRPr="004D048E">
              <w:rPr>
                <w:rStyle w:val="Hyperlink"/>
                <w:b/>
                <w:noProof/>
                <w:spacing w:val="-2"/>
                <w:lang w:val="en-US"/>
              </w:rPr>
              <w:t>4.1.2</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Structure (c.-à-d., profondeur des fondations)</w:t>
            </w:r>
            <w:r w:rsidR="006E2F0B">
              <w:rPr>
                <w:noProof/>
                <w:webHidden/>
              </w:rPr>
              <w:tab/>
            </w:r>
            <w:r w:rsidR="006E2F0B">
              <w:rPr>
                <w:noProof/>
                <w:webHidden/>
              </w:rPr>
              <w:fldChar w:fldCharType="begin"/>
            </w:r>
            <w:r w:rsidR="006E2F0B">
              <w:rPr>
                <w:noProof/>
                <w:webHidden/>
              </w:rPr>
              <w:instrText xml:space="preserve"> PAGEREF _Toc121998299 \h </w:instrText>
            </w:r>
            <w:r w:rsidR="006E2F0B">
              <w:rPr>
                <w:noProof/>
                <w:webHidden/>
              </w:rPr>
            </w:r>
            <w:r w:rsidR="006E2F0B">
              <w:rPr>
                <w:noProof/>
                <w:webHidden/>
              </w:rPr>
              <w:fldChar w:fldCharType="separate"/>
            </w:r>
            <w:r w:rsidR="006E2F0B">
              <w:rPr>
                <w:noProof/>
                <w:webHidden/>
              </w:rPr>
              <w:t>46</w:t>
            </w:r>
            <w:r w:rsidR="006E2F0B">
              <w:rPr>
                <w:noProof/>
                <w:webHidden/>
              </w:rPr>
              <w:fldChar w:fldCharType="end"/>
            </w:r>
          </w:hyperlink>
        </w:p>
        <w:p w14:paraId="17B4809C" w14:textId="47B12ED6"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00" w:history="1">
            <w:r w:rsidR="006E2F0B" w:rsidRPr="004D048E">
              <w:rPr>
                <w:rStyle w:val="Hyperlink"/>
                <w:b/>
                <w:noProof/>
                <w:spacing w:val="-2"/>
                <w:lang w:val="en-US"/>
              </w:rPr>
              <w:t>4.1.3</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Rejets dans l’air et dans l’eau</w:t>
            </w:r>
            <w:r w:rsidR="006E2F0B">
              <w:rPr>
                <w:noProof/>
                <w:webHidden/>
              </w:rPr>
              <w:tab/>
            </w:r>
            <w:r w:rsidR="006E2F0B">
              <w:rPr>
                <w:noProof/>
                <w:webHidden/>
              </w:rPr>
              <w:fldChar w:fldCharType="begin"/>
            </w:r>
            <w:r w:rsidR="006E2F0B">
              <w:rPr>
                <w:noProof/>
                <w:webHidden/>
              </w:rPr>
              <w:instrText xml:space="preserve"> PAGEREF _Toc121998300 \h </w:instrText>
            </w:r>
            <w:r w:rsidR="006E2F0B">
              <w:rPr>
                <w:noProof/>
                <w:webHidden/>
              </w:rPr>
            </w:r>
            <w:r w:rsidR="006E2F0B">
              <w:rPr>
                <w:noProof/>
                <w:webHidden/>
              </w:rPr>
              <w:fldChar w:fldCharType="separate"/>
            </w:r>
            <w:r w:rsidR="006E2F0B">
              <w:rPr>
                <w:noProof/>
                <w:webHidden/>
              </w:rPr>
              <w:t>46</w:t>
            </w:r>
            <w:r w:rsidR="006E2F0B">
              <w:rPr>
                <w:noProof/>
                <w:webHidden/>
              </w:rPr>
              <w:fldChar w:fldCharType="end"/>
            </w:r>
          </w:hyperlink>
        </w:p>
        <w:p w14:paraId="02B6A84F" w14:textId="5766CA23"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01" w:history="1">
            <w:r w:rsidR="006E2F0B" w:rsidRPr="004D048E">
              <w:rPr>
                <w:rStyle w:val="Hyperlink"/>
                <w:b/>
                <w:noProof/>
                <w:spacing w:val="-2"/>
                <w:lang w:val="en-US"/>
              </w:rPr>
              <w:t>4.1.4</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Déchets solides et combustible usé</w:t>
            </w:r>
            <w:r w:rsidR="006E2F0B">
              <w:rPr>
                <w:noProof/>
                <w:webHidden/>
              </w:rPr>
              <w:tab/>
            </w:r>
            <w:r w:rsidR="006E2F0B">
              <w:rPr>
                <w:noProof/>
                <w:webHidden/>
              </w:rPr>
              <w:fldChar w:fldCharType="begin"/>
            </w:r>
            <w:r w:rsidR="006E2F0B">
              <w:rPr>
                <w:noProof/>
                <w:webHidden/>
              </w:rPr>
              <w:instrText xml:space="preserve"> PAGEREF _Toc121998301 \h </w:instrText>
            </w:r>
            <w:r w:rsidR="006E2F0B">
              <w:rPr>
                <w:noProof/>
                <w:webHidden/>
              </w:rPr>
            </w:r>
            <w:r w:rsidR="006E2F0B">
              <w:rPr>
                <w:noProof/>
                <w:webHidden/>
              </w:rPr>
              <w:fldChar w:fldCharType="separate"/>
            </w:r>
            <w:r w:rsidR="006E2F0B">
              <w:rPr>
                <w:noProof/>
                <w:webHidden/>
              </w:rPr>
              <w:t>47</w:t>
            </w:r>
            <w:r w:rsidR="006E2F0B">
              <w:rPr>
                <w:noProof/>
                <w:webHidden/>
              </w:rPr>
              <w:fldChar w:fldCharType="end"/>
            </w:r>
          </w:hyperlink>
        </w:p>
        <w:p w14:paraId="346384B0" w14:textId="28A68F14"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02" w:history="1">
            <w:r w:rsidR="006E2F0B" w:rsidRPr="004D048E">
              <w:rPr>
                <w:rStyle w:val="Hyperlink"/>
                <w:b/>
                <w:noProof/>
                <w:spacing w:val="-2"/>
                <w:lang w:val="en-US"/>
              </w:rPr>
              <w:t>4.1.5</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Facteur d’importance pour la charge due au vent</w:t>
            </w:r>
            <w:r w:rsidR="006E2F0B">
              <w:rPr>
                <w:noProof/>
                <w:webHidden/>
              </w:rPr>
              <w:tab/>
            </w:r>
            <w:r w:rsidR="006E2F0B">
              <w:rPr>
                <w:noProof/>
                <w:webHidden/>
              </w:rPr>
              <w:fldChar w:fldCharType="begin"/>
            </w:r>
            <w:r w:rsidR="006E2F0B">
              <w:rPr>
                <w:noProof/>
                <w:webHidden/>
              </w:rPr>
              <w:instrText xml:space="preserve"> PAGEREF _Toc121998302 \h </w:instrText>
            </w:r>
            <w:r w:rsidR="006E2F0B">
              <w:rPr>
                <w:noProof/>
                <w:webHidden/>
              </w:rPr>
            </w:r>
            <w:r w:rsidR="006E2F0B">
              <w:rPr>
                <w:noProof/>
                <w:webHidden/>
              </w:rPr>
              <w:fldChar w:fldCharType="separate"/>
            </w:r>
            <w:r w:rsidR="006E2F0B">
              <w:rPr>
                <w:noProof/>
                <w:webHidden/>
              </w:rPr>
              <w:t>47</w:t>
            </w:r>
            <w:r w:rsidR="006E2F0B">
              <w:rPr>
                <w:noProof/>
                <w:webHidden/>
              </w:rPr>
              <w:fldChar w:fldCharType="end"/>
            </w:r>
          </w:hyperlink>
        </w:p>
        <w:p w14:paraId="68E6314C" w14:textId="513812F9"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03" w:history="1">
            <w:r w:rsidR="006E2F0B" w:rsidRPr="004D048E">
              <w:rPr>
                <w:rStyle w:val="Hyperlink"/>
                <w:b/>
                <w:noProof/>
                <w:spacing w:val="-2"/>
                <w:lang w:val="en-US"/>
              </w:rPr>
              <w:t>4.1.6</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Résumé</w:t>
            </w:r>
            <w:r w:rsidR="006E2F0B">
              <w:rPr>
                <w:noProof/>
                <w:webHidden/>
              </w:rPr>
              <w:tab/>
            </w:r>
            <w:r w:rsidR="006E2F0B">
              <w:rPr>
                <w:noProof/>
                <w:webHidden/>
              </w:rPr>
              <w:fldChar w:fldCharType="begin"/>
            </w:r>
            <w:r w:rsidR="006E2F0B">
              <w:rPr>
                <w:noProof/>
                <w:webHidden/>
              </w:rPr>
              <w:instrText xml:space="preserve"> PAGEREF _Toc121998303 \h </w:instrText>
            </w:r>
            <w:r w:rsidR="006E2F0B">
              <w:rPr>
                <w:noProof/>
                <w:webHidden/>
              </w:rPr>
            </w:r>
            <w:r w:rsidR="006E2F0B">
              <w:rPr>
                <w:noProof/>
                <w:webHidden/>
              </w:rPr>
              <w:fldChar w:fldCharType="separate"/>
            </w:r>
            <w:r w:rsidR="006E2F0B">
              <w:rPr>
                <w:noProof/>
                <w:webHidden/>
              </w:rPr>
              <w:t>47</w:t>
            </w:r>
            <w:r w:rsidR="006E2F0B">
              <w:rPr>
                <w:noProof/>
                <w:webHidden/>
              </w:rPr>
              <w:fldChar w:fldCharType="end"/>
            </w:r>
          </w:hyperlink>
        </w:p>
        <w:p w14:paraId="61FE2DE3" w14:textId="675C30DE" w:rsidR="006E2F0B" w:rsidRDefault="00E73259">
          <w:pPr>
            <w:pStyle w:val="TOC1"/>
            <w:tabs>
              <w:tab w:val="left" w:pos="839"/>
              <w:tab w:val="right" w:leader="dot" w:pos="10230"/>
            </w:tabs>
            <w:rPr>
              <w:rFonts w:asciiTheme="minorHAnsi" w:eastAsiaTheme="minorEastAsia" w:hAnsiTheme="minorHAnsi" w:cstheme="minorBidi"/>
              <w:b w:val="0"/>
              <w:bCs w:val="0"/>
              <w:noProof/>
              <w:lang w:eastAsia="fr-CA" w:bidi="ar-SA"/>
            </w:rPr>
          </w:pPr>
          <w:hyperlink w:anchor="_Toc121998304" w:history="1">
            <w:r w:rsidR="006E2F0B" w:rsidRPr="004D048E">
              <w:rPr>
                <w:rStyle w:val="Hyperlink"/>
                <w:noProof/>
                <w:lang w:val="en-US"/>
              </w:rPr>
              <w:t>5.</w:t>
            </w:r>
            <w:r w:rsidR="006E2F0B">
              <w:rPr>
                <w:rFonts w:asciiTheme="minorHAnsi" w:eastAsiaTheme="minorEastAsia" w:hAnsiTheme="minorHAnsi" w:cstheme="minorBidi"/>
                <w:b w:val="0"/>
                <w:bCs w:val="0"/>
                <w:noProof/>
                <w:lang w:eastAsia="fr-CA" w:bidi="ar-SA"/>
              </w:rPr>
              <w:tab/>
            </w:r>
            <w:r w:rsidR="006E2F0B" w:rsidRPr="004D048E">
              <w:rPr>
                <w:rStyle w:val="Hyperlink"/>
                <w:noProof/>
              </w:rPr>
              <w:t>EXAMEN APPROFONDI DE L’EIE DE 2009</w:t>
            </w:r>
            <w:r w:rsidR="006E2F0B">
              <w:rPr>
                <w:noProof/>
                <w:webHidden/>
              </w:rPr>
              <w:tab/>
            </w:r>
            <w:r w:rsidR="006E2F0B">
              <w:rPr>
                <w:noProof/>
                <w:webHidden/>
              </w:rPr>
              <w:fldChar w:fldCharType="begin"/>
            </w:r>
            <w:r w:rsidR="006E2F0B">
              <w:rPr>
                <w:noProof/>
                <w:webHidden/>
              </w:rPr>
              <w:instrText xml:space="preserve"> PAGEREF _Toc121998304 \h </w:instrText>
            </w:r>
            <w:r w:rsidR="006E2F0B">
              <w:rPr>
                <w:noProof/>
                <w:webHidden/>
              </w:rPr>
            </w:r>
            <w:r w:rsidR="006E2F0B">
              <w:rPr>
                <w:noProof/>
                <w:webHidden/>
              </w:rPr>
              <w:fldChar w:fldCharType="separate"/>
            </w:r>
            <w:r w:rsidR="006E2F0B">
              <w:rPr>
                <w:noProof/>
                <w:webHidden/>
              </w:rPr>
              <w:t>49</w:t>
            </w:r>
            <w:r w:rsidR="006E2F0B">
              <w:rPr>
                <w:noProof/>
                <w:webHidden/>
              </w:rPr>
              <w:fldChar w:fldCharType="end"/>
            </w:r>
          </w:hyperlink>
        </w:p>
        <w:p w14:paraId="6F335247" w14:textId="315BF2BA"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305" w:history="1">
            <w:r w:rsidR="006E2F0B" w:rsidRPr="004D048E">
              <w:rPr>
                <w:rStyle w:val="Hyperlink"/>
                <w:b/>
                <w:noProof/>
                <w:spacing w:val="-1"/>
                <w:lang w:val="en-US"/>
              </w:rPr>
              <w:t>5.1</w:t>
            </w:r>
            <w:r w:rsidR="006E2F0B">
              <w:rPr>
                <w:rFonts w:asciiTheme="minorHAnsi" w:eastAsiaTheme="minorEastAsia" w:hAnsiTheme="minorHAnsi" w:cstheme="minorBidi"/>
                <w:noProof/>
                <w:lang w:eastAsia="fr-CA" w:bidi="ar-SA"/>
              </w:rPr>
              <w:tab/>
            </w:r>
            <w:r w:rsidR="006E2F0B" w:rsidRPr="004D048E">
              <w:rPr>
                <w:rStyle w:val="Hyperlink"/>
                <w:b/>
                <w:noProof/>
              </w:rPr>
              <w:t>Examen des conditions environnementales actuelles</w:t>
            </w:r>
            <w:r w:rsidR="006E2F0B">
              <w:rPr>
                <w:noProof/>
                <w:webHidden/>
              </w:rPr>
              <w:tab/>
            </w:r>
            <w:r w:rsidR="006E2F0B">
              <w:rPr>
                <w:noProof/>
                <w:webHidden/>
              </w:rPr>
              <w:fldChar w:fldCharType="begin"/>
            </w:r>
            <w:r w:rsidR="006E2F0B">
              <w:rPr>
                <w:noProof/>
                <w:webHidden/>
              </w:rPr>
              <w:instrText xml:space="preserve"> PAGEREF _Toc121998305 \h </w:instrText>
            </w:r>
            <w:r w:rsidR="006E2F0B">
              <w:rPr>
                <w:noProof/>
                <w:webHidden/>
              </w:rPr>
            </w:r>
            <w:r w:rsidR="006E2F0B">
              <w:rPr>
                <w:noProof/>
                <w:webHidden/>
              </w:rPr>
              <w:fldChar w:fldCharType="separate"/>
            </w:r>
            <w:r w:rsidR="006E2F0B">
              <w:rPr>
                <w:noProof/>
                <w:webHidden/>
              </w:rPr>
              <w:t>49</w:t>
            </w:r>
            <w:r w:rsidR="006E2F0B">
              <w:rPr>
                <w:noProof/>
                <w:webHidden/>
              </w:rPr>
              <w:fldChar w:fldCharType="end"/>
            </w:r>
          </w:hyperlink>
        </w:p>
        <w:p w14:paraId="1EE84E74" w14:textId="61493A7B"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306" w:history="1">
            <w:r w:rsidR="006E2F0B" w:rsidRPr="004D048E">
              <w:rPr>
                <w:rStyle w:val="Hyperlink"/>
                <w:b/>
                <w:noProof/>
                <w:spacing w:val="-1"/>
                <w:lang w:val="en-US"/>
              </w:rPr>
              <w:t>5.2</w:t>
            </w:r>
            <w:r w:rsidR="006E2F0B">
              <w:rPr>
                <w:rFonts w:asciiTheme="minorHAnsi" w:eastAsiaTheme="minorEastAsia" w:hAnsiTheme="minorHAnsi" w:cstheme="minorBidi"/>
                <w:noProof/>
                <w:lang w:eastAsia="fr-CA" w:bidi="ar-SA"/>
              </w:rPr>
              <w:tab/>
            </w:r>
            <w:r w:rsidR="006E2F0B" w:rsidRPr="004D048E">
              <w:rPr>
                <w:rStyle w:val="Hyperlink"/>
                <w:b/>
                <w:noProof/>
              </w:rPr>
              <w:t>Examen des ouvrages et activités du projet</w:t>
            </w:r>
            <w:r w:rsidR="006E2F0B">
              <w:rPr>
                <w:noProof/>
                <w:webHidden/>
              </w:rPr>
              <w:tab/>
            </w:r>
            <w:r w:rsidR="006E2F0B">
              <w:rPr>
                <w:noProof/>
                <w:webHidden/>
              </w:rPr>
              <w:fldChar w:fldCharType="begin"/>
            </w:r>
            <w:r w:rsidR="006E2F0B">
              <w:rPr>
                <w:noProof/>
                <w:webHidden/>
              </w:rPr>
              <w:instrText xml:space="preserve"> PAGEREF _Toc121998306 \h </w:instrText>
            </w:r>
            <w:r w:rsidR="006E2F0B">
              <w:rPr>
                <w:noProof/>
                <w:webHidden/>
              </w:rPr>
            </w:r>
            <w:r w:rsidR="006E2F0B">
              <w:rPr>
                <w:noProof/>
                <w:webHidden/>
              </w:rPr>
              <w:fldChar w:fldCharType="separate"/>
            </w:r>
            <w:r w:rsidR="006E2F0B">
              <w:rPr>
                <w:noProof/>
                <w:webHidden/>
              </w:rPr>
              <w:t>53</w:t>
            </w:r>
            <w:r w:rsidR="006E2F0B">
              <w:rPr>
                <w:noProof/>
                <w:webHidden/>
              </w:rPr>
              <w:fldChar w:fldCharType="end"/>
            </w:r>
          </w:hyperlink>
        </w:p>
        <w:p w14:paraId="511677E7" w14:textId="508ACB57"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07" w:history="1">
            <w:r w:rsidR="006E2F0B" w:rsidRPr="004D048E">
              <w:rPr>
                <w:rStyle w:val="Hyperlink"/>
                <w:b/>
                <w:noProof/>
                <w:spacing w:val="-2"/>
                <w:lang w:val="en-US"/>
              </w:rPr>
              <w:t>5.2.1</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Mobilisation et travaux préparatoires</w:t>
            </w:r>
            <w:r w:rsidR="006E2F0B">
              <w:rPr>
                <w:noProof/>
                <w:webHidden/>
              </w:rPr>
              <w:tab/>
            </w:r>
            <w:r w:rsidR="006E2F0B">
              <w:rPr>
                <w:noProof/>
                <w:webHidden/>
              </w:rPr>
              <w:fldChar w:fldCharType="begin"/>
            </w:r>
            <w:r w:rsidR="006E2F0B">
              <w:rPr>
                <w:noProof/>
                <w:webHidden/>
              </w:rPr>
              <w:instrText xml:space="preserve"> PAGEREF _Toc121998307 \h </w:instrText>
            </w:r>
            <w:r w:rsidR="006E2F0B">
              <w:rPr>
                <w:noProof/>
                <w:webHidden/>
              </w:rPr>
            </w:r>
            <w:r w:rsidR="006E2F0B">
              <w:rPr>
                <w:noProof/>
                <w:webHidden/>
              </w:rPr>
              <w:fldChar w:fldCharType="separate"/>
            </w:r>
            <w:r w:rsidR="006E2F0B">
              <w:rPr>
                <w:noProof/>
                <w:webHidden/>
              </w:rPr>
              <w:t>53</w:t>
            </w:r>
            <w:r w:rsidR="006E2F0B">
              <w:rPr>
                <w:noProof/>
                <w:webHidden/>
              </w:rPr>
              <w:fldChar w:fldCharType="end"/>
            </w:r>
          </w:hyperlink>
        </w:p>
        <w:p w14:paraId="6602C8DC" w14:textId="480661DD"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08" w:history="1">
            <w:r w:rsidR="006E2F0B" w:rsidRPr="004D048E">
              <w:rPr>
                <w:rStyle w:val="Hyperlink"/>
                <w:b/>
                <w:noProof/>
                <w:spacing w:val="-2"/>
                <w:lang w:val="en-US"/>
              </w:rPr>
              <w:t>5.2.2</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Excavation et nivellement</w:t>
            </w:r>
            <w:r w:rsidR="006E2F0B">
              <w:rPr>
                <w:noProof/>
                <w:webHidden/>
              </w:rPr>
              <w:tab/>
            </w:r>
            <w:r w:rsidR="006E2F0B">
              <w:rPr>
                <w:noProof/>
                <w:webHidden/>
              </w:rPr>
              <w:fldChar w:fldCharType="begin"/>
            </w:r>
            <w:r w:rsidR="006E2F0B">
              <w:rPr>
                <w:noProof/>
                <w:webHidden/>
              </w:rPr>
              <w:instrText xml:space="preserve"> PAGEREF _Toc121998308 \h </w:instrText>
            </w:r>
            <w:r w:rsidR="006E2F0B">
              <w:rPr>
                <w:noProof/>
                <w:webHidden/>
              </w:rPr>
            </w:r>
            <w:r w:rsidR="006E2F0B">
              <w:rPr>
                <w:noProof/>
                <w:webHidden/>
              </w:rPr>
              <w:fldChar w:fldCharType="separate"/>
            </w:r>
            <w:r w:rsidR="006E2F0B">
              <w:rPr>
                <w:noProof/>
                <w:webHidden/>
              </w:rPr>
              <w:t>53</w:t>
            </w:r>
            <w:r w:rsidR="006E2F0B">
              <w:rPr>
                <w:noProof/>
                <w:webHidden/>
              </w:rPr>
              <w:fldChar w:fldCharType="end"/>
            </w:r>
          </w:hyperlink>
        </w:p>
        <w:p w14:paraId="13E08800" w14:textId="1FD2915A"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09" w:history="1">
            <w:r w:rsidR="006E2F0B" w:rsidRPr="004D048E">
              <w:rPr>
                <w:rStyle w:val="Hyperlink"/>
                <w:b/>
                <w:noProof/>
                <w:spacing w:val="-2"/>
                <w:lang w:val="en-US"/>
              </w:rPr>
              <w:t>5.2.3</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Ouvrages le long de la rive du lac et au large</w:t>
            </w:r>
            <w:r w:rsidR="006E2F0B">
              <w:rPr>
                <w:noProof/>
                <w:webHidden/>
              </w:rPr>
              <w:tab/>
            </w:r>
            <w:r w:rsidR="006E2F0B">
              <w:rPr>
                <w:noProof/>
                <w:webHidden/>
              </w:rPr>
              <w:fldChar w:fldCharType="begin"/>
            </w:r>
            <w:r w:rsidR="006E2F0B">
              <w:rPr>
                <w:noProof/>
                <w:webHidden/>
              </w:rPr>
              <w:instrText xml:space="preserve"> PAGEREF _Toc121998309 \h </w:instrText>
            </w:r>
            <w:r w:rsidR="006E2F0B">
              <w:rPr>
                <w:noProof/>
                <w:webHidden/>
              </w:rPr>
            </w:r>
            <w:r w:rsidR="006E2F0B">
              <w:rPr>
                <w:noProof/>
                <w:webHidden/>
              </w:rPr>
              <w:fldChar w:fldCharType="separate"/>
            </w:r>
            <w:r w:rsidR="006E2F0B">
              <w:rPr>
                <w:noProof/>
                <w:webHidden/>
              </w:rPr>
              <w:t>54</w:t>
            </w:r>
            <w:r w:rsidR="006E2F0B">
              <w:rPr>
                <w:noProof/>
                <w:webHidden/>
              </w:rPr>
              <w:fldChar w:fldCharType="end"/>
            </w:r>
          </w:hyperlink>
        </w:p>
        <w:p w14:paraId="27CE26F1" w14:textId="0522FE15"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10" w:history="1">
            <w:r w:rsidR="006E2F0B" w:rsidRPr="004D048E">
              <w:rPr>
                <w:rStyle w:val="Hyperlink"/>
                <w:b/>
                <w:noProof/>
                <w:spacing w:val="-2"/>
                <w:lang w:val="en-US"/>
              </w:rPr>
              <w:t>5.2.4</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Aménagement de bureaux administratifs et d’installations de soutien</w:t>
            </w:r>
            <w:r w:rsidR="006E2F0B">
              <w:rPr>
                <w:noProof/>
                <w:webHidden/>
              </w:rPr>
              <w:tab/>
            </w:r>
            <w:r w:rsidR="006E2F0B">
              <w:rPr>
                <w:noProof/>
                <w:webHidden/>
              </w:rPr>
              <w:fldChar w:fldCharType="begin"/>
            </w:r>
            <w:r w:rsidR="006E2F0B">
              <w:rPr>
                <w:noProof/>
                <w:webHidden/>
              </w:rPr>
              <w:instrText xml:space="preserve"> PAGEREF _Toc121998310 \h </w:instrText>
            </w:r>
            <w:r w:rsidR="006E2F0B">
              <w:rPr>
                <w:noProof/>
                <w:webHidden/>
              </w:rPr>
            </w:r>
            <w:r w:rsidR="006E2F0B">
              <w:rPr>
                <w:noProof/>
                <w:webHidden/>
              </w:rPr>
              <w:fldChar w:fldCharType="separate"/>
            </w:r>
            <w:r w:rsidR="006E2F0B">
              <w:rPr>
                <w:noProof/>
                <w:webHidden/>
              </w:rPr>
              <w:t>54</w:t>
            </w:r>
            <w:r w:rsidR="006E2F0B">
              <w:rPr>
                <w:noProof/>
                <w:webHidden/>
              </w:rPr>
              <w:fldChar w:fldCharType="end"/>
            </w:r>
          </w:hyperlink>
        </w:p>
        <w:p w14:paraId="2AB8B535" w14:textId="5DED0F9C"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11" w:history="1">
            <w:r w:rsidR="006E2F0B" w:rsidRPr="004D048E">
              <w:rPr>
                <w:rStyle w:val="Hyperlink"/>
                <w:b/>
                <w:noProof/>
                <w:spacing w:val="-2"/>
                <w:lang w:val="en-US"/>
              </w:rPr>
              <w:t>5.2.5</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Construction du bloc de puissance</w:t>
            </w:r>
            <w:r w:rsidR="006E2F0B">
              <w:rPr>
                <w:noProof/>
                <w:webHidden/>
              </w:rPr>
              <w:tab/>
            </w:r>
            <w:r w:rsidR="006E2F0B">
              <w:rPr>
                <w:noProof/>
                <w:webHidden/>
              </w:rPr>
              <w:fldChar w:fldCharType="begin"/>
            </w:r>
            <w:r w:rsidR="006E2F0B">
              <w:rPr>
                <w:noProof/>
                <w:webHidden/>
              </w:rPr>
              <w:instrText xml:space="preserve"> PAGEREF _Toc121998311 \h </w:instrText>
            </w:r>
            <w:r w:rsidR="006E2F0B">
              <w:rPr>
                <w:noProof/>
                <w:webHidden/>
              </w:rPr>
            </w:r>
            <w:r w:rsidR="006E2F0B">
              <w:rPr>
                <w:noProof/>
                <w:webHidden/>
              </w:rPr>
              <w:fldChar w:fldCharType="separate"/>
            </w:r>
            <w:r w:rsidR="006E2F0B">
              <w:rPr>
                <w:noProof/>
                <w:webHidden/>
              </w:rPr>
              <w:t>54</w:t>
            </w:r>
            <w:r w:rsidR="006E2F0B">
              <w:rPr>
                <w:noProof/>
                <w:webHidden/>
              </w:rPr>
              <w:fldChar w:fldCharType="end"/>
            </w:r>
          </w:hyperlink>
        </w:p>
        <w:p w14:paraId="0B0C7AF0" w14:textId="59BB1992"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12" w:history="1">
            <w:r w:rsidR="006E2F0B" w:rsidRPr="004D048E">
              <w:rPr>
                <w:rStyle w:val="Hyperlink"/>
                <w:b/>
                <w:noProof/>
                <w:spacing w:val="-2"/>
                <w:lang w:val="en-US"/>
              </w:rPr>
              <w:t>5.2.6</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Construction de structures de prise et de sortie d’eau</w:t>
            </w:r>
            <w:r w:rsidR="006E2F0B">
              <w:rPr>
                <w:noProof/>
                <w:webHidden/>
              </w:rPr>
              <w:tab/>
            </w:r>
            <w:r w:rsidR="006E2F0B">
              <w:rPr>
                <w:noProof/>
                <w:webHidden/>
              </w:rPr>
              <w:fldChar w:fldCharType="begin"/>
            </w:r>
            <w:r w:rsidR="006E2F0B">
              <w:rPr>
                <w:noProof/>
                <w:webHidden/>
              </w:rPr>
              <w:instrText xml:space="preserve"> PAGEREF _Toc121998312 \h </w:instrText>
            </w:r>
            <w:r w:rsidR="006E2F0B">
              <w:rPr>
                <w:noProof/>
                <w:webHidden/>
              </w:rPr>
            </w:r>
            <w:r w:rsidR="006E2F0B">
              <w:rPr>
                <w:noProof/>
                <w:webHidden/>
              </w:rPr>
              <w:fldChar w:fldCharType="separate"/>
            </w:r>
            <w:r w:rsidR="006E2F0B">
              <w:rPr>
                <w:noProof/>
                <w:webHidden/>
              </w:rPr>
              <w:t>55</w:t>
            </w:r>
            <w:r w:rsidR="006E2F0B">
              <w:rPr>
                <w:noProof/>
                <w:webHidden/>
              </w:rPr>
              <w:fldChar w:fldCharType="end"/>
            </w:r>
          </w:hyperlink>
        </w:p>
        <w:p w14:paraId="78D50401" w14:textId="74896133"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13" w:history="1">
            <w:r w:rsidR="006E2F0B" w:rsidRPr="004D048E">
              <w:rPr>
                <w:rStyle w:val="Hyperlink"/>
                <w:b/>
                <w:noProof/>
                <w:spacing w:val="-2"/>
                <w:lang w:val="en-US"/>
              </w:rPr>
              <w:t>5.2.7</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Construction d’installations auxiliaires</w:t>
            </w:r>
            <w:r w:rsidR="006E2F0B">
              <w:rPr>
                <w:noProof/>
                <w:webHidden/>
              </w:rPr>
              <w:tab/>
            </w:r>
            <w:r w:rsidR="006E2F0B">
              <w:rPr>
                <w:noProof/>
                <w:webHidden/>
              </w:rPr>
              <w:fldChar w:fldCharType="begin"/>
            </w:r>
            <w:r w:rsidR="006E2F0B">
              <w:rPr>
                <w:noProof/>
                <w:webHidden/>
              </w:rPr>
              <w:instrText xml:space="preserve"> PAGEREF _Toc121998313 \h </w:instrText>
            </w:r>
            <w:r w:rsidR="006E2F0B">
              <w:rPr>
                <w:noProof/>
                <w:webHidden/>
              </w:rPr>
            </w:r>
            <w:r w:rsidR="006E2F0B">
              <w:rPr>
                <w:noProof/>
                <w:webHidden/>
              </w:rPr>
              <w:fldChar w:fldCharType="separate"/>
            </w:r>
            <w:r w:rsidR="006E2F0B">
              <w:rPr>
                <w:noProof/>
                <w:webHidden/>
              </w:rPr>
              <w:t>55</w:t>
            </w:r>
            <w:r w:rsidR="006E2F0B">
              <w:rPr>
                <w:noProof/>
                <w:webHidden/>
              </w:rPr>
              <w:fldChar w:fldCharType="end"/>
            </w:r>
          </w:hyperlink>
        </w:p>
        <w:p w14:paraId="1F078AC2" w14:textId="6FF3D88A"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14" w:history="1">
            <w:r w:rsidR="006E2F0B" w:rsidRPr="004D048E">
              <w:rPr>
                <w:rStyle w:val="Hyperlink"/>
                <w:b/>
                <w:noProof/>
                <w:spacing w:val="-2"/>
                <w:lang w:val="en-US"/>
              </w:rPr>
              <w:t>5.2.8</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Construction d’installations d’entreposage des déchets radioactifs</w:t>
            </w:r>
            <w:r w:rsidR="006E2F0B">
              <w:rPr>
                <w:noProof/>
                <w:webHidden/>
              </w:rPr>
              <w:tab/>
            </w:r>
            <w:r w:rsidR="006E2F0B">
              <w:rPr>
                <w:noProof/>
                <w:webHidden/>
              </w:rPr>
              <w:fldChar w:fldCharType="begin"/>
            </w:r>
            <w:r w:rsidR="006E2F0B">
              <w:rPr>
                <w:noProof/>
                <w:webHidden/>
              </w:rPr>
              <w:instrText xml:space="preserve"> PAGEREF _Toc121998314 \h </w:instrText>
            </w:r>
            <w:r w:rsidR="006E2F0B">
              <w:rPr>
                <w:noProof/>
                <w:webHidden/>
              </w:rPr>
            </w:r>
            <w:r w:rsidR="006E2F0B">
              <w:rPr>
                <w:noProof/>
                <w:webHidden/>
              </w:rPr>
              <w:fldChar w:fldCharType="separate"/>
            </w:r>
            <w:r w:rsidR="006E2F0B">
              <w:rPr>
                <w:noProof/>
                <w:webHidden/>
              </w:rPr>
              <w:t>55</w:t>
            </w:r>
            <w:r w:rsidR="006E2F0B">
              <w:rPr>
                <w:noProof/>
                <w:webHidden/>
              </w:rPr>
              <w:fldChar w:fldCharType="end"/>
            </w:r>
          </w:hyperlink>
        </w:p>
        <w:p w14:paraId="7F62F9A2" w14:textId="3324F2BF"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15" w:history="1">
            <w:r w:rsidR="006E2F0B" w:rsidRPr="004D048E">
              <w:rPr>
                <w:rStyle w:val="Hyperlink"/>
                <w:b/>
                <w:noProof/>
                <w:spacing w:val="-2"/>
                <w:lang w:val="en-US"/>
              </w:rPr>
              <w:t>5.2.9</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Gestion des eaux pluviales</w:t>
            </w:r>
            <w:r w:rsidR="006E2F0B">
              <w:rPr>
                <w:noProof/>
                <w:webHidden/>
              </w:rPr>
              <w:tab/>
            </w:r>
            <w:r w:rsidR="006E2F0B">
              <w:rPr>
                <w:noProof/>
                <w:webHidden/>
              </w:rPr>
              <w:fldChar w:fldCharType="begin"/>
            </w:r>
            <w:r w:rsidR="006E2F0B">
              <w:rPr>
                <w:noProof/>
                <w:webHidden/>
              </w:rPr>
              <w:instrText xml:space="preserve"> PAGEREF _Toc121998315 \h </w:instrText>
            </w:r>
            <w:r w:rsidR="006E2F0B">
              <w:rPr>
                <w:noProof/>
                <w:webHidden/>
              </w:rPr>
            </w:r>
            <w:r w:rsidR="006E2F0B">
              <w:rPr>
                <w:noProof/>
                <w:webHidden/>
              </w:rPr>
              <w:fldChar w:fldCharType="separate"/>
            </w:r>
            <w:r w:rsidR="006E2F0B">
              <w:rPr>
                <w:noProof/>
                <w:webHidden/>
              </w:rPr>
              <w:t>56</w:t>
            </w:r>
            <w:r w:rsidR="006E2F0B">
              <w:rPr>
                <w:noProof/>
                <w:webHidden/>
              </w:rPr>
              <w:fldChar w:fldCharType="end"/>
            </w:r>
          </w:hyperlink>
        </w:p>
        <w:p w14:paraId="130FAECB" w14:textId="59563067" w:rsidR="006E2F0B" w:rsidRDefault="00E73259">
          <w:pPr>
            <w:pStyle w:val="TOC3"/>
            <w:tabs>
              <w:tab w:val="left" w:pos="1720"/>
              <w:tab w:val="right" w:leader="dot" w:pos="10230"/>
            </w:tabs>
            <w:rPr>
              <w:rFonts w:asciiTheme="minorHAnsi" w:eastAsiaTheme="minorEastAsia" w:hAnsiTheme="minorHAnsi" w:cstheme="minorBidi"/>
              <w:noProof/>
              <w:sz w:val="22"/>
              <w:szCs w:val="22"/>
              <w:lang w:eastAsia="fr-CA" w:bidi="ar-SA"/>
            </w:rPr>
          </w:pPr>
          <w:hyperlink w:anchor="_Toc121998316" w:history="1">
            <w:r w:rsidR="006E2F0B" w:rsidRPr="004D048E">
              <w:rPr>
                <w:rStyle w:val="Hyperlink"/>
                <w:b/>
                <w:noProof/>
                <w:spacing w:val="-2"/>
                <w:lang w:val="en-US"/>
              </w:rPr>
              <w:t>5.2.10</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Approvisionnement en équipement et matériaux de construction ainsi qu’en composants nécessaires à l’exploitation de la centrale</w:t>
            </w:r>
            <w:r w:rsidR="006E2F0B">
              <w:rPr>
                <w:noProof/>
                <w:webHidden/>
              </w:rPr>
              <w:tab/>
            </w:r>
            <w:r w:rsidR="006E2F0B">
              <w:rPr>
                <w:noProof/>
                <w:webHidden/>
              </w:rPr>
              <w:fldChar w:fldCharType="begin"/>
            </w:r>
            <w:r w:rsidR="006E2F0B">
              <w:rPr>
                <w:noProof/>
                <w:webHidden/>
              </w:rPr>
              <w:instrText xml:space="preserve"> PAGEREF _Toc121998316 \h </w:instrText>
            </w:r>
            <w:r w:rsidR="006E2F0B">
              <w:rPr>
                <w:noProof/>
                <w:webHidden/>
              </w:rPr>
            </w:r>
            <w:r w:rsidR="006E2F0B">
              <w:rPr>
                <w:noProof/>
                <w:webHidden/>
              </w:rPr>
              <w:fldChar w:fldCharType="separate"/>
            </w:r>
            <w:r w:rsidR="006E2F0B">
              <w:rPr>
                <w:noProof/>
                <w:webHidden/>
              </w:rPr>
              <w:t>56</w:t>
            </w:r>
            <w:r w:rsidR="006E2F0B">
              <w:rPr>
                <w:noProof/>
                <w:webHidden/>
              </w:rPr>
              <w:fldChar w:fldCharType="end"/>
            </w:r>
          </w:hyperlink>
        </w:p>
        <w:p w14:paraId="5BB16DCC" w14:textId="21317A8A" w:rsidR="006E2F0B" w:rsidRDefault="00E73259">
          <w:pPr>
            <w:pStyle w:val="TOC3"/>
            <w:tabs>
              <w:tab w:val="left" w:pos="1720"/>
              <w:tab w:val="right" w:leader="dot" w:pos="10230"/>
            </w:tabs>
            <w:rPr>
              <w:rFonts w:asciiTheme="minorHAnsi" w:eastAsiaTheme="minorEastAsia" w:hAnsiTheme="minorHAnsi" w:cstheme="minorBidi"/>
              <w:noProof/>
              <w:sz w:val="22"/>
              <w:szCs w:val="22"/>
              <w:lang w:eastAsia="fr-CA" w:bidi="ar-SA"/>
            </w:rPr>
          </w:pPr>
          <w:hyperlink w:anchor="_Toc121998317" w:history="1">
            <w:r w:rsidR="006E2F0B" w:rsidRPr="004D048E">
              <w:rPr>
                <w:rStyle w:val="Hyperlink"/>
                <w:b/>
                <w:noProof/>
                <w:spacing w:val="-2"/>
                <w:lang w:val="en-US"/>
              </w:rPr>
              <w:t>5.2.11</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Gestion des déchets de construction, des matières dangereuses, des carburants et des lubrifiants</w:t>
            </w:r>
            <w:r w:rsidR="006E2F0B">
              <w:rPr>
                <w:noProof/>
                <w:webHidden/>
              </w:rPr>
              <w:tab/>
            </w:r>
            <w:r w:rsidR="006E2F0B">
              <w:rPr>
                <w:noProof/>
                <w:webHidden/>
              </w:rPr>
              <w:fldChar w:fldCharType="begin"/>
            </w:r>
            <w:r w:rsidR="006E2F0B">
              <w:rPr>
                <w:noProof/>
                <w:webHidden/>
              </w:rPr>
              <w:instrText xml:space="preserve"> PAGEREF _Toc121998317 \h </w:instrText>
            </w:r>
            <w:r w:rsidR="006E2F0B">
              <w:rPr>
                <w:noProof/>
                <w:webHidden/>
              </w:rPr>
            </w:r>
            <w:r w:rsidR="006E2F0B">
              <w:rPr>
                <w:noProof/>
                <w:webHidden/>
              </w:rPr>
              <w:fldChar w:fldCharType="separate"/>
            </w:r>
            <w:r w:rsidR="006E2F0B">
              <w:rPr>
                <w:noProof/>
                <w:webHidden/>
              </w:rPr>
              <w:t>56</w:t>
            </w:r>
            <w:r w:rsidR="006E2F0B">
              <w:rPr>
                <w:noProof/>
                <w:webHidden/>
              </w:rPr>
              <w:fldChar w:fldCharType="end"/>
            </w:r>
          </w:hyperlink>
        </w:p>
        <w:p w14:paraId="40CE12F6" w14:textId="7FBB0B30" w:rsidR="006E2F0B" w:rsidRDefault="00E73259">
          <w:pPr>
            <w:pStyle w:val="TOC3"/>
            <w:tabs>
              <w:tab w:val="left" w:pos="1720"/>
              <w:tab w:val="right" w:leader="dot" w:pos="10230"/>
            </w:tabs>
            <w:rPr>
              <w:rFonts w:asciiTheme="minorHAnsi" w:eastAsiaTheme="minorEastAsia" w:hAnsiTheme="minorHAnsi" w:cstheme="minorBidi"/>
              <w:noProof/>
              <w:sz w:val="22"/>
              <w:szCs w:val="22"/>
              <w:lang w:eastAsia="fr-CA" w:bidi="ar-SA"/>
            </w:rPr>
          </w:pPr>
          <w:hyperlink w:anchor="_Toc121998318" w:history="1">
            <w:r w:rsidR="006E2F0B" w:rsidRPr="004D048E">
              <w:rPr>
                <w:rStyle w:val="Hyperlink"/>
                <w:b/>
                <w:noProof/>
                <w:spacing w:val="-2"/>
                <w:lang w:val="en-US"/>
              </w:rPr>
              <w:t>5.2.12</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Effectif, rémunération et achats</w:t>
            </w:r>
            <w:r w:rsidR="006E2F0B">
              <w:rPr>
                <w:noProof/>
                <w:webHidden/>
              </w:rPr>
              <w:tab/>
            </w:r>
            <w:r w:rsidR="006E2F0B">
              <w:rPr>
                <w:noProof/>
                <w:webHidden/>
              </w:rPr>
              <w:fldChar w:fldCharType="begin"/>
            </w:r>
            <w:r w:rsidR="006E2F0B">
              <w:rPr>
                <w:noProof/>
                <w:webHidden/>
              </w:rPr>
              <w:instrText xml:space="preserve"> PAGEREF _Toc121998318 \h </w:instrText>
            </w:r>
            <w:r w:rsidR="006E2F0B">
              <w:rPr>
                <w:noProof/>
                <w:webHidden/>
              </w:rPr>
            </w:r>
            <w:r w:rsidR="006E2F0B">
              <w:rPr>
                <w:noProof/>
                <w:webHidden/>
              </w:rPr>
              <w:fldChar w:fldCharType="separate"/>
            </w:r>
            <w:r w:rsidR="006E2F0B">
              <w:rPr>
                <w:noProof/>
                <w:webHidden/>
              </w:rPr>
              <w:t>56</w:t>
            </w:r>
            <w:r w:rsidR="006E2F0B">
              <w:rPr>
                <w:noProof/>
                <w:webHidden/>
              </w:rPr>
              <w:fldChar w:fldCharType="end"/>
            </w:r>
          </w:hyperlink>
        </w:p>
        <w:p w14:paraId="3CBA37C4" w14:textId="1C609ABA" w:rsidR="006E2F0B" w:rsidRDefault="00E73259">
          <w:pPr>
            <w:pStyle w:val="TOC3"/>
            <w:tabs>
              <w:tab w:val="left" w:pos="1720"/>
              <w:tab w:val="right" w:leader="dot" w:pos="10230"/>
            </w:tabs>
            <w:rPr>
              <w:rFonts w:asciiTheme="minorHAnsi" w:eastAsiaTheme="minorEastAsia" w:hAnsiTheme="minorHAnsi" w:cstheme="minorBidi"/>
              <w:noProof/>
              <w:sz w:val="22"/>
              <w:szCs w:val="22"/>
              <w:lang w:eastAsia="fr-CA" w:bidi="ar-SA"/>
            </w:rPr>
          </w:pPr>
          <w:hyperlink w:anchor="_Toc121998319" w:history="1">
            <w:r w:rsidR="006E2F0B" w:rsidRPr="004D048E">
              <w:rPr>
                <w:rStyle w:val="Hyperlink"/>
                <w:b/>
                <w:noProof/>
                <w:spacing w:val="-2"/>
                <w:lang w:val="en-US"/>
              </w:rPr>
              <w:t>5.2.13</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Phase d’exploitation et d’entretien</w:t>
            </w:r>
            <w:r w:rsidR="006E2F0B">
              <w:rPr>
                <w:noProof/>
                <w:webHidden/>
              </w:rPr>
              <w:tab/>
            </w:r>
            <w:r w:rsidR="006E2F0B">
              <w:rPr>
                <w:noProof/>
                <w:webHidden/>
              </w:rPr>
              <w:fldChar w:fldCharType="begin"/>
            </w:r>
            <w:r w:rsidR="006E2F0B">
              <w:rPr>
                <w:noProof/>
                <w:webHidden/>
              </w:rPr>
              <w:instrText xml:space="preserve"> PAGEREF _Toc121998319 \h </w:instrText>
            </w:r>
            <w:r w:rsidR="006E2F0B">
              <w:rPr>
                <w:noProof/>
                <w:webHidden/>
              </w:rPr>
            </w:r>
            <w:r w:rsidR="006E2F0B">
              <w:rPr>
                <w:noProof/>
                <w:webHidden/>
              </w:rPr>
              <w:fldChar w:fldCharType="separate"/>
            </w:r>
            <w:r w:rsidR="006E2F0B">
              <w:rPr>
                <w:noProof/>
                <w:webHidden/>
              </w:rPr>
              <w:t>56</w:t>
            </w:r>
            <w:r w:rsidR="006E2F0B">
              <w:rPr>
                <w:noProof/>
                <w:webHidden/>
              </w:rPr>
              <w:fldChar w:fldCharType="end"/>
            </w:r>
          </w:hyperlink>
        </w:p>
        <w:p w14:paraId="4EFA3038" w14:textId="2E2E3C7B" w:rsidR="006E2F0B" w:rsidRDefault="00E73259">
          <w:pPr>
            <w:pStyle w:val="TOC3"/>
            <w:tabs>
              <w:tab w:val="left" w:pos="1720"/>
              <w:tab w:val="right" w:leader="dot" w:pos="10230"/>
            </w:tabs>
            <w:rPr>
              <w:rFonts w:asciiTheme="minorHAnsi" w:eastAsiaTheme="minorEastAsia" w:hAnsiTheme="minorHAnsi" w:cstheme="minorBidi"/>
              <w:noProof/>
              <w:sz w:val="22"/>
              <w:szCs w:val="22"/>
              <w:lang w:eastAsia="fr-CA" w:bidi="ar-SA"/>
            </w:rPr>
          </w:pPr>
          <w:hyperlink w:anchor="_Toc121998320" w:history="1">
            <w:r w:rsidR="006E2F0B" w:rsidRPr="004D048E">
              <w:rPr>
                <w:rStyle w:val="Hyperlink"/>
                <w:b/>
                <w:noProof/>
                <w:spacing w:val="-2"/>
                <w:lang w:val="en-US"/>
              </w:rPr>
              <w:t>5.2.14</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Phase</w:t>
            </w:r>
            <w:r w:rsidR="006E2F0B" w:rsidRPr="004D048E">
              <w:rPr>
                <w:rStyle w:val="Hyperlink"/>
                <w:noProof/>
              </w:rPr>
              <w:t xml:space="preserve"> </w:t>
            </w:r>
            <w:r w:rsidR="006E2F0B" w:rsidRPr="004D048E">
              <w:rPr>
                <w:rStyle w:val="Hyperlink"/>
                <w:b/>
                <w:noProof/>
              </w:rPr>
              <w:t>de déclassement</w:t>
            </w:r>
            <w:r w:rsidR="006E2F0B">
              <w:rPr>
                <w:noProof/>
                <w:webHidden/>
              </w:rPr>
              <w:tab/>
            </w:r>
            <w:r w:rsidR="006E2F0B">
              <w:rPr>
                <w:noProof/>
                <w:webHidden/>
              </w:rPr>
              <w:fldChar w:fldCharType="begin"/>
            </w:r>
            <w:r w:rsidR="006E2F0B">
              <w:rPr>
                <w:noProof/>
                <w:webHidden/>
              </w:rPr>
              <w:instrText xml:space="preserve"> PAGEREF _Toc121998320 \h </w:instrText>
            </w:r>
            <w:r w:rsidR="006E2F0B">
              <w:rPr>
                <w:noProof/>
                <w:webHidden/>
              </w:rPr>
            </w:r>
            <w:r w:rsidR="006E2F0B">
              <w:rPr>
                <w:noProof/>
                <w:webHidden/>
              </w:rPr>
              <w:fldChar w:fldCharType="separate"/>
            </w:r>
            <w:r w:rsidR="006E2F0B">
              <w:rPr>
                <w:noProof/>
                <w:webHidden/>
              </w:rPr>
              <w:t>57</w:t>
            </w:r>
            <w:r w:rsidR="006E2F0B">
              <w:rPr>
                <w:noProof/>
                <w:webHidden/>
              </w:rPr>
              <w:fldChar w:fldCharType="end"/>
            </w:r>
          </w:hyperlink>
        </w:p>
        <w:p w14:paraId="6F18C243" w14:textId="41693AA9" w:rsidR="006E2F0B" w:rsidRDefault="00E73259">
          <w:pPr>
            <w:pStyle w:val="TOC3"/>
            <w:tabs>
              <w:tab w:val="left" w:pos="1720"/>
              <w:tab w:val="right" w:leader="dot" w:pos="10230"/>
            </w:tabs>
            <w:rPr>
              <w:rFonts w:asciiTheme="minorHAnsi" w:eastAsiaTheme="minorEastAsia" w:hAnsiTheme="minorHAnsi" w:cstheme="minorBidi"/>
              <w:noProof/>
              <w:sz w:val="22"/>
              <w:szCs w:val="22"/>
              <w:lang w:eastAsia="fr-CA" w:bidi="ar-SA"/>
            </w:rPr>
          </w:pPr>
          <w:hyperlink w:anchor="_Toc121998321" w:history="1">
            <w:r w:rsidR="006E2F0B" w:rsidRPr="004D048E">
              <w:rPr>
                <w:rStyle w:val="Hyperlink"/>
                <w:b/>
                <w:noProof/>
                <w:spacing w:val="-2"/>
                <w:lang w:val="en-US"/>
              </w:rPr>
              <w:t>5.2.15</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Résumé</w:t>
            </w:r>
            <w:r w:rsidR="006E2F0B">
              <w:rPr>
                <w:noProof/>
                <w:webHidden/>
              </w:rPr>
              <w:tab/>
            </w:r>
            <w:r w:rsidR="006E2F0B">
              <w:rPr>
                <w:noProof/>
                <w:webHidden/>
              </w:rPr>
              <w:fldChar w:fldCharType="begin"/>
            </w:r>
            <w:r w:rsidR="006E2F0B">
              <w:rPr>
                <w:noProof/>
                <w:webHidden/>
              </w:rPr>
              <w:instrText xml:space="preserve"> PAGEREF _Toc121998321 \h </w:instrText>
            </w:r>
            <w:r w:rsidR="006E2F0B">
              <w:rPr>
                <w:noProof/>
                <w:webHidden/>
              </w:rPr>
            </w:r>
            <w:r w:rsidR="006E2F0B">
              <w:rPr>
                <w:noProof/>
                <w:webHidden/>
              </w:rPr>
              <w:fldChar w:fldCharType="separate"/>
            </w:r>
            <w:r w:rsidR="006E2F0B">
              <w:rPr>
                <w:noProof/>
                <w:webHidden/>
              </w:rPr>
              <w:t>58</w:t>
            </w:r>
            <w:r w:rsidR="006E2F0B">
              <w:rPr>
                <w:noProof/>
                <w:webHidden/>
              </w:rPr>
              <w:fldChar w:fldCharType="end"/>
            </w:r>
          </w:hyperlink>
        </w:p>
        <w:p w14:paraId="23E17017" w14:textId="0C73C317"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322" w:history="1">
            <w:r w:rsidR="006E2F0B" w:rsidRPr="004D048E">
              <w:rPr>
                <w:rStyle w:val="Hyperlink"/>
                <w:b/>
                <w:noProof/>
                <w:spacing w:val="-1"/>
                <w:lang w:val="en-US"/>
              </w:rPr>
              <w:t>5.3</w:t>
            </w:r>
            <w:r w:rsidR="006E2F0B">
              <w:rPr>
                <w:rFonts w:asciiTheme="minorHAnsi" w:eastAsiaTheme="minorEastAsia" w:hAnsiTheme="minorHAnsi" w:cstheme="minorBidi"/>
                <w:noProof/>
                <w:lang w:eastAsia="fr-CA" w:bidi="ar-SA"/>
              </w:rPr>
              <w:tab/>
            </w:r>
            <w:r w:rsidR="006E2F0B" w:rsidRPr="004D048E">
              <w:rPr>
                <w:rStyle w:val="Hyperlink"/>
                <w:b/>
                <w:noProof/>
              </w:rPr>
              <w:t>Examen des effets sur les CVE et les nouveaux récepteurs</w:t>
            </w:r>
            <w:r w:rsidR="006E2F0B">
              <w:rPr>
                <w:noProof/>
                <w:webHidden/>
              </w:rPr>
              <w:tab/>
            </w:r>
            <w:r w:rsidR="006E2F0B">
              <w:rPr>
                <w:noProof/>
                <w:webHidden/>
              </w:rPr>
              <w:fldChar w:fldCharType="begin"/>
            </w:r>
            <w:r w:rsidR="006E2F0B">
              <w:rPr>
                <w:noProof/>
                <w:webHidden/>
              </w:rPr>
              <w:instrText xml:space="preserve"> PAGEREF _Toc121998322 \h </w:instrText>
            </w:r>
            <w:r w:rsidR="006E2F0B">
              <w:rPr>
                <w:noProof/>
                <w:webHidden/>
              </w:rPr>
            </w:r>
            <w:r w:rsidR="006E2F0B">
              <w:rPr>
                <w:noProof/>
                <w:webHidden/>
              </w:rPr>
              <w:fldChar w:fldCharType="separate"/>
            </w:r>
            <w:r w:rsidR="006E2F0B">
              <w:rPr>
                <w:noProof/>
                <w:webHidden/>
              </w:rPr>
              <w:t>58</w:t>
            </w:r>
            <w:r w:rsidR="006E2F0B">
              <w:rPr>
                <w:noProof/>
                <w:webHidden/>
              </w:rPr>
              <w:fldChar w:fldCharType="end"/>
            </w:r>
          </w:hyperlink>
        </w:p>
        <w:p w14:paraId="1A95DDA0" w14:textId="3C74C099"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23" w:history="1">
            <w:r w:rsidR="006E2F0B" w:rsidRPr="004D048E">
              <w:rPr>
                <w:rStyle w:val="Hyperlink"/>
                <w:b/>
                <w:noProof/>
                <w:spacing w:val="-2"/>
                <w:lang w:val="en-US"/>
              </w:rPr>
              <w:t>5.3.1</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Milieu atmosphérique</w:t>
            </w:r>
            <w:r w:rsidR="006E2F0B">
              <w:rPr>
                <w:noProof/>
                <w:webHidden/>
              </w:rPr>
              <w:tab/>
            </w:r>
            <w:r w:rsidR="006E2F0B">
              <w:rPr>
                <w:noProof/>
                <w:webHidden/>
              </w:rPr>
              <w:fldChar w:fldCharType="begin"/>
            </w:r>
            <w:r w:rsidR="006E2F0B">
              <w:rPr>
                <w:noProof/>
                <w:webHidden/>
              </w:rPr>
              <w:instrText xml:space="preserve"> PAGEREF _Toc121998323 \h </w:instrText>
            </w:r>
            <w:r w:rsidR="006E2F0B">
              <w:rPr>
                <w:noProof/>
                <w:webHidden/>
              </w:rPr>
            </w:r>
            <w:r w:rsidR="006E2F0B">
              <w:rPr>
                <w:noProof/>
                <w:webHidden/>
              </w:rPr>
              <w:fldChar w:fldCharType="separate"/>
            </w:r>
            <w:r w:rsidR="006E2F0B">
              <w:rPr>
                <w:noProof/>
                <w:webHidden/>
              </w:rPr>
              <w:t>58</w:t>
            </w:r>
            <w:r w:rsidR="006E2F0B">
              <w:rPr>
                <w:noProof/>
                <w:webHidden/>
              </w:rPr>
              <w:fldChar w:fldCharType="end"/>
            </w:r>
          </w:hyperlink>
        </w:p>
        <w:p w14:paraId="0264109B" w14:textId="69D328BE"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24" w:history="1">
            <w:r w:rsidR="006E2F0B" w:rsidRPr="004D048E">
              <w:rPr>
                <w:rStyle w:val="Hyperlink"/>
                <w:b/>
                <w:noProof/>
                <w:spacing w:val="-2"/>
                <w:lang w:val="en-US"/>
              </w:rPr>
              <w:t>5.3.2</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Eaux de surface</w:t>
            </w:r>
            <w:r w:rsidR="006E2F0B">
              <w:rPr>
                <w:noProof/>
                <w:webHidden/>
              </w:rPr>
              <w:tab/>
            </w:r>
            <w:r w:rsidR="006E2F0B">
              <w:rPr>
                <w:noProof/>
                <w:webHidden/>
              </w:rPr>
              <w:fldChar w:fldCharType="begin"/>
            </w:r>
            <w:r w:rsidR="006E2F0B">
              <w:rPr>
                <w:noProof/>
                <w:webHidden/>
              </w:rPr>
              <w:instrText xml:space="preserve"> PAGEREF _Toc121998324 \h </w:instrText>
            </w:r>
            <w:r w:rsidR="006E2F0B">
              <w:rPr>
                <w:noProof/>
                <w:webHidden/>
              </w:rPr>
            </w:r>
            <w:r w:rsidR="006E2F0B">
              <w:rPr>
                <w:noProof/>
                <w:webHidden/>
              </w:rPr>
              <w:fldChar w:fldCharType="separate"/>
            </w:r>
            <w:r w:rsidR="006E2F0B">
              <w:rPr>
                <w:noProof/>
                <w:webHidden/>
              </w:rPr>
              <w:t>58</w:t>
            </w:r>
            <w:r w:rsidR="006E2F0B">
              <w:rPr>
                <w:noProof/>
                <w:webHidden/>
              </w:rPr>
              <w:fldChar w:fldCharType="end"/>
            </w:r>
          </w:hyperlink>
        </w:p>
        <w:p w14:paraId="53DDB6BD" w14:textId="04B74B99"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25" w:history="1">
            <w:r w:rsidR="006E2F0B" w:rsidRPr="004D048E">
              <w:rPr>
                <w:rStyle w:val="Hyperlink"/>
                <w:b/>
                <w:noProof/>
                <w:spacing w:val="-2"/>
                <w:lang w:val="en-US"/>
              </w:rPr>
              <w:t>5.3.3</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Milieu aquatique</w:t>
            </w:r>
            <w:r w:rsidR="006E2F0B">
              <w:rPr>
                <w:noProof/>
                <w:webHidden/>
              </w:rPr>
              <w:tab/>
            </w:r>
            <w:r w:rsidR="006E2F0B">
              <w:rPr>
                <w:noProof/>
                <w:webHidden/>
              </w:rPr>
              <w:fldChar w:fldCharType="begin"/>
            </w:r>
            <w:r w:rsidR="006E2F0B">
              <w:rPr>
                <w:noProof/>
                <w:webHidden/>
              </w:rPr>
              <w:instrText xml:space="preserve"> PAGEREF _Toc121998325 \h </w:instrText>
            </w:r>
            <w:r w:rsidR="006E2F0B">
              <w:rPr>
                <w:noProof/>
                <w:webHidden/>
              </w:rPr>
            </w:r>
            <w:r w:rsidR="006E2F0B">
              <w:rPr>
                <w:noProof/>
                <w:webHidden/>
              </w:rPr>
              <w:fldChar w:fldCharType="separate"/>
            </w:r>
            <w:r w:rsidR="006E2F0B">
              <w:rPr>
                <w:noProof/>
                <w:webHidden/>
              </w:rPr>
              <w:t>59</w:t>
            </w:r>
            <w:r w:rsidR="006E2F0B">
              <w:rPr>
                <w:noProof/>
                <w:webHidden/>
              </w:rPr>
              <w:fldChar w:fldCharType="end"/>
            </w:r>
          </w:hyperlink>
        </w:p>
        <w:p w14:paraId="7BB865D9" w14:textId="7DD5A8E7"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26" w:history="1">
            <w:r w:rsidR="006E2F0B" w:rsidRPr="004D048E">
              <w:rPr>
                <w:rStyle w:val="Hyperlink"/>
                <w:b/>
                <w:noProof/>
                <w:spacing w:val="-2"/>
                <w:lang w:val="en-US"/>
              </w:rPr>
              <w:t>5.3.4</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Milieu terrestre</w:t>
            </w:r>
            <w:r w:rsidR="006E2F0B">
              <w:rPr>
                <w:noProof/>
                <w:webHidden/>
              </w:rPr>
              <w:tab/>
            </w:r>
            <w:r w:rsidR="006E2F0B">
              <w:rPr>
                <w:noProof/>
                <w:webHidden/>
              </w:rPr>
              <w:fldChar w:fldCharType="begin"/>
            </w:r>
            <w:r w:rsidR="006E2F0B">
              <w:rPr>
                <w:noProof/>
                <w:webHidden/>
              </w:rPr>
              <w:instrText xml:space="preserve"> PAGEREF _Toc121998326 \h </w:instrText>
            </w:r>
            <w:r w:rsidR="006E2F0B">
              <w:rPr>
                <w:noProof/>
                <w:webHidden/>
              </w:rPr>
            </w:r>
            <w:r w:rsidR="006E2F0B">
              <w:rPr>
                <w:noProof/>
                <w:webHidden/>
              </w:rPr>
              <w:fldChar w:fldCharType="separate"/>
            </w:r>
            <w:r w:rsidR="006E2F0B">
              <w:rPr>
                <w:noProof/>
                <w:webHidden/>
              </w:rPr>
              <w:t>60</w:t>
            </w:r>
            <w:r w:rsidR="006E2F0B">
              <w:rPr>
                <w:noProof/>
                <w:webHidden/>
              </w:rPr>
              <w:fldChar w:fldCharType="end"/>
            </w:r>
          </w:hyperlink>
        </w:p>
        <w:p w14:paraId="6C2829F8" w14:textId="34A73815"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27" w:history="1">
            <w:r w:rsidR="006E2F0B" w:rsidRPr="004D048E">
              <w:rPr>
                <w:rStyle w:val="Hyperlink"/>
                <w:b/>
                <w:noProof/>
                <w:spacing w:val="-2"/>
                <w:lang w:val="en-US"/>
              </w:rPr>
              <w:t>5.3.5</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Milieu géologique et hydrogéologique</w:t>
            </w:r>
            <w:r w:rsidR="006E2F0B">
              <w:rPr>
                <w:noProof/>
                <w:webHidden/>
              </w:rPr>
              <w:tab/>
            </w:r>
            <w:r w:rsidR="006E2F0B">
              <w:rPr>
                <w:noProof/>
                <w:webHidden/>
              </w:rPr>
              <w:fldChar w:fldCharType="begin"/>
            </w:r>
            <w:r w:rsidR="006E2F0B">
              <w:rPr>
                <w:noProof/>
                <w:webHidden/>
              </w:rPr>
              <w:instrText xml:space="preserve"> PAGEREF _Toc121998327 \h </w:instrText>
            </w:r>
            <w:r w:rsidR="006E2F0B">
              <w:rPr>
                <w:noProof/>
                <w:webHidden/>
              </w:rPr>
            </w:r>
            <w:r w:rsidR="006E2F0B">
              <w:rPr>
                <w:noProof/>
                <w:webHidden/>
              </w:rPr>
              <w:fldChar w:fldCharType="separate"/>
            </w:r>
            <w:r w:rsidR="006E2F0B">
              <w:rPr>
                <w:noProof/>
                <w:webHidden/>
              </w:rPr>
              <w:t>62</w:t>
            </w:r>
            <w:r w:rsidR="006E2F0B">
              <w:rPr>
                <w:noProof/>
                <w:webHidden/>
              </w:rPr>
              <w:fldChar w:fldCharType="end"/>
            </w:r>
          </w:hyperlink>
        </w:p>
        <w:p w14:paraId="5BDEFDE9" w14:textId="7082D28D"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28" w:history="1">
            <w:r w:rsidR="006E2F0B" w:rsidRPr="004D048E">
              <w:rPr>
                <w:rStyle w:val="Hyperlink"/>
                <w:b/>
                <w:noProof/>
                <w:spacing w:val="-2"/>
                <w:lang w:val="en-US"/>
              </w:rPr>
              <w:t>5.3.6</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Rayonnement et radioactivité</w:t>
            </w:r>
            <w:r w:rsidR="006E2F0B">
              <w:rPr>
                <w:noProof/>
                <w:webHidden/>
              </w:rPr>
              <w:tab/>
            </w:r>
            <w:r w:rsidR="006E2F0B">
              <w:rPr>
                <w:noProof/>
                <w:webHidden/>
              </w:rPr>
              <w:fldChar w:fldCharType="begin"/>
            </w:r>
            <w:r w:rsidR="006E2F0B">
              <w:rPr>
                <w:noProof/>
                <w:webHidden/>
              </w:rPr>
              <w:instrText xml:space="preserve"> PAGEREF _Toc121998328 \h </w:instrText>
            </w:r>
            <w:r w:rsidR="006E2F0B">
              <w:rPr>
                <w:noProof/>
                <w:webHidden/>
              </w:rPr>
            </w:r>
            <w:r w:rsidR="006E2F0B">
              <w:rPr>
                <w:noProof/>
                <w:webHidden/>
              </w:rPr>
              <w:fldChar w:fldCharType="separate"/>
            </w:r>
            <w:r w:rsidR="006E2F0B">
              <w:rPr>
                <w:noProof/>
                <w:webHidden/>
              </w:rPr>
              <w:t>62</w:t>
            </w:r>
            <w:r w:rsidR="006E2F0B">
              <w:rPr>
                <w:noProof/>
                <w:webHidden/>
              </w:rPr>
              <w:fldChar w:fldCharType="end"/>
            </w:r>
          </w:hyperlink>
        </w:p>
        <w:p w14:paraId="14BFC65D" w14:textId="712F5645"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29" w:history="1">
            <w:r w:rsidR="006E2F0B" w:rsidRPr="004D048E">
              <w:rPr>
                <w:rStyle w:val="Hyperlink"/>
                <w:b/>
                <w:noProof/>
                <w:spacing w:val="-2"/>
                <w:lang w:val="en-US"/>
              </w:rPr>
              <w:t>5.3.7</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Utilisation des terres</w:t>
            </w:r>
            <w:r w:rsidR="006E2F0B">
              <w:rPr>
                <w:noProof/>
                <w:webHidden/>
              </w:rPr>
              <w:tab/>
            </w:r>
            <w:r w:rsidR="006E2F0B">
              <w:rPr>
                <w:noProof/>
                <w:webHidden/>
              </w:rPr>
              <w:fldChar w:fldCharType="begin"/>
            </w:r>
            <w:r w:rsidR="006E2F0B">
              <w:rPr>
                <w:noProof/>
                <w:webHidden/>
              </w:rPr>
              <w:instrText xml:space="preserve"> PAGEREF _Toc121998329 \h </w:instrText>
            </w:r>
            <w:r w:rsidR="006E2F0B">
              <w:rPr>
                <w:noProof/>
                <w:webHidden/>
              </w:rPr>
            </w:r>
            <w:r w:rsidR="006E2F0B">
              <w:rPr>
                <w:noProof/>
                <w:webHidden/>
              </w:rPr>
              <w:fldChar w:fldCharType="separate"/>
            </w:r>
            <w:r w:rsidR="006E2F0B">
              <w:rPr>
                <w:noProof/>
                <w:webHidden/>
              </w:rPr>
              <w:t>63</w:t>
            </w:r>
            <w:r w:rsidR="006E2F0B">
              <w:rPr>
                <w:noProof/>
                <w:webHidden/>
              </w:rPr>
              <w:fldChar w:fldCharType="end"/>
            </w:r>
          </w:hyperlink>
        </w:p>
        <w:p w14:paraId="1C2994C9" w14:textId="1FC4987A"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30" w:history="1">
            <w:r w:rsidR="006E2F0B" w:rsidRPr="004D048E">
              <w:rPr>
                <w:rStyle w:val="Hyperlink"/>
                <w:b/>
                <w:noProof/>
                <w:spacing w:val="-2"/>
                <w:lang w:val="en-US"/>
              </w:rPr>
              <w:t>5.3.8</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 xml:space="preserve">Circulation </w:t>
            </w:r>
            <w:r w:rsidR="006E2F0B" w:rsidRPr="004D048E">
              <w:rPr>
                <w:rStyle w:val="Hyperlink"/>
                <w:b/>
                <w:bCs/>
                <w:noProof/>
              </w:rPr>
              <w:t>et transport</w:t>
            </w:r>
            <w:r w:rsidR="006E2F0B">
              <w:rPr>
                <w:noProof/>
                <w:webHidden/>
              </w:rPr>
              <w:tab/>
            </w:r>
            <w:r w:rsidR="006E2F0B">
              <w:rPr>
                <w:noProof/>
                <w:webHidden/>
              </w:rPr>
              <w:fldChar w:fldCharType="begin"/>
            </w:r>
            <w:r w:rsidR="006E2F0B">
              <w:rPr>
                <w:noProof/>
                <w:webHidden/>
              </w:rPr>
              <w:instrText xml:space="preserve"> PAGEREF _Toc121998330 \h </w:instrText>
            </w:r>
            <w:r w:rsidR="006E2F0B">
              <w:rPr>
                <w:noProof/>
                <w:webHidden/>
              </w:rPr>
            </w:r>
            <w:r w:rsidR="006E2F0B">
              <w:rPr>
                <w:noProof/>
                <w:webHidden/>
              </w:rPr>
              <w:fldChar w:fldCharType="separate"/>
            </w:r>
            <w:r w:rsidR="006E2F0B">
              <w:rPr>
                <w:noProof/>
                <w:webHidden/>
              </w:rPr>
              <w:t>63</w:t>
            </w:r>
            <w:r w:rsidR="006E2F0B">
              <w:rPr>
                <w:noProof/>
                <w:webHidden/>
              </w:rPr>
              <w:fldChar w:fldCharType="end"/>
            </w:r>
          </w:hyperlink>
        </w:p>
        <w:p w14:paraId="023DA2F0" w14:textId="3E1D2226"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31" w:history="1">
            <w:r w:rsidR="006E2F0B" w:rsidRPr="004D048E">
              <w:rPr>
                <w:rStyle w:val="Hyperlink"/>
                <w:b/>
                <w:noProof/>
                <w:spacing w:val="-2"/>
                <w:lang w:val="en-US"/>
              </w:rPr>
              <w:t>5.3.9</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Ressources du patrimoine physique et culturel</w:t>
            </w:r>
            <w:r w:rsidR="006E2F0B">
              <w:rPr>
                <w:noProof/>
                <w:webHidden/>
              </w:rPr>
              <w:tab/>
            </w:r>
            <w:r w:rsidR="006E2F0B">
              <w:rPr>
                <w:noProof/>
                <w:webHidden/>
              </w:rPr>
              <w:fldChar w:fldCharType="begin"/>
            </w:r>
            <w:r w:rsidR="006E2F0B">
              <w:rPr>
                <w:noProof/>
                <w:webHidden/>
              </w:rPr>
              <w:instrText xml:space="preserve"> PAGEREF _Toc121998331 \h </w:instrText>
            </w:r>
            <w:r w:rsidR="006E2F0B">
              <w:rPr>
                <w:noProof/>
                <w:webHidden/>
              </w:rPr>
            </w:r>
            <w:r w:rsidR="006E2F0B">
              <w:rPr>
                <w:noProof/>
                <w:webHidden/>
              </w:rPr>
              <w:fldChar w:fldCharType="separate"/>
            </w:r>
            <w:r w:rsidR="006E2F0B">
              <w:rPr>
                <w:noProof/>
                <w:webHidden/>
              </w:rPr>
              <w:t>63</w:t>
            </w:r>
            <w:r w:rsidR="006E2F0B">
              <w:rPr>
                <w:noProof/>
                <w:webHidden/>
              </w:rPr>
              <w:fldChar w:fldCharType="end"/>
            </w:r>
          </w:hyperlink>
        </w:p>
        <w:p w14:paraId="11A08258" w14:textId="7871F0C7" w:rsidR="006E2F0B" w:rsidRDefault="00E73259">
          <w:pPr>
            <w:pStyle w:val="TOC3"/>
            <w:tabs>
              <w:tab w:val="left" w:pos="1720"/>
              <w:tab w:val="right" w:leader="dot" w:pos="10230"/>
            </w:tabs>
            <w:rPr>
              <w:rFonts w:asciiTheme="minorHAnsi" w:eastAsiaTheme="minorEastAsia" w:hAnsiTheme="minorHAnsi" w:cstheme="minorBidi"/>
              <w:noProof/>
              <w:sz w:val="22"/>
              <w:szCs w:val="22"/>
              <w:lang w:eastAsia="fr-CA" w:bidi="ar-SA"/>
            </w:rPr>
          </w:pPr>
          <w:hyperlink w:anchor="_Toc121998332" w:history="1">
            <w:r w:rsidR="006E2F0B" w:rsidRPr="004D048E">
              <w:rPr>
                <w:rStyle w:val="Hyperlink"/>
                <w:b/>
                <w:noProof/>
                <w:spacing w:val="-2"/>
                <w:lang w:val="en-US"/>
              </w:rPr>
              <w:t>5.3.10</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Conditions socioéconomiques</w:t>
            </w:r>
            <w:r w:rsidR="006E2F0B">
              <w:rPr>
                <w:noProof/>
                <w:webHidden/>
              </w:rPr>
              <w:tab/>
            </w:r>
            <w:r w:rsidR="006E2F0B">
              <w:rPr>
                <w:noProof/>
                <w:webHidden/>
              </w:rPr>
              <w:fldChar w:fldCharType="begin"/>
            </w:r>
            <w:r w:rsidR="006E2F0B">
              <w:rPr>
                <w:noProof/>
                <w:webHidden/>
              </w:rPr>
              <w:instrText xml:space="preserve"> PAGEREF _Toc121998332 \h </w:instrText>
            </w:r>
            <w:r w:rsidR="006E2F0B">
              <w:rPr>
                <w:noProof/>
                <w:webHidden/>
              </w:rPr>
            </w:r>
            <w:r w:rsidR="006E2F0B">
              <w:rPr>
                <w:noProof/>
                <w:webHidden/>
              </w:rPr>
              <w:fldChar w:fldCharType="separate"/>
            </w:r>
            <w:r w:rsidR="006E2F0B">
              <w:rPr>
                <w:noProof/>
                <w:webHidden/>
              </w:rPr>
              <w:t>63</w:t>
            </w:r>
            <w:r w:rsidR="006E2F0B">
              <w:rPr>
                <w:noProof/>
                <w:webHidden/>
              </w:rPr>
              <w:fldChar w:fldCharType="end"/>
            </w:r>
          </w:hyperlink>
        </w:p>
        <w:p w14:paraId="55B52371" w14:textId="3D8E1A81" w:rsidR="006E2F0B" w:rsidRDefault="00E73259">
          <w:pPr>
            <w:pStyle w:val="TOC3"/>
            <w:tabs>
              <w:tab w:val="left" w:pos="1720"/>
              <w:tab w:val="right" w:leader="dot" w:pos="10230"/>
            </w:tabs>
            <w:rPr>
              <w:rFonts w:asciiTheme="minorHAnsi" w:eastAsiaTheme="minorEastAsia" w:hAnsiTheme="minorHAnsi" w:cstheme="minorBidi"/>
              <w:noProof/>
              <w:sz w:val="22"/>
              <w:szCs w:val="22"/>
              <w:lang w:eastAsia="fr-CA" w:bidi="ar-SA"/>
            </w:rPr>
          </w:pPr>
          <w:hyperlink w:anchor="_Toc121998333" w:history="1">
            <w:r w:rsidR="006E2F0B" w:rsidRPr="004D048E">
              <w:rPr>
                <w:rStyle w:val="Hyperlink"/>
                <w:b/>
                <w:noProof/>
                <w:spacing w:val="-2"/>
                <w:lang w:val="en-US"/>
              </w:rPr>
              <w:t>5.3.11</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Droits et intérêts des Autochtones</w:t>
            </w:r>
            <w:r w:rsidR="006E2F0B">
              <w:rPr>
                <w:noProof/>
                <w:webHidden/>
              </w:rPr>
              <w:tab/>
            </w:r>
            <w:r w:rsidR="006E2F0B">
              <w:rPr>
                <w:noProof/>
                <w:webHidden/>
              </w:rPr>
              <w:fldChar w:fldCharType="begin"/>
            </w:r>
            <w:r w:rsidR="006E2F0B">
              <w:rPr>
                <w:noProof/>
                <w:webHidden/>
              </w:rPr>
              <w:instrText xml:space="preserve"> PAGEREF _Toc121998333 \h </w:instrText>
            </w:r>
            <w:r w:rsidR="006E2F0B">
              <w:rPr>
                <w:noProof/>
                <w:webHidden/>
              </w:rPr>
            </w:r>
            <w:r w:rsidR="006E2F0B">
              <w:rPr>
                <w:noProof/>
                <w:webHidden/>
              </w:rPr>
              <w:fldChar w:fldCharType="separate"/>
            </w:r>
            <w:r w:rsidR="006E2F0B">
              <w:rPr>
                <w:noProof/>
                <w:webHidden/>
              </w:rPr>
              <w:t>64</w:t>
            </w:r>
            <w:r w:rsidR="006E2F0B">
              <w:rPr>
                <w:noProof/>
                <w:webHidden/>
              </w:rPr>
              <w:fldChar w:fldCharType="end"/>
            </w:r>
          </w:hyperlink>
        </w:p>
        <w:p w14:paraId="211D7CBF" w14:textId="75A25C11" w:rsidR="006E2F0B" w:rsidRDefault="00E73259">
          <w:pPr>
            <w:pStyle w:val="TOC3"/>
            <w:tabs>
              <w:tab w:val="left" w:pos="1720"/>
              <w:tab w:val="right" w:leader="dot" w:pos="10230"/>
            </w:tabs>
            <w:rPr>
              <w:rFonts w:asciiTheme="minorHAnsi" w:eastAsiaTheme="minorEastAsia" w:hAnsiTheme="minorHAnsi" w:cstheme="minorBidi"/>
              <w:noProof/>
              <w:sz w:val="22"/>
              <w:szCs w:val="22"/>
              <w:lang w:eastAsia="fr-CA" w:bidi="ar-SA"/>
            </w:rPr>
          </w:pPr>
          <w:hyperlink w:anchor="_Toc121998334" w:history="1">
            <w:r w:rsidR="006E2F0B" w:rsidRPr="004D048E">
              <w:rPr>
                <w:rStyle w:val="Hyperlink"/>
                <w:b/>
                <w:noProof/>
                <w:spacing w:val="-2"/>
                <w:lang w:val="en-US"/>
              </w:rPr>
              <w:t>5.3.12</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Santé humaine</w:t>
            </w:r>
            <w:r w:rsidR="006E2F0B">
              <w:rPr>
                <w:noProof/>
                <w:webHidden/>
              </w:rPr>
              <w:tab/>
            </w:r>
            <w:r w:rsidR="006E2F0B">
              <w:rPr>
                <w:noProof/>
                <w:webHidden/>
              </w:rPr>
              <w:fldChar w:fldCharType="begin"/>
            </w:r>
            <w:r w:rsidR="006E2F0B">
              <w:rPr>
                <w:noProof/>
                <w:webHidden/>
              </w:rPr>
              <w:instrText xml:space="preserve"> PAGEREF _Toc121998334 \h </w:instrText>
            </w:r>
            <w:r w:rsidR="006E2F0B">
              <w:rPr>
                <w:noProof/>
                <w:webHidden/>
              </w:rPr>
            </w:r>
            <w:r w:rsidR="006E2F0B">
              <w:rPr>
                <w:noProof/>
                <w:webHidden/>
              </w:rPr>
              <w:fldChar w:fldCharType="separate"/>
            </w:r>
            <w:r w:rsidR="006E2F0B">
              <w:rPr>
                <w:noProof/>
                <w:webHidden/>
              </w:rPr>
              <w:t>65</w:t>
            </w:r>
            <w:r w:rsidR="006E2F0B">
              <w:rPr>
                <w:noProof/>
                <w:webHidden/>
              </w:rPr>
              <w:fldChar w:fldCharType="end"/>
            </w:r>
          </w:hyperlink>
        </w:p>
        <w:p w14:paraId="034764F0" w14:textId="6602039A" w:rsidR="006E2F0B" w:rsidRDefault="00E73259">
          <w:pPr>
            <w:pStyle w:val="TOC3"/>
            <w:tabs>
              <w:tab w:val="left" w:pos="1720"/>
              <w:tab w:val="right" w:leader="dot" w:pos="10230"/>
            </w:tabs>
            <w:rPr>
              <w:rFonts w:asciiTheme="minorHAnsi" w:eastAsiaTheme="minorEastAsia" w:hAnsiTheme="minorHAnsi" w:cstheme="minorBidi"/>
              <w:noProof/>
              <w:sz w:val="22"/>
              <w:szCs w:val="22"/>
              <w:lang w:eastAsia="fr-CA" w:bidi="ar-SA"/>
            </w:rPr>
          </w:pPr>
          <w:hyperlink w:anchor="_Toc121998335" w:history="1">
            <w:r w:rsidR="006E2F0B" w:rsidRPr="004D048E">
              <w:rPr>
                <w:rStyle w:val="Hyperlink"/>
                <w:b/>
                <w:noProof/>
                <w:spacing w:val="-2"/>
                <w:lang w:val="en-US"/>
              </w:rPr>
              <w:t>5.3.13</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Santé du biote non humain</w:t>
            </w:r>
            <w:r w:rsidR="006E2F0B">
              <w:rPr>
                <w:noProof/>
                <w:webHidden/>
              </w:rPr>
              <w:tab/>
            </w:r>
            <w:r w:rsidR="006E2F0B">
              <w:rPr>
                <w:noProof/>
                <w:webHidden/>
              </w:rPr>
              <w:fldChar w:fldCharType="begin"/>
            </w:r>
            <w:r w:rsidR="006E2F0B">
              <w:rPr>
                <w:noProof/>
                <w:webHidden/>
              </w:rPr>
              <w:instrText xml:space="preserve"> PAGEREF _Toc121998335 \h </w:instrText>
            </w:r>
            <w:r w:rsidR="006E2F0B">
              <w:rPr>
                <w:noProof/>
                <w:webHidden/>
              </w:rPr>
            </w:r>
            <w:r w:rsidR="006E2F0B">
              <w:rPr>
                <w:noProof/>
                <w:webHidden/>
              </w:rPr>
              <w:fldChar w:fldCharType="separate"/>
            </w:r>
            <w:r w:rsidR="006E2F0B">
              <w:rPr>
                <w:noProof/>
                <w:webHidden/>
              </w:rPr>
              <w:t>65</w:t>
            </w:r>
            <w:r w:rsidR="006E2F0B">
              <w:rPr>
                <w:noProof/>
                <w:webHidden/>
              </w:rPr>
              <w:fldChar w:fldCharType="end"/>
            </w:r>
          </w:hyperlink>
        </w:p>
        <w:p w14:paraId="64F7EB7B" w14:textId="0B6D374C" w:rsidR="006E2F0B" w:rsidRDefault="00E73259">
          <w:pPr>
            <w:pStyle w:val="TOC3"/>
            <w:tabs>
              <w:tab w:val="left" w:pos="1720"/>
              <w:tab w:val="right" w:leader="dot" w:pos="10230"/>
            </w:tabs>
            <w:rPr>
              <w:rFonts w:asciiTheme="minorHAnsi" w:eastAsiaTheme="minorEastAsia" w:hAnsiTheme="minorHAnsi" w:cstheme="minorBidi"/>
              <w:noProof/>
              <w:sz w:val="22"/>
              <w:szCs w:val="22"/>
              <w:lang w:eastAsia="fr-CA" w:bidi="ar-SA"/>
            </w:rPr>
          </w:pPr>
          <w:hyperlink w:anchor="_Toc121998336" w:history="1">
            <w:r w:rsidR="006E2F0B" w:rsidRPr="004D048E">
              <w:rPr>
                <w:rStyle w:val="Hyperlink"/>
                <w:b/>
                <w:noProof/>
                <w:spacing w:val="-2"/>
                <w:lang w:val="en-US"/>
              </w:rPr>
              <w:t>5.3.14</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Résumé de l’examen des effets</w:t>
            </w:r>
            <w:r w:rsidR="006E2F0B">
              <w:rPr>
                <w:noProof/>
                <w:webHidden/>
              </w:rPr>
              <w:tab/>
            </w:r>
            <w:r w:rsidR="006E2F0B">
              <w:rPr>
                <w:noProof/>
                <w:webHidden/>
              </w:rPr>
              <w:fldChar w:fldCharType="begin"/>
            </w:r>
            <w:r w:rsidR="006E2F0B">
              <w:rPr>
                <w:noProof/>
                <w:webHidden/>
              </w:rPr>
              <w:instrText xml:space="preserve"> PAGEREF _Toc121998336 \h </w:instrText>
            </w:r>
            <w:r w:rsidR="006E2F0B">
              <w:rPr>
                <w:noProof/>
                <w:webHidden/>
              </w:rPr>
            </w:r>
            <w:r w:rsidR="006E2F0B">
              <w:rPr>
                <w:noProof/>
                <w:webHidden/>
              </w:rPr>
              <w:fldChar w:fldCharType="separate"/>
            </w:r>
            <w:r w:rsidR="006E2F0B">
              <w:rPr>
                <w:noProof/>
                <w:webHidden/>
              </w:rPr>
              <w:t>65</w:t>
            </w:r>
            <w:r w:rsidR="006E2F0B">
              <w:rPr>
                <w:noProof/>
                <w:webHidden/>
              </w:rPr>
              <w:fldChar w:fldCharType="end"/>
            </w:r>
          </w:hyperlink>
        </w:p>
        <w:p w14:paraId="1611B28B" w14:textId="5367D42F"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337" w:history="1">
            <w:r w:rsidR="006E2F0B" w:rsidRPr="004D048E">
              <w:rPr>
                <w:rStyle w:val="Hyperlink"/>
                <w:b/>
                <w:noProof/>
                <w:spacing w:val="-1"/>
                <w:lang w:val="en-US"/>
              </w:rPr>
              <w:t>5.4</w:t>
            </w:r>
            <w:r w:rsidR="006E2F0B">
              <w:rPr>
                <w:rFonts w:asciiTheme="minorHAnsi" w:eastAsiaTheme="minorEastAsia" w:hAnsiTheme="minorHAnsi" w:cstheme="minorBidi"/>
                <w:noProof/>
                <w:lang w:eastAsia="fr-CA" w:bidi="ar-SA"/>
              </w:rPr>
              <w:tab/>
            </w:r>
            <w:r w:rsidR="006E2F0B" w:rsidRPr="004D048E">
              <w:rPr>
                <w:rStyle w:val="Hyperlink"/>
                <w:b/>
                <w:noProof/>
              </w:rPr>
              <w:t>Examen de l’importance des effets néfastes résiduels</w:t>
            </w:r>
            <w:r w:rsidR="006E2F0B">
              <w:rPr>
                <w:noProof/>
                <w:webHidden/>
              </w:rPr>
              <w:tab/>
            </w:r>
            <w:r w:rsidR="006E2F0B">
              <w:rPr>
                <w:noProof/>
                <w:webHidden/>
              </w:rPr>
              <w:fldChar w:fldCharType="begin"/>
            </w:r>
            <w:r w:rsidR="006E2F0B">
              <w:rPr>
                <w:noProof/>
                <w:webHidden/>
              </w:rPr>
              <w:instrText xml:space="preserve"> PAGEREF _Toc121998337 \h </w:instrText>
            </w:r>
            <w:r w:rsidR="006E2F0B">
              <w:rPr>
                <w:noProof/>
                <w:webHidden/>
              </w:rPr>
            </w:r>
            <w:r w:rsidR="006E2F0B">
              <w:rPr>
                <w:noProof/>
                <w:webHidden/>
              </w:rPr>
              <w:fldChar w:fldCharType="separate"/>
            </w:r>
            <w:r w:rsidR="006E2F0B">
              <w:rPr>
                <w:noProof/>
                <w:webHidden/>
              </w:rPr>
              <w:t>76</w:t>
            </w:r>
            <w:r w:rsidR="006E2F0B">
              <w:rPr>
                <w:noProof/>
                <w:webHidden/>
              </w:rPr>
              <w:fldChar w:fldCharType="end"/>
            </w:r>
          </w:hyperlink>
        </w:p>
        <w:p w14:paraId="3FFB3558" w14:textId="511E01EE"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338" w:history="1">
            <w:r w:rsidR="006E2F0B" w:rsidRPr="004D048E">
              <w:rPr>
                <w:rStyle w:val="Hyperlink"/>
                <w:b/>
                <w:noProof/>
                <w:spacing w:val="-1"/>
                <w:lang w:val="en-US"/>
              </w:rPr>
              <w:t>5.5</w:t>
            </w:r>
            <w:r w:rsidR="006E2F0B">
              <w:rPr>
                <w:rFonts w:asciiTheme="minorHAnsi" w:eastAsiaTheme="minorEastAsia" w:hAnsiTheme="minorHAnsi" w:cstheme="minorBidi"/>
                <w:noProof/>
                <w:lang w:eastAsia="fr-CA" w:bidi="ar-SA"/>
              </w:rPr>
              <w:tab/>
            </w:r>
            <w:r w:rsidR="006E2F0B" w:rsidRPr="004D048E">
              <w:rPr>
                <w:rStyle w:val="Hyperlink"/>
                <w:b/>
                <w:noProof/>
              </w:rPr>
              <w:t>Programme de suivi de l’évaluation de l’environnement</w:t>
            </w:r>
            <w:r w:rsidR="006E2F0B">
              <w:rPr>
                <w:noProof/>
                <w:webHidden/>
              </w:rPr>
              <w:tab/>
            </w:r>
            <w:r w:rsidR="006E2F0B">
              <w:rPr>
                <w:noProof/>
                <w:webHidden/>
              </w:rPr>
              <w:fldChar w:fldCharType="begin"/>
            </w:r>
            <w:r w:rsidR="006E2F0B">
              <w:rPr>
                <w:noProof/>
                <w:webHidden/>
              </w:rPr>
              <w:instrText xml:space="preserve"> PAGEREF _Toc121998338 \h </w:instrText>
            </w:r>
            <w:r w:rsidR="006E2F0B">
              <w:rPr>
                <w:noProof/>
                <w:webHidden/>
              </w:rPr>
            </w:r>
            <w:r w:rsidR="006E2F0B">
              <w:rPr>
                <w:noProof/>
                <w:webHidden/>
              </w:rPr>
              <w:fldChar w:fldCharType="separate"/>
            </w:r>
            <w:r w:rsidR="006E2F0B">
              <w:rPr>
                <w:noProof/>
                <w:webHidden/>
              </w:rPr>
              <w:t>95</w:t>
            </w:r>
            <w:r w:rsidR="006E2F0B">
              <w:rPr>
                <w:noProof/>
                <w:webHidden/>
              </w:rPr>
              <w:fldChar w:fldCharType="end"/>
            </w:r>
          </w:hyperlink>
        </w:p>
        <w:p w14:paraId="233A4950" w14:textId="3034CCA0"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339" w:history="1">
            <w:r w:rsidR="006E2F0B" w:rsidRPr="004D048E">
              <w:rPr>
                <w:rStyle w:val="Hyperlink"/>
                <w:b/>
                <w:noProof/>
                <w:spacing w:val="-1"/>
                <w:lang w:val="en-US"/>
              </w:rPr>
              <w:t>5.6</w:t>
            </w:r>
            <w:r w:rsidR="006E2F0B">
              <w:rPr>
                <w:rFonts w:asciiTheme="minorHAnsi" w:eastAsiaTheme="minorEastAsia" w:hAnsiTheme="minorHAnsi" w:cstheme="minorBidi"/>
                <w:noProof/>
                <w:lang w:eastAsia="fr-CA" w:bidi="ar-SA"/>
              </w:rPr>
              <w:tab/>
            </w:r>
            <w:r w:rsidR="006E2F0B" w:rsidRPr="004D048E">
              <w:rPr>
                <w:rStyle w:val="Hyperlink"/>
                <w:b/>
                <w:noProof/>
              </w:rPr>
              <w:t>Examen des effets de l’environnement sur le projet</w:t>
            </w:r>
            <w:r w:rsidR="006E2F0B">
              <w:rPr>
                <w:noProof/>
                <w:webHidden/>
              </w:rPr>
              <w:tab/>
            </w:r>
            <w:r w:rsidR="006E2F0B">
              <w:rPr>
                <w:noProof/>
                <w:webHidden/>
              </w:rPr>
              <w:fldChar w:fldCharType="begin"/>
            </w:r>
            <w:r w:rsidR="006E2F0B">
              <w:rPr>
                <w:noProof/>
                <w:webHidden/>
              </w:rPr>
              <w:instrText xml:space="preserve"> PAGEREF _Toc121998339 \h </w:instrText>
            </w:r>
            <w:r w:rsidR="006E2F0B">
              <w:rPr>
                <w:noProof/>
                <w:webHidden/>
              </w:rPr>
            </w:r>
            <w:r w:rsidR="006E2F0B">
              <w:rPr>
                <w:noProof/>
                <w:webHidden/>
              </w:rPr>
              <w:fldChar w:fldCharType="separate"/>
            </w:r>
            <w:r w:rsidR="006E2F0B">
              <w:rPr>
                <w:noProof/>
                <w:webHidden/>
              </w:rPr>
              <w:t>96</w:t>
            </w:r>
            <w:r w:rsidR="006E2F0B">
              <w:rPr>
                <w:noProof/>
                <w:webHidden/>
              </w:rPr>
              <w:fldChar w:fldCharType="end"/>
            </w:r>
          </w:hyperlink>
        </w:p>
        <w:p w14:paraId="0E1B3B76" w14:textId="53F67F2A"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40" w:history="1">
            <w:r w:rsidR="006E2F0B" w:rsidRPr="004D048E">
              <w:rPr>
                <w:rStyle w:val="Hyperlink"/>
                <w:b/>
                <w:noProof/>
                <w:spacing w:val="-2"/>
                <w:lang w:val="en-US"/>
              </w:rPr>
              <w:t>5.6.1</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Inondations, conditions météorologiques difficiles et effets biophysiques</w:t>
            </w:r>
            <w:r w:rsidR="006E2F0B">
              <w:rPr>
                <w:noProof/>
                <w:webHidden/>
              </w:rPr>
              <w:tab/>
            </w:r>
            <w:r w:rsidR="006E2F0B">
              <w:rPr>
                <w:noProof/>
                <w:webHidden/>
              </w:rPr>
              <w:fldChar w:fldCharType="begin"/>
            </w:r>
            <w:r w:rsidR="006E2F0B">
              <w:rPr>
                <w:noProof/>
                <w:webHidden/>
              </w:rPr>
              <w:instrText xml:space="preserve"> PAGEREF _Toc121998340 \h </w:instrText>
            </w:r>
            <w:r w:rsidR="006E2F0B">
              <w:rPr>
                <w:noProof/>
                <w:webHidden/>
              </w:rPr>
            </w:r>
            <w:r w:rsidR="006E2F0B">
              <w:rPr>
                <w:noProof/>
                <w:webHidden/>
              </w:rPr>
              <w:fldChar w:fldCharType="separate"/>
            </w:r>
            <w:r w:rsidR="006E2F0B">
              <w:rPr>
                <w:noProof/>
                <w:webHidden/>
              </w:rPr>
              <w:t>96</w:t>
            </w:r>
            <w:r w:rsidR="006E2F0B">
              <w:rPr>
                <w:noProof/>
                <w:webHidden/>
              </w:rPr>
              <w:fldChar w:fldCharType="end"/>
            </w:r>
          </w:hyperlink>
        </w:p>
        <w:p w14:paraId="45C4D696" w14:textId="519984A8"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41" w:history="1">
            <w:r w:rsidR="006E2F0B" w:rsidRPr="004D048E">
              <w:rPr>
                <w:rStyle w:val="Hyperlink"/>
                <w:b/>
                <w:noProof/>
                <w:spacing w:val="-2"/>
                <w:lang w:val="en-US"/>
              </w:rPr>
              <w:t>5.6.2</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Sismicité</w:t>
            </w:r>
            <w:r w:rsidR="006E2F0B">
              <w:rPr>
                <w:noProof/>
                <w:webHidden/>
              </w:rPr>
              <w:tab/>
            </w:r>
            <w:r w:rsidR="006E2F0B">
              <w:rPr>
                <w:noProof/>
                <w:webHidden/>
              </w:rPr>
              <w:fldChar w:fldCharType="begin"/>
            </w:r>
            <w:r w:rsidR="006E2F0B">
              <w:rPr>
                <w:noProof/>
                <w:webHidden/>
              </w:rPr>
              <w:instrText xml:space="preserve"> PAGEREF _Toc121998341 \h </w:instrText>
            </w:r>
            <w:r w:rsidR="006E2F0B">
              <w:rPr>
                <w:noProof/>
                <w:webHidden/>
              </w:rPr>
            </w:r>
            <w:r w:rsidR="006E2F0B">
              <w:rPr>
                <w:noProof/>
                <w:webHidden/>
              </w:rPr>
              <w:fldChar w:fldCharType="separate"/>
            </w:r>
            <w:r w:rsidR="006E2F0B">
              <w:rPr>
                <w:noProof/>
                <w:webHidden/>
              </w:rPr>
              <w:t>96</w:t>
            </w:r>
            <w:r w:rsidR="006E2F0B">
              <w:rPr>
                <w:noProof/>
                <w:webHidden/>
              </w:rPr>
              <w:fldChar w:fldCharType="end"/>
            </w:r>
          </w:hyperlink>
        </w:p>
        <w:p w14:paraId="2B692597" w14:textId="41034577"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42" w:history="1">
            <w:r w:rsidR="006E2F0B" w:rsidRPr="004D048E">
              <w:rPr>
                <w:rStyle w:val="Hyperlink"/>
                <w:b/>
                <w:noProof/>
                <w:spacing w:val="-2"/>
                <w:lang w:val="en-US"/>
              </w:rPr>
              <w:t>5.6.3</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Considérations relatives aux changements climatiques</w:t>
            </w:r>
            <w:r w:rsidR="006E2F0B">
              <w:rPr>
                <w:noProof/>
                <w:webHidden/>
              </w:rPr>
              <w:tab/>
            </w:r>
            <w:r w:rsidR="006E2F0B">
              <w:rPr>
                <w:noProof/>
                <w:webHidden/>
              </w:rPr>
              <w:fldChar w:fldCharType="begin"/>
            </w:r>
            <w:r w:rsidR="006E2F0B">
              <w:rPr>
                <w:noProof/>
                <w:webHidden/>
              </w:rPr>
              <w:instrText xml:space="preserve"> PAGEREF _Toc121998342 \h </w:instrText>
            </w:r>
            <w:r w:rsidR="006E2F0B">
              <w:rPr>
                <w:noProof/>
                <w:webHidden/>
              </w:rPr>
            </w:r>
            <w:r w:rsidR="006E2F0B">
              <w:rPr>
                <w:noProof/>
                <w:webHidden/>
              </w:rPr>
              <w:fldChar w:fldCharType="separate"/>
            </w:r>
            <w:r w:rsidR="006E2F0B">
              <w:rPr>
                <w:noProof/>
                <w:webHidden/>
              </w:rPr>
              <w:t>96</w:t>
            </w:r>
            <w:r w:rsidR="006E2F0B">
              <w:rPr>
                <w:noProof/>
                <w:webHidden/>
              </w:rPr>
              <w:fldChar w:fldCharType="end"/>
            </w:r>
          </w:hyperlink>
        </w:p>
        <w:p w14:paraId="7BD3D750" w14:textId="6ECF9512"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43" w:history="1">
            <w:r w:rsidR="006E2F0B" w:rsidRPr="004D048E">
              <w:rPr>
                <w:rStyle w:val="Hyperlink"/>
                <w:b/>
                <w:noProof/>
                <w:spacing w:val="-2"/>
                <w:lang w:val="en-US"/>
              </w:rPr>
              <w:t>5.6.4</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Résumé de l’examen des effets de l’environnement sur le projet</w:t>
            </w:r>
            <w:r w:rsidR="006E2F0B">
              <w:rPr>
                <w:noProof/>
                <w:webHidden/>
              </w:rPr>
              <w:tab/>
            </w:r>
            <w:r w:rsidR="006E2F0B">
              <w:rPr>
                <w:noProof/>
                <w:webHidden/>
              </w:rPr>
              <w:fldChar w:fldCharType="begin"/>
            </w:r>
            <w:r w:rsidR="006E2F0B">
              <w:rPr>
                <w:noProof/>
                <w:webHidden/>
              </w:rPr>
              <w:instrText xml:space="preserve"> PAGEREF _Toc121998343 \h </w:instrText>
            </w:r>
            <w:r w:rsidR="006E2F0B">
              <w:rPr>
                <w:noProof/>
                <w:webHidden/>
              </w:rPr>
            </w:r>
            <w:r w:rsidR="006E2F0B">
              <w:rPr>
                <w:noProof/>
                <w:webHidden/>
              </w:rPr>
              <w:fldChar w:fldCharType="separate"/>
            </w:r>
            <w:r w:rsidR="006E2F0B">
              <w:rPr>
                <w:noProof/>
                <w:webHidden/>
              </w:rPr>
              <w:t>97</w:t>
            </w:r>
            <w:r w:rsidR="006E2F0B">
              <w:rPr>
                <w:noProof/>
                <w:webHidden/>
              </w:rPr>
              <w:fldChar w:fldCharType="end"/>
            </w:r>
          </w:hyperlink>
        </w:p>
        <w:p w14:paraId="08F80084" w14:textId="0C1321D2"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344" w:history="1">
            <w:r w:rsidR="006E2F0B" w:rsidRPr="004D048E">
              <w:rPr>
                <w:rStyle w:val="Hyperlink"/>
                <w:b/>
                <w:noProof/>
                <w:spacing w:val="-1"/>
                <w:lang w:val="en-US"/>
              </w:rPr>
              <w:t>5.7</w:t>
            </w:r>
            <w:r w:rsidR="006E2F0B">
              <w:rPr>
                <w:rFonts w:asciiTheme="minorHAnsi" w:eastAsiaTheme="minorEastAsia" w:hAnsiTheme="minorHAnsi" w:cstheme="minorBidi"/>
                <w:noProof/>
                <w:lang w:eastAsia="fr-CA" w:bidi="ar-SA"/>
              </w:rPr>
              <w:tab/>
            </w:r>
            <w:r w:rsidR="006E2F0B" w:rsidRPr="004D048E">
              <w:rPr>
                <w:rStyle w:val="Hyperlink"/>
                <w:b/>
                <w:noProof/>
              </w:rPr>
              <w:t>Examen des défaillances, des accidents et des actes malveillants</w:t>
            </w:r>
            <w:r w:rsidR="006E2F0B">
              <w:rPr>
                <w:noProof/>
                <w:webHidden/>
              </w:rPr>
              <w:tab/>
            </w:r>
            <w:r w:rsidR="006E2F0B">
              <w:rPr>
                <w:noProof/>
                <w:webHidden/>
              </w:rPr>
              <w:fldChar w:fldCharType="begin"/>
            </w:r>
            <w:r w:rsidR="006E2F0B">
              <w:rPr>
                <w:noProof/>
                <w:webHidden/>
              </w:rPr>
              <w:instrText xml:space="preserve"> PAGEREF _Toc121998344 \h </w:instrText>
            </w:r>
            <w:r w:rsidR="006E2F0B">
              <w:rPr>
                <w:noProof/>
                <w:webHidden/>
              </w:rPr>
            </w:r>
            <w:r w:rsidR="006E2F0B">
              <w:rPr>
                <w:noProof/>
                <w:webHidden/>
              </w:rPr>
              <w:fldChar w:fldCharType="separate"/>
            </w:r>
            <w:r w:rsidR="006E2F0B">
              <w:rPr>
                <w:noProof/>
                <w:webHidden/>
              </w:rPr>
              <w:t>97</w:t>
            </w:r>
            <w:r w:rsidR="006E2F0B">
              <w:rPr>
                <w:noProof/>
                <w:webHidden/>
              </w:rPr>
              <w:fldChar w:fldCharType="end"/>
            </w:r>
          </w:hyperlink>
        </w:p>
        <w:p w14:paraId="2D388386" w14:textId="1685A392"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45" w:history="1">
            <w:r w:rsidR="006E2F0B" w:rsidRPr="004D048E">
              <w:rPr>
                <w:rStyle w:val="Hyperlink"/>
                <w:b/>
                <w:noProof/>
                <w:spacing w:val="-2"/>
                <w:lang w:val="en-US"/>
              </w:rPr>
              <w:t>5.7.1</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Défaillances et accidents classiques</w:t>
            </w:r>
            <w:r w:rsidR="006E2F0B">
              <w:rPr>
                <w:noProof/>
                <w:webHidden/>
              </w:rPr>
              <w:tab/>
            </w:r>
            <w:r w:rsidR="006E2F0B">
              <w:rPr>
                <w:noProof/>
                <w:webHidden/>
              </w:rPr>
              <w:fldChar w:fldCharType="begin"/>
            </w:r>
            <w:r w:rsidR="006E2F0B">
              <w:rPr>
                <w:noProof/>
                <w:webHidden/>
              </w:rPr>
              <w:instrText xml:space="preserve"> PAGEREF _Toc121998345 \h </w:instrText>
            </w:r>
            <w:r w:rsidR="006E2F0B">
              <w:rPr>
                <w:noProof/>
                <w:webHidden/>
              </w:rPr>
            </w:r>
            <w:r w:rsidR="006E2F0B">
              <w:rPr>
                <w:noProof/>
                <w:webHidden/>
              </w:rPr>
              <w:fldChar w:fldCharType="separate"/>
            </w:r>
            <w:r w:rsidR="006E2F0B">
              <w:rPr>
                <w:noProof/>
                <w:webHidden/>
              </w:rPr>
              <w:t>98</w:t>
            </w:r>
            <w:r w:rsidR="006E2F0B">
              <w:rPr>
                <w:noProof/>
                <w:webHidden/>
              </w:rPr>
              <w:fldChar w:fldCharType="end"/>
            </w:r>
          </w:hyperlink>
        </w:p>
        <w:p w14:paraId="6C1A6EAA" w14:textId="15DEC7CB"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46" w:history="1">
            <w:r w:rsidR="006E2F0B" w:rsidRPr="004D048E">
              <w:rPr>
                <w:rStyle w:val="Hyperlink"/>
                <w:b/>
                <w:noProof/>
                <w:spacing w:val="-2"/>
                <w:lang w:val="en-US"/>
              </w:rPr>
              <w:t>5.7.2</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Défaillances et accidents liés à la radioactivité et au transport</w:t>
            </w:r>
            <w:r w:rsidR="006E2F0B">
              <w:rPr>
                <w:noProof/>
                <w:webHidden/>
              </w:rPr>
              <w:tab/>
            </w:r>
            <w:r w:rsidR="006E2F0B">
              <w:rPr>
                <w:noProof/>
                <w:webHidden/>
              </w:rPr>
              <w:fldChar w:fldCharType="begin"/>
            </w:r>
            <w:r w:rsidR="006E2F0B">
              <w:rPr>
                <w:noProof/>
                <w:webHidden/>
              </w:rPr>
              <w:instrText xml:space="preserve"> PAGEREF _Toc121998346 \h </w:instrText>
            </w:r>
            <w:r w:rsidR="006E2F0B">
              <w:rPr>
                <w:noProof/>
                <w:webHidden/>
              </w:rPr>
            </w:r>
            <w:r w:rsidR="006E2F0B">
              <w:rPr>
                <w:noProof/>
                <w:webHidden/>
              </w:rPr>
              <w:fldChar w:fldCharType="separate"/>
            </w:r>
            <w:r w:rsidR="006E2F0B">
              <w:rPr>
                <w:noProof/>
                <w:webHidden/>
              </w:rPr>
              <w:t>100</w:t>
            </w:r>
            <w:r w:rsidR="006E2F0B">
              <w:rPr>
                <w:noProof/>
                <w:webHidden/>
              </w:rPr>
              <w:fldChar w:fldCharType="end"/>
            </w:r>
          </w:hyperlink>
        </w:p>
        <w:p w14:paraId="4D14586F" w14:textId="307F8CD2"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47" w:history="1">
            <w:r w:rsidR="006E2F0B" w:rsidRPr="004D048E">
              <w:rPr>
                <w:rStyle w:val="Hyperlink"/>
                <w:b/>
                <w:noProof/>
                <w:spacing w:val="-2"/>
                <w:lang w:val="en-US"/>
              </w:rPr>
              <w:t>5.7.3</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Accidents nucléaires</w:t>
            </w:r>
            <w:r w:rsidR="006E2F0B">
              <w:rPr>
                <w:noProof/>
                <w:webHidden/>
              </w:rPr>
              <w:tab/>
            </w:r>
            <w:r w:rsidR="006E2F0B">
              <w:rPr>
                <w:noProof/>
                <w:webHidden/>
              </w:rPr>
              <w:fldChar w:fldCharType="begin"/>
            </w:r>
            <w:r w:rsidR="006E2F0B">
              <w:rPr>
                <w:noProof/>
                <w:webHidden/>
              </w:rPr>
              <w:instrText xml:space="preserve"> PAGEREF _Toc121998347 \h </w:instrText>
            </w:r>
            <w:r w:rsidR="006E2F0B">
              <w:rPr>
                <w:noProof/>
                <w:webHidden/>
              </w:rPr>
            </w:r>
            <w:r w:rsidR="006E2F0B">
              <w:rPr>
                <w:noProof/>
                <w:webHidden/>
              </w:rPr>
              <w:fldChar w:fldCharType="separate"/>
            </w:r>
            <w:r w:rsidR="006E2F0B">
              <w:rPr>
                <w:noProof/>
                <w:webHidden/>
              </w:rPr>
              <w:t>100</w:t>
            </w:r>
            <w:r w:rsidR="006E2F0B">
              <w:rPr>
                <w:noProof/>
                <w:webHidden/>
              </w:rPr>
              <w:fldChar w:fldCharType="end"/>
            </w:r>
          </w:hyperlink>
        </w:p>
        <w:p w14:paraId="20916AB9" w14:textId="075A098D"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48" w:history="1">
            <w:r w:rsidR="006E2F0B" w:rsidRPr="004D048E">
              <w:rPr>
                <w:rStyle w:val="Hyperlink"/>
                <w:b/>
                <w:noProof/>
                <w:spacing w:val="-2"/>
                <w:lang w:val="en-US"/>
              </w:rPr>
              <w:t>5.7.4</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Accident de criticité</w:t>
            </w:r>
            <w:r w:rsidR="006E2F0B">
              <w:rPr>
                <w:noProof/>
                <w:webHidden/>
              </w:rPr>
              <w:tab/>
            </w:r>
            <w:r w:rsidR="006E2F0B">
              <w:rPr>
                <w:noProof/>
                <w:webHidden/>
              </w:rPr>
              <w:fldChar w:fldCharType="begin"/>
            </w:r>
            <w:r w:rsidR="006E2F0B">
              <w:rPr>
                <w:noProof/>
                <w:webHidden/>
              </w:rPr>
              <w:instrText xml:space="preserve"> PAGEREF _Toc121998348 \h </w:instrText>
            </w:r>
            <w:r w:rsidR="006E2F0B">
              <w:rPr>
                <w:noProof/>
                <w:webHidden/>
              </w:rPr>
            </w:r>
            <w:r w:rsidR="006E2F0B">
              <w:rPr>
                <w:noProof/>
                <w:webHidden/>
              </w:rPr>
              <w:fldChar w:fldCharType="separate"/>
            </w:r>
            <w:r w:rsidR="006E2F0B">
              <w:rPr>
                <w:noProof/>
                <w:webHidden/>
              </w:rPr>
              <w:t>101</w:t>
            </w:r>
            <w:r w:rsidR="006E2F0B">
              <w:rPr>
                <w:noProof/>
                <w:webHidden/>
              </w:rPr>
              <w:fldChar w:fldCharType="end"/>
            </w:r>
          </w:hyperlink>
        </w:p>
        <w:p w14:paraId="05B8113B" w14:textId="42A6B9CA"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49" w:history="1">
            <w:r w:rsidR="006E2F0B" w:rsidRPr="004D048E">
              <w:rPr>
                <w:rStyle w:val="Hyperlink"/>
                <w:b/>
                <w:noProof/>
                <w:spacing w:val="-2"/>
                <w:lang w:val="en-US"/>
              </w:rPr>
              <w:t>5.7.5</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Actes malveillants</w:t>
            </w:r>
            <w:r w:rsidR="006E2F0B">
              <w:rPr>
                <w:noProof/>
                <w:webHidden/>
              </w:rPr>
              <w:tab/>
            </w:r>
            <w:r w:rsidR="006E2F0B">
              <w:rPr>
                <w:noProof/>
                <w:webHidden/>
              </w:rPr>
              <w:fldChar w:fldCharType="begin"/>
            </w:r>
            <w:r w:rsidR="006E2F0B">
              <w:rPr>
                <w:noProof/>
                <w:webHidden/>
              </w:rPr>
              <w:instrText xml:space="preserve"> PAGEREF _Toc121998349 \h </w:instrText>
            </w:r>
            <w:r w:rsidR="006E2F0B">
              <w:rPr>
                <w:noProof/>
                <w:webHidden/>
              </w:rPr>
            </w:r>
            <w:r w:rsidR="006E2F0B">
              <w:rPr>
                <w:noProof/>
                <w:webHidden/>
              </w:rPr>
              <w:fldChar w:fldCharType="separate"/>
            </w:r>
            <w:r w:rsidR="006E2F0B">
              <w:rPr>
                <w:noProof/>
                <w:webHidden/>
              </w:rPr>
              <w:t>101</w:t>
            </w:r>
            <w:r w:rsidR="006E2F0B">
              <w:rPr>
                <w:noProof/>
                <w:webHidden/>
              </w:rPr>
              <w:fldChar w:fldCharType="end"/>
            </w:r>
          </w:hyperlink>
        </w:p>
        <w:p w14:paraId="0179A5A2" w14:textId="650C696D"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50" w:history="1">
            <w:r w:rsidR="006E2F0B" w:rsidRPr="004D048E">
              <w:rPr>
                <w:rStyle w:val="Hyperlink"/>
                <w:b/>
                <w:noProof/>
                <w:spacing w:val="-2"/>
                <w:lang w:val="en-US"/>
              </w:rPr>
              <w:t>5.7.6</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Résumé de l’examen des défaillances, des accidents et des actes malveillants</w:t>
            </w:r>
            <w:r w:rsidR="006E2F0B">
              <w:rPr>
                <w:noProof/>
                <w:webHidden/>
              </w:rPr>
              <w:tab/>
            </w:r>
            <w:r w:rsidR="006E2F0B">
              <w:rPr>
                <w:noProof/>
                <w:webHidden/>
              </w:rPr>
              <w:fldChar w:fldCharType="begin"/>
            </w:r>
            <w:r w:rsidR="006E2F0B">
              <w:rPr>
                <w:noProof/>
                <w:webHidden/>
              </w:rPr>
              <w:instrText xml:space="preserve"> PAGEREF _Toc121998350 \h </w:instrText>
            </w:r>
            <w:r w:rsidR="006E2F0B">
              <w:rPr>
                <w:noProof/>
                <w:webHidden/>
              </w:rPr>
            </w:r>
            <w:r w:rsidR="006E2F0B">
              <w:rPr>
                <w:noProof/>
                <w:webHidden/>
              </w:rPr>
              <w:fldChar w:fldCharType="separate"/>
            </w:r>
            <w:r w:rsidR="006E2F0B">
              <w:rPr>
                <w:noProof/>
                <w:webHidden/>
              </w:rPr>
              <w:t>101</w:t>
            </w:r>
            <w:r w:rsidR="006E2F0B">
              <w:rPr>
                <w:noProof/>
                <w:webHidden/>
              </w:rPr>
              <w:fldChar w:fldCharType="end"/>
            </w:r>
          </w:hyperlink>
        </w:p>
        <w:p w14:paraId="32D3D6DF" w14:textId="304DA55D"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351" w:history="1">
            <w:r w:rsidR="006E2F0B" w:rsidRPr="004D048E">
              <w:rPr>
                <w:rStyle w:val="Hyperlink"/>
                <w:b/>
                <w:noProof/>
                <w:spacing w:val="-1"/>
                <w:lang w:val="en-US"/>
              </w:rPr>
              <w:t>5.8</w:t>
            </w:r>
            <w:r w:rsidR="006E2F0B">
              <w:rPr>
                <w:rFonts w:asciiTheme="minorHAnsi" w:eastAsiaTheme="minorEastAsia" w:hAnsiTheme="minorHAnsi" w:cstheme="minorBidi"/>
                <w:noProof/>
                <w:lang w:eastAsia="fr-CA" w:bidi="ar-SA"/>
              </w:rPr>
              <w:tab/>
            </w:r>
            <w:r w:rsidR="006E2F0B" w:rsidRPr="004D048E">
              <w:rPr>
                <w:rStyle w:val="Hyperlink"/>
                <w:b/>
                <w:noProof/>
              </w:rPr>
              <w:t>Examen des effets cumulatifs</w:t>
            </w:r>
            <w:r w:rsidR="006E2F0B">
              <w:rPr>
                <w:noProof/>
                <w:webHidden/>
              </w:rPr>
              <w:tab/>
            </w:r>
            <w:r w:rsidR="006E2F0B">
              <w:rPr>
                <w:noProof/>
                <w:webHidden/>
              </w:rPr>
              <w:fldChar w:fldCharType="begin"/>
            </w:r>
            <w:r w:rsidR="006E2F0B">
              <w:rPr>
                <w:noProof/>
                <w:webHidden/>
              </w:rPr>
              <w:instrText xml:space="preserve"> PAGEREF _Toc121998351 \h </w:instrText>
            </w:r>
            <w:r w:rsidR="006E2F0B">
              <w:rPr>
                <w:noProof/>
                <w:webHidden/>
              </w:rPr>
            </w:r>
            <w:r w:rsidR="006E2F0B">
              <w:rPr>
                <w:noProof/>
                <w:webHidden/>
              </w:rPr>
              <w:fldChar w:fldCharType="separate"/>
            </w:r>
            <w:r w:rsidR="006E2F0B">
              <w:rPr>
                <w:noProof/>
                <w:webHidden/>
              </w:rPr>
              <w:t>103</w:t>
            </w:r>
            <w:r w:rsidR="006E2F0B">
              <w:rPr>
                <w:noProof/>
                <w:webHidden/>
              </w:rPr>
              <w:fldChar w:fldCharType="end"/>
            </w:r>
          </w:hyperlink>
        </w:p>
        <w:p w14:paraId="03E70A80" w14:textId="06CDD8FE"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52" w:history="1">
            <w:r w:rsidR="006E2F0B" w:rsidRPr="004D048E">
              <w:rPr>
                <w:rStyle w:val="Hyperlink"/>
                <w:b/>
                <w:noProof/>
                <w:spacing w:val="-2"/>
                <w:lang w:val="en-US"/>
              </w:rPr>
              <w:t>5.8.1</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Milieu aquatique</w:t>
            </w:r>
            <w:r w:rsidR="006E2F0B">
              <w:rPr>
                <w:noProof/>
                <w:webHidden/>
              </w:rPr>
              <w:tab/>
            </w:r>
            <w:r w:rsidR="006E2F0B">
              <w:rPr>
                <w:noProof/>
                <w:webHidden/>
              </w:rPr>
              <w:fldChar w:fldCharType="begin"/>
            </w:r>
            <w:r w:rsidR="006E2F0B">
              <w:rPr>
                <w:noProof/>
                <w:webHidden/>
              </w:rPr>
              <w:instrText xml:space="preserve"> PAGEREF _Toc121998352 \h </w:instrText>
            </w:r>
            <w:r w:rsidR="006E2F0B">
              <w:rPr>
                <w:noProof/>
                <w:webHidden/>
              </w:rPr>
            </w:r>
            <w:r w:rsidR="006E2F0B">
              <w:rPr>
                <w:noProof/>
                <w:webHidden/>
              </w:rPr>
              <w:fldChar w:fldCharType="separate"/>
            </w:r>
            <w:r w:rsidR="006E2F0B">
              <w:rPr>
                <w:noProof/>
                <w:webHidden/>
              </w:rPr>
              <w:t>106</w:t>
            </w:r>
            <w:r w:rsidR="006E2F0B">
              <w:rPr>
                <w:noProof/>
                <w:webHidden/>
              </w:rPr>
              <w:fldChar w:fldCharType="end"/>
            </w:r>
          </w:hyperlink>
        </w:p>
        <w:p w14:paraId="518A752D" w14:textId="00201D6E"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53" w:history="1">
            <w:r w:rsidR="006E2F0B" w:rsidRPr="004D048E">
              <w:rPr>
                <w:rStyle w:val="Hyperlink"/>
                <w:b/>
                <w:noProof/>
                <w:spacing w:val="-2"/>
                <w:lang w:val="en-US"/>
              </w:rPr>
              <w:t>5.8.2</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Milieu terrestre</w:t>
            </w:r>
            <w:r w:rsidR="006E2F0B">
              <w:rPr>
                <w:noProof/>
                <w:webHidden/>
              </w:rPr>
              <w:tab/>
            </w:r>
            <w:r w:rsidR="006E2F0B">
              <w:rPr>
                <w:noProof/>
                <w:webHidden/>
              </w:rPr>
              <w:fldChar w:fldCharType="begin"/>
            </w:r>
            <w:r w:rsidR="006E2F0B">
              <w:rPr>
                <w:noProof/>
                <w:webHidden/>
              </w:rPr>
              <w:instrText xml:space="preserve"> PAGEREF _Toc121998353 \h </w:instrText>
            </w:r>
            <w:r w:rsidR="006E2F0B">
              <w:rPr>
                <w:noProof/>
                <w:webHidden/>
              </w:rPr>
            </w:r>
            <w:r w:rsidR="006E2F0B">
              <w:rPr>
                <w:noProof/>
                <w:webHidden/>
              </w:rPr>
              <w:fldChar w:fldCharType="separate"/>
            </w:r>
            <w:r w:rsidR="006E2F0B">
              <w:rPr>
                <w:noProof/>
                <w:webHidden/>
              </w:rPr>
              <w:t>106</w:t>
            </w:r>
            <w:r w:rsidR="006E2F0B">
              <w:rPr>
                <w:noProof/>
                <w:webHidden/>
              </w:rPr>
              <w:fldChar w:fldCharType="end"/>
            </w:r>
          </w:hyperlink>
        </w:p>
        <w:p w14:paraId="47BE2909" w14:textId="60EA1CF9"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54" w:history="1">
            <w:r w:rsidR="006E2F0B" w:rsidRPr="004D048E">
              <w:rPr>
                <w:rStyle w:val="Hyperlink"/>
                <w:b/>
                <w:noProof/>
                <w:spacing w:val="-2"/>
                <w:lang w:val="en-US"/>
              </w:rPr>
              <w:t>5.8.3</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Utilisation des terres et aspect visuel</w:t>
            </w:r>
            <w:r w:rsidR="006E2F0B">
              <w:rPr>
                <w:noProof/>
                <w:webHidden/>
              </w:rPr>
              <w:tab/>
            </w:r>
            <w:r w:rsidR="006E2F0B">
              <w:rPr>
                <w:noProof/>
                <w:webHidden/>
              </w:rPr>
              <w:fldChar w:fldCharType="begin"/>
            </w:r>
            <w:r w:rsidR="006E2F0B">
              <w:rPr>
                <w:noProof/>
                <w:webHidden/>
              </w:rPr>
              <w:instrText xml:space="preserve"> PAGEREF _Toc121998354 \h </w:instrText>
            </w:r>
            <w:r w:rsidR="006E2F0B">
              <w:rPr>
                <w:noProof/>
                <w:webHidden/>
              </w:rPr>
            </w:r>
            <w:r w:rsidR="006E2F0B">
              <w:rPr>
                <w:noProof/>
                <w:webHidden/>
              </w:rPr>
              <w:fldChar w:fldCharType="separate"/>
            </w:r>
            <w:r w:rsidR="006E2F0B">
              <w:rPr>
                <w:noProof/>
                <w:webHidden/>
              </w:rPr>
              <w:t>106</w:t>
            </w:r>
            <w:r w:rsidR="006E2F0B">
              <w:rPr>
                <w:noProof/>
                <w:webHidden/>
              </w:rPr>
              <w:fldChar w:fldCharType="end"/>
            </w:r>
          </w:hyperlink>
        </w:p>
        <w:p w14:paraId="65390CCB" w14:textId="600F1E67"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55" w:history="1">
            <w:r w:rsidR="006E2F0B" w:rsidRPr="004D048E">
              <w:rPr>
                <w:rStyle w:val="Hyperlink"/>
                <w:b/>
                <w:noProof/>
                <w:spacing w:val="-2"/>
                <w:lang w:val="en-US"/>
              </w:rPr>
              <w:t>5.8.4</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Conditions socioéconomiques</w:t>
            </w:r>
            <w:r w:rsidR="006E2F0B">
              <w:rPr>
                <w:noProof/>
                <w:webHidden/>
              </w:rPr>
              <w:tab/>
            </w:r>
            <w:r w:rsidR="006E2F0B">
              <w:rPr>
                <w:noProof/>
                <w:webHidden/>
              </w:rPr>
              <w:fldChar w:fldCharType="begin"/>
            </w:r>
            <w:r w:rsidR="006E2F0B">
              <w:rPr>
                <w:noProof/>
                <w:webHidden/>
              </w:rPr>
              <w:instrText xml:space="preserve"> PAGEREF _Toc121998355 \h </w:instrText>
            </w:r>
            <w:r w:rsidR="006E2F0B">
              <w:rPr>
                <w:noProof/>
                <w:webHidden/>
              </w:rPr>
            </w:r>
            <w:r w:rsidR="006E2F0B">
              <w:rPr>
                <w:noProof/>
                <w:webHidden/>
              </w:rPr>
              <w:fldChar w:fldCharType="separate"/>
            </w:r>
            <w:r w:rsidR="006E2F0B">
              <w:rPr>
                <w:noProof/>
                <w:webHidden/>
              </w:rPr>
              <w:t>106</w:t>
            </w:r>
            <w:r w:rsidR="006E2F0B">
              <w:rPr>
                <w:noProof/>
                <w:webHidden/>
              </w:rPr>
              <w:fldChar w:fldCharType="end"/>
            </w:r>
          </w:hyperlink>
        </w:p>
        <w:p w14:paraId="58ACAF5F" w14:textId="69CB6A57"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56" w:history="1">
            <w:r w:rsidR="006E2F0B" w:rsidRPr="004D048E">
              <w:rPr>
                <w:rStyle w:val="Hyperlink"/>
                <w:b/>
                <w:noProof/>
                <w:spacing w:val="-2"/>
                <w:lang w:val="en-US"/>
              </w:rPr>
              <w:t>5.8.5</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Effets du rayonnement et de la radioactivité sur la santé humaine</w:t>
            </w:r>
            <w:r w:rsidR="006E2F0B">
              <w:rPr>
                <w:noProof/>
                <w:webHidden/>
              </w:rPr>
              <w:tab/>
            </w:r>
            <w:r w:rsidR="006E2F0B">
              <w:rPr>
                <w:noProof/>
                <w:webHidden/>
              </w:rPr>
              <w:fldChar w:fldCharType="begin"/>
            </w:r>
            <w:r w:rsidR="006E2F0B">
              <w:rPr>
                <w:noProof/>
                <w:webHidden/>
              </w:rPr>
              <w:instrText xml:space="preserve"> PAGEREF _Toc121998356 \h </w:instrText>
            </w:r>
            <w:r w:rsidR="006E2F0B">
              <w:rPr>
                <w:noProof/>
                <w:webHidden/>
              </w:rPr>
            </w:r>
            <w:r w:rsidR="006E2F0B">
              <w:rPr>
                <w:noProof/>
                <w:webHidden/>
              </w:rPr>
              <w:fldChar w:fldCharType="separate"/>
            </w:r>
            <w:r w:rsidR="006E2F0B">
              <w:rPr>
                <w:noProof/>
                <w:webHidden/>
              </w:rPr>
              <w:t>107</w:t>
            </w:r>
            <w:r w:rsidR="006E2F0B">
              <w:rPr>
                <w:noProof/>
                <w:webHidden/>
              </w:rPr>
              <w:fldChar w:fldCharType="end"/>
            </w:r>
          </w:hyperlink>
        </w:p>
        <w:p w14:paraId="73D0B15D" w14:textId="5B56E7D2"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57" w:history="1">
            <w:r w:rsidR="006E2F0B" w:rsidRPr="004D048E">
              <w:rPr>
                <w:rStyle w:val="Hyperlink"/>
                <w:b/>
                <w:noProof/>
                <w:spacing w:val="-2"/>
                <w:lang w:val="en-US"/>
              </w:rPr>
              <w:t>5.8.6</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Préoccupations de la collectivité à l’égard de la concentration des projets et des activités</w:t>
            </w:r>
            <w:r w:rsidR="006E2F0B">
              <w:rPr>
                <w:noProof/>
                <w:webHidden/>
              </w:rPr>
              <w:tab/>
            </w:r>
            <w:r w:rsidR="006E2F0B">
              <w:rPr>
                <w:noProof/>
                <w:webHidden/>
              </w:rPr>
              <w:fldChar w:fldCharType="begin"/>
            </w:r>
            <w:r w:rsidR="006E2F0B">
              <w:rPr>
                <w:noProof/>
                <w:webHidden/>
              </w:rPr>
              <w:instrText xml:space="preserve"> PAGEREF _Toc121998357 \h </w:instrText>
            </w:r>
            <w:r w:rsidR="006E2F0B">
              <w:rPr>
                <w:noProof/>
                <w:webHidden/>
              </w:rPr>
            </w:r>
            <w:r w:rsidR="006E2F0B">
              <w:rPr>
                <w:noProof/>
                <w:webHidden/>
              </w:rPr>
              <w:fldChar w:fldCharType="separate"/>
            </w:r>
            <w:r w:rsidR="006E2F0B">
              <w:rPr>
                <w:noProof/>
                <w:webHidden/>
              </w:rPr>
              <w:t>107</w:t>
            </w:r>
            <w:r w:rsidR="006E2F0B">
              <w:rPr>
                <w:noProof/>
                <w:webHidden/>
              </w:rPr>
              <w:fldChar w:fldCharType="end"/>
            </w:r>
          </w:hyperlink>
        </w:p>
        <w:p w14:paraId="28314588" w14:textId="347EE357" w:rsidR="006E2F0B" w:rsidRDefault="00E73259">
          <w:pPr>
            <w:pStyle w:val="TOC3"/>
            <w:tabs>
              <w:tab w:val="left" w:pos="1281"/>
              <w:tab w:val="right" w:leader="dot" w:pos="10230"/>
            </w:tabs>
            <w:rPr>
              <w:rFonts w:asciiTheme="minorHAnsi" w:eastAsiaTheme="minorEastAsia" w:hAnsiTheme="minorHAnsi" w:cstheme="minorBidi"/>
              <w:noProof/>
              <w:sz w:val="22"/>
              <w:szCs w:val="22"/>
              <w:lang w:eastAsia="fr-CA" w:bidi="ar-SA"/>
            </w:rPr>
          </w:pPr>
          <w:hyperlink w:anchor="_Toc121998358" w:history="1">
            <w:r w:rsidR="006E2F0B" w:rsidRPr="004D048E">
              <w:rPr>
                <w:rStyle w:val="Hyperlink"/>
                <w:b/>
                <w:noProof/>
                <w:spacing w:val="-2"/>
                <w:lang w:val="en-US"/>
              </w:rPr>
              <w:t>5.8.7</w:t>
            </w:r>
            <w:r w:rsidR="006E2F0B">
              <w:rPr>
                <w:rFonts w:asciiTheme="minorHAnsi" w:eastAsiaTheme="minorEastAsia" w:hAnsiTheme="minorHAnsi" w:cstheme="minorBidi"/>
                <w:noProof/>
                <w:sz w:val="22"/>
                <w:szCs w:val="22"/>
                <w:lang w:eastAsia="fr-CA" w:bidi="ar-SA"/>
              </w:rPr>
              <w:tab/>
            </w:r>
            <w:r w:rsidR="006E2F0B" w:rsidRPr="004D048E">
              <w:rPr>
                <w:rStyle w:val="Hyperlink"/>
                <w:b/>
                <w:noProof/>
              </w:rPr>
              <w:t>Résumé des effets cumulatifs</w:t>
            </w:r>
            <w:r w:rsidR="006E2F0B">
              <w:rPr>
                <w:noProof/>
                <w:webHidden/>
              </w:rPr>
              <w:tab/>
            </w:r>
            <w:r w:rsidR="006E2F0B">
              <w:rPr>
                <w:noProof/>
                <w:webHidden/>
              </w:rPr>
              <w:fldChar w:fldCharType="begin"/>
            </w:r>
            <w:r w:rsidR="006E2F0B">
              <w:rPr>
                <w:noProof/>
                <w:webHidden/>
              </w:rPr>
              <w:instrText xml:space="preserve"> PAGEREF _Toc121998358 \h </w:instrText>
            </w:r>
            <w:r w:rsidR="006E2F0B">
              <w:rPr>
                <w:noProof/>
                <w:webHidden/>
              </w:rPr>
            </w:r>
            <w:r w:rsidR="006E2F0B">
              <w:rPr>
                <w:noProof/>
                <w:webHidden/>
              </w:rPr>
              <w:fldChar w:fldCharType="separate"/>
            </w:r>
            <w:r w:rsidR="006E2F0B">
              <w:rPr>
                <w:noProof/>
                <w:webHidden/>
              </w:rPr>
              <w:t>107</w:t>
            </w:r>
            <w:r w:rsidR="006E2F0B">
              <w:rPr>
                <w:noProof/>
                <w:webHidden/>
              </w:rPr>
              <w:fldChar w:fldCharType="end"/>
            </w:r>
          </w:hyperlink>
        </w:p>
        <w:p w14:paraId="054538EB" w14:textId="6BF367DF" w:rsidR="006E2F0B" w:rsidRDefault="00E73259">
          <w:pPr>
            <w:pStyle w:val="TOC1"/>
            <w:tabs>
              <w:tab w:val="left" w:pos="839"/>
              <w:tab w:val="right" w:leader="dot" w:pos="10230"/>
            </w:tabs>
            <w:rPr>
              <w:rFonts w:asciiTheme="minorHAnsi" w:eastAsiaTheme="minorEastAsia" w:hAnsiTheme="minorHAnsi" w:cstheme="minorBidi"/>
              <w:b w:val="0"/>
              <w:bCs w:val="0"/>
              <w:noProof/>
              <w:lang w:eastAsia="fr-CA" w:bidi="ar-SA"/>
            </w:rPr>
          </w:pPr>
          <w:hyperlink w:anchor="_Toc121998359" w:history="1">
            <w:r w:rsidR="006E2F0B" w:rsidRPr="004D048E">
              <w:rPr>
                <w:rStyle w:val="Hyperlink"/>
                <w:noProof/>
                <w:spacing w:val="-1"/>
                <w:w w:val="99"/>
                <w:lang w:val="en-US"/>
              </w:rPr>
              <w:t>6.</w:t>
            </w:r>
            <w:r w:rsidR="006E2F0B">
              <w:rPr>
                <w:rFonts w:asciiTheme="minorHAnsi" w:eastAsiaTheme="minorEastAsia" w:hAnsiTheme="minorHAnsi" w:cstheme="minorBidi"/>
                <w:b w:val="0"/>
                <w:bCs w:val="0"/>
                <w:noProof/>
                <w:lang w:eastAsia="fr-CA" w:bidi="ar-SA"/>
              </w:rPr>
              <w:tab/>
            </w:r>
            <w:r w:rsidR="006E2F0B" w:rsidRPr="004D048E">
              <w:rPr>
                <w:rStyle w:val="Hyperlink"/>
                <w:noProof/>
              </w:rPr>
              <w:t>CONCLUSION</w:t>
            </w:r>
            <w:r w:rsidR="006E2F0B">
              <w:rPr>
                <w:noProof/>
                <w:webHidden/>
              </w:rPr>
              <w:tab/>
            </w:r>
            <w:r w:rsidR="006E2F0B">
              <w:rPr>
                <w:noProof/>
                <w:webHidden/>
              </w:rPr>
              <w:fldChar w:fldCharType="begin"/>
            </w:r>
            <w:r w:rsidR="006E2F0B">
              <w:rPr>
                <w:noProof/>
                <w:webHidden/>
              </w:rPr>
              <w:instrText xml:space="preserve"> PAGEREF _Toc121998359 \h </w:instrText>
            </w:r>
            <w:r w:rsidR="006E2F0B">
              <w:rPr>
                <w:noProof/>
                <w:webHidden/>
              </w:rPr>
            </w:r>
            <w:r w:rsidR="006E2F0B">
              <w:rPr>
                <w:noProof/>
                <w:webHidden/>
              </w:rPr>
              <w:fldChar w:fldCharType="separate"/>
            </w:r>
            <w:r w:rsidR="006E2F0B">
              <w:rPr>
                <w:noProof/>
                <w:webHidden/>
              </w:rPr>
              <w:t>115</w:t>
            </w:r>
            <w:r w:rsidR="006E2F0B">
              <w:rPr>
                <w:noProof/>
                <w:webHidden/>
              </w:rPr>
              <w:fldChar w:fldCharType="end"/>
            </w:r>
          </w:hyperlink>
        </w:p>
        <w:p w14:paraId="4BA53FED" w14:textId="4EA6E710"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360" w:history="1">
            <w:r w:rsidR="006E2F0B" w:rsidRPr="004D048E">
              <w:rPr>
                <w:rStyle w:val="Hyperlink"/>
                <w:b/>
                <w:noProof/>
                <w:spacing w:val="-2"/>
                <w:lang w:val="en-US"/>
              </w:rPr>
              <w:t>6.1</w:t>
            </w:r>
            <w:r w:rsidR="006E2F0B">
              <w:rPr>
                <w:rFonts w:asciiTheme="minorHAnsi" w:eastAsiaTheme="minorEastAsia" w:hAnsiTheme="minorHAnsi" w:cstheme="minorBidi"/>
                <w:noProof/>
                <w:lang w:eastAsia="fr-CA" w:bidi="ar-SA"/>
              </w:rPr>
              <w:tab/>
            </w:r>
            <w:r w:rsidR="006E2F0B" w:rsidRPr="004D048E">
              <w:rPr>
                <w:rStyle w:val="Hyperlink"/>
                <w:b/>
                <w:noProof/>
              </w:rPr>
              <w:t>Enveloppe des paramètres de la centrale</w:t>
            </w:r>
            <w:r w:rsidR="006E2F0B">
              <w:rPr>
                <w:noProof/>
                <w:webHidden/>
              </w:rPr>
              <w:tab/>
            </w:r>
            <w:r w:rsidR="006E2F0B">
              <w:rPr>
                <w:noProof/>
                <w:webHidden/>
              </w:rPr>
              <w:fldChar w:fldCharType="begin"/>
            </w:r>
            <w:r w:rsidR="006E2F0B">
              <w:rPr>
                <w:noProof/>
                <w:webHidden/>
              </w:rPr>
              <w:instrText xml:space="preserve"> PAGEREF _Toc121998360 \h </w:instrText>
            </w:r>
            <w:r w:rsidR="006E2F0B">
              <w:rPr>
                <w:noProof/>
                <w:webHidden/>
              </w:rPr>
            </w:r>
            <w:r w:rsidR="006E2F0B">
              <w:rPr>
                <w:noProof/>
                <w:webHidden/>
              </w:rPr>
              <w:fldChar w:fldCharType="separate"/>
            </w:r>
            <w:r w:rsidR="006E2F0B">
              <w:rPr>
                <w:noProof/>
                <w:webHidden/>
              </w:rPr>
              <w:t>115</w:t>
            </w:r>
            <w:r w:rsidR="006E2F0B">
              <w:rPr>
                <w:noProof/>
                <w:webHidden/>
              </w:rPr>
              <w:fldChar w:fldCharType="end"/>
            </w:r>
          </w:hyperlink>
        </w:p>
        <w:p w14:paraId="1D92358D" w14:textId="35712B31" w:rsidR="006E2F0B" w:rsidRDefault="00E73259">
          <w:pPr>
            <w:pStyle w:val="TOC2"/>
            <w:tabs>
              <w:tab w:val="left" w:pos="1281"/>
              <w:tab w:val="right" w:leader="dot" w:pos="10230"/>
            </w:tabs>
            <w:rPr>
              <w:rFonts w:asciiTheme="minorHAnsi" w:eastAsiaTheme="minorEastAsia" w:hAnsiTheme="minorHAnsi" w:cstheme="minorBidi"/>
              <w:noProof/>
              <w:lang w:eastAsia="fr-CA" w:bidi="ar-SA"/>
            </w:rPr>
          </w:pPr>
          <w:hyperlink w:anchor="_Toc121998361" w:history="1">
            <w:r w:rsidR="006E2F0B" w:rsidRPr="004D048E">
              <w:rPr>
                <w:rStyle w:val="Hyperlink"/>
                <w:b/>
                <w:noProof/>
                <w:spacing w:val="-2"/>
                <w:lang w:val="en-US"/>
              </w:rPr>
              <w:t>6.2</w:t>
            </w:r>
            <w:r w:rsidR="006E2F0B">
              <w:rPr>
                <w:rFonts w:asciiTheme="minorHAnsi" w:eastAsiaTheme="minorEastAsia" w:hAnsiTheme="minorHAnsi" w:cstheme="minorBidi"/>
                <w:noProof/>
                <w:lang w:eastAsia="fr-CA" w:bidi="ar-SA"/>
              </w:rPr>
              <w:tab/>
            </w:r>
            <w:r w:rsidR="006E2F0B" w:rsidRPr="004D048E">
              <w:rPr>
                <w:rStyle w:val="Hyperlink"/>
                <w:b/>
                <w:noProof/>
              </w:rPr>
              <w:t>Énoncé des incidences environnementales</w:t>
            </w:r>
            <w:r w:rsidR="006E2F0B">
              <w:rPr>
                <w:noProof/>
                <w:webHidden/>
              </w:rPr>
              <w:tab/>
            </w:r>
            <w:r w:rsidR="006E2F0B">
              <w:rPr>
                <w:noProof/>
                <w:webHidden/>
              </w:rPr>
              <w:fldChar w:fldCharType="begin"/>
            </w:r>
            <w:r w:rsidR="006E2F0B">
              <w:rPr>
                <w:noProof/>
                <w:webHidden/>
              </w:rPr>
              <w:instrText xml:space="preserve"> PAGEREF _Toc121998361 \h </w:instrText>
            </w:r>
            <w:r w:rsidR="006E2F0B">
              <w:rPr>
                <w:noProof/>
                <w:webHidden/>
              </w:rPr>
            </w:r>
            <w:r w:rsidR="006E2F0B">
              <w:rPr>
                <w:noProof/>
                <w:webHidden/>
              </w:rPr>
              <w:fldChar w:fldCharType="separate"/>
            </w:r>
            <w:r w:rsidR="006E2F0B">
              <w:rPr>
                <w:noProof/>
                <w:webHidden/>
              </w:rPr>
              <w:t>115</w:t>
            </w:r>
            <w:r w:rsidR="006E2F0B">
              <w:rPr>
                <w:noProof/>
                <w:webHidden/>
              </w:rPr>
              <w:fldChar w:fldCharType="end"/>
            </w:r>
          </w:hyperlink>
        </w:p>
        <w:p w14:paraId="0D1D1C85" w14:textId="0F929C9A" w:rsidR="006E2F0B" w:rsidRDefault="00E73259">
          <w:pPr>
            <w:pStyle w:val="TOC1"/>
            <w:tabs>
              <w:tab w:val="left" w:pos="839"/>
              <w:tab w:val="right" w:leader="dot" w:pos="10230"/>
            </w:tabs>
            <w:rPr>
              <w:rFonts w:asciiTheme="minorHAnsi" w:eastAsiaTheme="minorEastAsia" w:hAnsiTheme="minorHAnsi" w:cstheme="minorBidi"/>
              <w:b w:val="0"/>
              <w:bCs w:val="0"/>
              <w:noProof/>
              <w:lang w:eastAsia="fr-CA" w:bidi="ar-SA"/>
            </w:rPr>
          </w:pPr>
          <w:hyperlink w:anchor="_Toc121998362" w:history="1">
            <w:r w:rsidR="006E2F0B" w:rsidRPr="004D048E">
              <w:rPr>
                <w:rStyle w:val="Hyperlink"/>
                <w:noProof/>
                <w:spacing w:val="-1"/>
                <w:w w:val="99"/>
                <w:lang w:val="en-US"/>
              </w:rPr>
              <w:t>7.</w:t>
            </w:r>
            <w:r w:rsidR="006E2F0B">
              <w:rPr>
                <w:rFonts w:asciiTheme="minorHAnsi" w:eastAsiaTheme="minorEastAsia" w:hAnsiTheme="minorHAnsi" w:cstheme="minorBidi"/>
                <w:b w:val="0"/>
                <w:bCs w:val="0"/>
                <w:noProof/>
                <w:lang w:eastAsia="fr-CA" w:bidi="ar-SA"/>
              </w:rPr>
              <w:tab/>
            </w:r>
            <w:r w:rsidR="006E2F0B" w:rsidRPr="004D048E">
              <w:rPr>
                <w:rStyle w:val="Hyperlink"/>
                <w:noProof/>
              </w:rPr>
              <w:t>RÉFÉRENCES</w:t>
            </w:r>
            <w:r w:rsidR="006E2F0B">
              <w:rPr>
                <w:noProof/>
                <w:webHidden/>
              </w:rPr>
              <w:tab/>
            </w:r>
            <w:r w:rsidR="006E2F0B">
              <w:rPr>
                <w:noProof/>
                <w:webHidden/>
              </w:rPr>
              <w:fldChar w:fldCharType="begin"/>
            </w:r>
            <w:r w:rsidR="006E2F0B">
              <w:rPr>
                <w:noProof/>
                <w:webHidden/>
              </w:rPr>
              <w:instrText xml:space="preserve"> PAGEREF _Toc121998362 \h </w:instrText>
            </w:r>
            <w:r w:rsidR="006E2F0B">
              <w:rPr>
                <w:noProof/>
                <w:webHidden/>
              </w:rPr>
            </w:r>
            <w:r w:rsidR="006E2F0B">
              <w:rPr>
                <w:noProof/>
                <w:webHidden/>
              </w:rPr>
              <w:fldChar w:fldCharType="separate"/>
            </w:r>
            <w:r w:rsidR="006E2F0B">
              <w:rPr>
                <w:noProof/>
                <w:webHidden/>
              </w:rPr>
              <w:t>117</w:t>
            </w:r>
            <w:r w:rsidR="006E2F0B">
              <w:rPr>
                <w:noProof/>
                <w:webHidden/>
              </w:rPr>
              <w:fldChar w:fldCharType="end"/>
            </w:r>
          </w:hyperlink>
        </w:p>
        <w:p w14:paraId="3893EB0F" w14:textId="30DBD9EF" w:rsidR="00B91BB0" w:rsidRPr="00524032" w:rsidRDefault="00B91BB0">
          <w:r w:rsidRPr="00524032">
            <w:rPr>
              <w:b/>
            </w:rPr>
            <w:fldChar w:fldCharType="end"/>
          </w:r>
        </w:p>
      </w:sdtContent>
    </w:sdt>
    <w:p w14:paraId="0209F3D0" w14:textId="77777777" w:rsidR="000C7637" w:rsidRPr="00524032" w:rsidRDefault="000C7637">
      <w:pPr>
        <w:sectPr w:rsidR="000C7637" w:rsidRPr="00524032">
          <w:type w:val="continuous"/>
          <w:pgSz w:w="12240" w:h="15840"/>
          <w:pgMar w:top="1425" w:right="960" w:bottom="1569" w:left="1040" w:header="720" w:footer="720" w:gutter="0"/>
          <w:cols w:space="720"/>
        </w:sectPr>
      </w:pPr>
    </w:p>
    <w:p w14:paraId="52DB13C1" w14:textId="77777777" w:rsidR="000C7637" w:rsidRPr="00524032" w:rsidRDefault="000C7637">
      <w:pPr>
        <w:pStyle w:val="BodyText"/>
        <w:spacing w:before="1"/>
        <w:rPr>
          <w:b/>
          <w:sz w:val="31"/>
        </w:rPr>
      </w:pPr>
    </w:p>
    <w:p w14:paraId="3991BEDD" w14:textId="37F8104C" w:rsidR="000C7637" w:rsidRPr="00524032" w:rsidRDefault="007038C4">
      <w:pPr>
        <w:ind w:left="701" w:right="777"/>
        <w:jc w:val="center"/>
        <w:rPr>
          <w:rFonts w:ascii="Segoe UI Semibold"/>
          <w:b/>
          <w:sz w:val="24"/>
        </w:rPr>
      </w:pPr>
      <w:r w:rsidRPr="00524032">
        <w:rPr>
          <w:rFonts w:ascii="Segoe UI Semibold"/>
          <w:b/>
          <w:color w:val="0079C3"/>
          <w:sz w:val="24"/>
        </w:rPr>
        <w:t>LISTE DES FIGURES</w:t>
      </w:r>
    </w:p>
    <w:p w14:paraId="2753F669" w14:textId="77777777" w:rsidR="000C7637" w:rsidRPr="00524032" w:rsidRDefault="000C7637">
      <w:pPr>
        <w:pStyle w:val="BodyText"/>
        <w:rPr>
          <w:rFonts w:ascii="Segoe UI Semibold"/>
          <w:b/>
        </w:rPr>
      </w:pPr>
    </w:p>
    <w:p w14:paraId="5B20D09E" w14:textId="45F489AE" w:rsidR="000C7637" w:rsidRPr="00524032" w:rsidRDefault="00E73259">
      <w:pPr>
        <w:pStyle w:val="BodyText"/>
        <w:tabs>
          <w:tab w:val="left" w:leader="dot" w:pos="9634"/>
        </w:tabs>
        <w:ind w:left="400"/>
      </w:pPr>
      <w:hyperlink w:anchor="_bookmark4" w:history="1">
        <w:r w:rsidR="00670242" w:rsidRPr="00524032">
          <w:t>Figure 1 :</w:t>
        </w:r>
      </w:hyperlink>
      <w:hyperlink w:anchor="_bookmark4" w:history="1">
        <w:r w:rsidR="00670242" w:rsidRPr="00524032">
          <w:t xml:space="preserve"> Carte montrant l’emplacement du complexe nucléaire de Darlington.</w:t>
        </w:r>
      </w:hyperlink>
      <w:hyperlink w:anchor="_bookmark4" w:history="1">
        <w:r w:rsidR="00670242" w:rsidRPr="00524032">
          <w:tab/>
          <w:t>1</w:t>
        </w:r>
      </w:hyperlink>
    </w:p>
    <w:p w14:paraId="14F01943" w14:textId="5152BB7D" w:rsidR="000C7637" w:rsidRPr="00524032" w:rsidRDefault="00E73259">
      <w:pPr>
        <w:pStyle w:val="BodyText"/>
        <w:tabs>
          <w:tab w:val="left" w:leader="dot" w:pos="9634"/>
        </w:tabs>
        <w:ind w:left="400"/>
      </w:pPr>
      <w:hyperlink w:anchor="_bookmark5" w:history="1">
        <w:r w:rsidR="00670242" w:rsidRPr="00524032">
          <w:t>Figure 2 :</w:t>
        </w:r>
      </w:hyperlink>
      <w:hyperlink w:anchor="_bookmark5" w:history="1">
        <w:r w:rsidR="00670242" w:rsidRPr="00524032">
          <w:t xml:space="preserve"> Traités Williams et traités antérieurs à la Confédération</w:t>
        </w:r>
        <w:r w:rsidR="00670242" w:rsidRPr="00524032">
          <w:tab/>
          <w:t>2</w:t>
        </w:r>
      </w:hyperlink>
    </w:p>
    <w:p w14:paraId="5A05ED57" w14:textId="66AC39F2" w:rsidR="000C7637" w:rsidRPr="00524032" w:rsidRDefault="00E73259">
      <w:pPr>
        <w:pStyle w:val="BodyText"/>
        <w:tabs>
          <w:tab w:val="left" w:leader="dot" w:pos="9514"/>
        </w:tabs>
        <w:spacing w:before="1"/>
        <w:ind w:left="839" w:right="483" w:hanging="440"/>
      </w:pPr>
      <w:hyperlink w:anchor="_bookmark16" w:history="1">
        <w:r w:rsidR="00670242" w:rsidRPr="00524032">
          <w:t>Figure 3 :</w:t>
        </w:r>
      </w:hyperlink>
      <w:hyperlink w:anchor="_bookmark16" w:history="1">
        <w:r w:rsidR="00670242" w:rsidRPr="00524032">
          <w:t xml:space="preserve"> Schémas simplifiés des réacteurs nucléaires.</w:t>
        </w:r>
      </w:hyperlink>
      <w:hyperlink w:anchor="_bookmark16" w:history="1">
        <w:r w:rsidR="00670242" w:rsidRPr="00524032">
          <w:t xml:space="preserve"> En haut, réacteur à eau bouillante comme le réacteur </w:t>
        </w:r>
        <w:r w:rsidR="00233D59" w:rsidRPr="00524032">
          <w:t>BWRX</w:t>
        </w:r>
        <w:r w:rsidR="00233D59" w:rsidRPr="00524032">
          <w:noBreakHyphen/>
          <w:t>300</w:t>
        </w:r>
      </w:hyperlink>
      <w:r w:rsidR="00670242" w:rsidRPr="00524032">
        <w:t>.</w:t>
      </w:r>
      <w:hyperlink w:anchor="_bookmark16" w:history="1">
        <w:r w:rsidR="00670242" w:rsidRPr="00524032">
          <w:t xml:space="preserve"> En bas, réacteur à eau sous pression</w:t>
        </w:r>
        <w:r w:rsidR="00670242" w:rsidRPr="00524032">
          <w:tab/>
          <w:t>12</w:t>
        </w:r>
      </w:hyperlink>
    </w:p>
    <w:p w14:paraId="306EFFD1" w14:textId="1351C89F" w:rsidR="000C7637" w:rsidRPr="00524032" w:rsidRDefault="00E73259">
      <w:pPr>
        <w:pStyle w:val="BodyText"/>
        <w:tabs>
          <w:tab w:val="left" w:leader="dot" w:pos="9514"/>
        </w:tabs>
        <w:ind w:left="400"/>
      </w:pPr>
      <w:hyperlink w:anchor="_bookmark17" w:history="1">
        <w:r w:rsidR="00670242" w:rsidRPr="00524032">
          <w:t>Figure 4 :</w:t>
        </w:r>
      </w:hyperlink>
      <w:hyperlink w:anchor="_bookmark17" w:history="1">
        <w:r w:rsidR="00670242" w:rsidRPr="00524032">
          <w:t xml:space="preserve"> Réacteur </w:t>
        </w:r>
        <w:r w:rsidR="00233D59" w:rsidRPr="00524032">
          <w:t>BWRX</w:t>
        </w:r>
        <w:r w:rsidR="00233D59" w:rsidRPr="00524032">
          <w:noBreakHyphen/>
          <w:t>300</w:t>
        </w:r>
        <w:r w:rsidR="00670242" w:rsidRPr="00524032">
          <w:t xml:space="preserve"> et bâtiment de la turbine</w:t>
        </w:r>
        <w:r w:rsidR="00670242" w:rsidRPr="00524032">
          <w:tab/>
          <w:t>13</w:t>
        </w:r>
      </w:hyperlink>
    </w:p>
    <w:p w14:paraId="2D58CD45" w14:textId="27D8821C" w:rsidR="000C7637" w:rsidRPr="00524032" w:rsidRDefault="00E73259">
      <w:pPr>
        <w:pStyle w:val="BodyText"/>
        <w:tabs>
          <w:tab w:val="left" w:leader="dot" w:pos="9514"/>
        </w:tabs>
        <w:ind w:left="400"/>
      </w:pPr>
      <w:hyperlink w:anchor="_bookmark19" w:history="1">
        <w:r w:rsidR="00670242" w:rsidRPr="00524032">
          <w:t>Figure 5 :</w:t>
        </w:r>
      </w:hyperlink>
      <w:hyperlink w:anchor="_bookmark19" w:history="1">
        <w:r w:rsidR="00670242" w:rsidRPr="00524032">
          <w:t xml:space="preserve"> Plan d’implantation de la centrale pour la construction de quatre réacteurs </w:t>
        </w:r>
        <w:r w:rsidR="00233D59" w:rsidRPr="00524032">
          <w:t>BWRX</w:t>
        </w:r>
        <w:r w:rsidR="00233D59" w:rsidRPr="00524032">
          <w:noBreakHyphen/>
          <w:t>300</w:t>
        </w:r>
        <w:r w:rsidR="00670242" w:rsidRPr="00524032">
          <w:tab/>
          <w:t>14</w:t>
        </w:r>
      </w:hyperlink>
    </w:p>
    <w:p w14:paraId="42C78976" w14:textId="0DC7C6AE" w:rsidR="000C7637" w:rsidRPr="00524032" w:rsidRDefault="00E73259">
      <w:pPr>
        <w:pStyle w:val="BodyText"/>
        <w:tabs>
          <w:tab w:val="left" w:leader="dot" w:pos="9514"/>
        </w:tabs>
        <w:ind w:left="400"/>
      </w:pPr>
      <w:hyperlink w:anchor="_bookmark21" w:history="1">
        <w:r w:rsidR="00670242" w:rsidRPr="00524032">
          <w:t>Figure 6 :</w:t>
        </w:r>
      </w:hyperlink>
      <w:hyperlink w:anchor="_bookmark21" w:history="1">
        <w:r w:rsidR="00670242" w:rsidRPr="00524032">
          <w:t xml:space="preserve"> Emplacement du poste extérieur selon l’EIE de 2009</w:t>
        </w:r>
        <w:r w:rsidR="00670242" w:rsidRPr="00524032">
          <w:tab/>
          <w:t>15</w:t>
        </w:r>
      </w:hyperlink>
    </w:p>
    <w:p w14:paraId="7BF152F3" w14:textId="138F1A57" w:rsidR="000C7637" w:rsidRPr="00524032" w:rsidRDefault="00E73259">
      <w:pPr>
        <w:pStyle w:val="BodyText"/>
        <w:tabs>
          <w:tab w:val="left" w:leader="dot" w:pos="9514"/>
        </w:tabs>
        <w:spacing w:before="1"/>
        <w:ind w:left="400"/>
      </w:pPr>
      <w:hyperlink w:anchor="_bookmark22" w:history="1">
        <w:r w:rsidR="00670242" w:rsidRPr="00524032">
          <w:t>Figure 7 :</w:t>
        </w:r>
      </w:hyperlink>
      <w:hyperlink w:anchor="_bookmark22" w:history="1">
        <w:r w:rsidR="00670242" w:rsidRPr="00524032">
          <w:t xml:space="preserve"> Emplacement conceptuel du poste extérieur - Aménagement comportant quatre réacteurs </w:t>
        </w:r>
        <w:r w:rsidR="00233D59" w:rsidRPr="00524032">
          <w:t>BWRX</w:t>
        </w:r>
        <w:r w:rsidR="00233D59" w:rsidRPr="00524032">
          <w:noBreakHyphen/>
          <w:t>300</w:t>
        </w:r>
        <w:r w:rsidR="00670242" w:rsidRPr="00524032">
          <w:tab/>
          <w:t>16</w:t>
        </w:r>
      </w:hyperlink>
    </w:p>
    <w:p w14:paraId="7408215F" w14:textId="6A81C537" w:rsidR="000C7637" w:rsidRPr="00524032" w:rsidRDefault="007038C4">
      <w:pPr>
        <w:pStyle w:val="Heading3"/>
        <w:spacing w:before="293"/>
        <w:ind w:left="701" w:right="776" w:firstLine="0"/>
        <w:jc w:val="center"/>
        <w:rPr>
          <w:b/>
        </w:rPr>
      </w:pPr>
      <w:bookmarkStart w:id="6" w:name="_Toc121998273"/>
      <w:r w:rsidRPr="00524032">
        <w:rPr>
          <w:b/>
          <w:color w:val="0079C3"/>
        </w:rPr>
        <w:t>LISTE DES TABLEAUX</w:t>
      </w:r>
      <w:bookmarkEnd w:id="6"/>
    </w:p>
    <w:p w14:paraId="76F52555" w14:textId="2C36139D" w:rsidR="000C7637" w:rsidRPr="00524032" w:rsidRDefault="00E73259">
      <w:pPr>
        <w:pStyle w:val="BodyText"/>
        <w:tabs>
          <w:tab w:val="left" w:leader="dot" w:pos="9514"/>
        </w:tabs>
        <w:spacing w:before="290"/>
        <w:ind w:left="400"/>
      </w:pPr>
      <w:hyperlink w:anchor="_bookmark15" w:history="1">
        <w:r w:rsidR="00670242" w:rsidRPr="00524032">
          <w:t>Table 1 :</w:t>
        </w:r>
      </w:hyperlink>
      <w:hyperlink w:anchor="_bookmark15" w:history="1">
        <w:r w:rsidR="00670242" w:rsidRPr="00524032">
          <w:t xml:space="preserve"> Comparaison entre les réacteurs pris en compte pour la mise au point de l’EPC et le réacteur </w:t>
        </w:r>
        <w:r w:rsidR="00233D59" w:rsidRPr="00524032">
          <w:t>BWRX</w:t>
        </w:r>
        <w:r w:rsidR="00233D59" w:rsidRPr="00524032">
          <w:noBreakHyphen/>
          <w:t>300</w:t>
        </w:r>
        <w:r w:rsidR="00670242" w:rsidRPr="00524032">
          <w:tab/>
          <w:t>10</w:t>
        </w:r>
      </w:hyperlink>
    </w:p>
    <w:p w14:paraId="35A61668" w14:textId="1E82BF28" w:rsidR="000C7637" w:rsidRPr="00524032" w:rsidRDefault="00E73259">
      <w:pPr>
        <w:pStyle w:val="BodyText"/>
        <w:tabs>
          <w:tab w:val="left" w:leader="dot" w:pos="9514"/>
        </w:tabs>
        <w:ind w:left="400"/>
      </w:pPr>
      <w:hyperlink w:anchor="_bookmark25" w:history="1">
        <w:r w:rsidR="00670242" w:rsidRPr="00524032">
          <w:t>Table 2 :</w:t>
        </w:r>
      </w:hyperlink>
      <w:hyperlink w:anchor="_bookmark25" w:history="1">
        <w:r w:rsidR="00670242" w:rsidRPr="00524032">
          <w:t xml:space="preserve"> Échéancier proposé du projet</w:t>
        </w:r>
        <w:r w:rsidR="00670242" w:rsidRPr="00524032">
          <w:tab/>
          <w:t>18</w:t>
        </w:r>
      </w:hyperlink>
    </w:p>
    <w:p w14:paraId="3FB6563E" w14:textId="18EC1409" w:rsidR="000C7637" w:rsidRPr="00524032" w:rsidRDefault="00E73259">
      <w:pPr>
        <w:pStyle w:val="BodyText"/>
        <w:tabs>
          <w:tab w:val="left" w:leader="dot" w:pos="9514"/>
        </w:tabs>
        <w:spacing w:before="1"/>
        <w:ind w:left="400"/>
      </w:pPr>
      <w:hyperlink w:anchor="_bookmark28" w:history="1">
        <w:r w:rsidR="00670242" w:rsidRPr="00524032">
          <w:t>Table 3 :</w:t>
        </w:r>
      </w:hyperlink>
      <w:hyperlink w:anchor="_bookmark28" w:history="1">
        <w:r w:rsidR="00670242" w:rsidRPr="00524032">
          <w:t xml:space="preserve"> Comparaison de la méthode de production d’énergie</w:t>
        </w:r>
        <w:r w:rsidR="00670242" w:rsidRPr="00524032">
          <w:tab/>
          <w:t>19</w:t>
        </w:r>
      </w:hyperlink>
    </w:p>
    <w:p w14:paraId="511766C8" w14:textId="54FC811E" w:rsidR="000C7637" w:rsidRPr="00524032" w:rsidRDefault="00E73259">
      <w:pPr>
        <w:pStyle w:val="BodyText"/>
        <w:tabs>
          <w:tab w:val="left" w:leader="dot" w:pos="9514"/>
        </w:tabs>
        <w:ind w:left="400"/>
      </w:pPr>
      <w:hyperlink w:anchor="_bookmark32" w:history="1">
        <w:r w:rsidR="00670242" w:rsidRPr="00524032">
          <w:t>Table 4 :</w:t>
        </w:r>
      </w:hyperlink>
      <w:hyperlink w:anchor="_bookmark32" w:history="1">
        <w:r w:rsidR="00670242" w:rsidRPr="00524032">
          <w:t xml:space="preserve"> </w:t>
        </w:r>
        <w:r w:rsidR="00A66386" w:rsidRPr="00524032">
          <w:t xml:space="preserve">Ouvrages </w:t>
        </w:r>
        <w:r w:rsidR="00670242" w:rsidRPr="00524032">
          <w:t>et activités du projet</w:t>
        </w:r>
        <w:r w:rsidR="00670242" w:rsidRPr="00524032">
          <w:tab/>
          <w:t>24</w:t>
        </w:r>
      </w:hyperlink>
    </w:p>
    <w:p w14:paraId="09CEF3D5" w14:textId="2B8EC027" w:rsidR="000C7637" w:rsidRPr="00524032" w:rsidRDefault="00E73259">
      <w:pPr>
        <w:pStyle w:val="BodyText"/>
        <w:tabs>
          <w:tab w:val="left" w:leader="dot" w:pos="9514"/>
        </w:tabs>
        <w:ind w:left="400"/>
      </w:pPr>
      <w:hyperlink w:anchor="_bookmark42" w:history="1">
        <w:r w:rsidR="00670242" w:rsidRPr="00524032">
          <w:t>Table 5 :</w:t>
        </w:r>
      </w:hyperlink>
      <w:hyperlink w:anchor="_bookmark42" w:history="1">
        <w:r w:rsidR="00670242" w:rsidRPr="00524032">
          <w:t xml:space="preserve"> Résumé des paramètres du réacteur </w:t>
        </w:r>
        <w:r w:rsidR="00233D59" w:rsidRPr="00524032">
          <w:t>BWRX</w:t>
        </w:r>
        <w:r w:rsidR="00233D59" w:rsidRPr="00524032">
          <w:noBreakHyphen/>
          <w:t>300</w:t>
        </w:r>
        <w:r w:rsidR="00670242" w:rsidRPr="00524032">
          <w:t xml:space="preserve"> par rapport à l’EPC</w:t>
        </w:r>
        <w:r w:rsidR="00670242" w:rsidRPr="00524032">
          <w:tab/>
          <w:t>32</w:t>
        </w:r>
      </w:hyperlink>
    </w:p>
    <w:p w14:paraId="636CD871" w14:textId="00F92202" w:rsidR="000C7637" w:rsidRPr="00524032" w:rsidRDefault="00E73259">
      <w:pPr>
        <w:pStyle w:val="BodyText"/>
        <w:tabs>
          <w:tab w:val="left" w:leader="dot" w:pos="9514"/>
        </w:tabs>
        <w:ind w:left="400"/>
      </w:pPr>
      <w:hyperlink w:anchor="_bookmark76" w:history="1">
        <w:r w:rsidR="00670242" w:rsidRPr="00524032">
          <w:t>Table 6 :</w:t>
        </w:r>
      </w:hyperlink>
      <w:hyperlink w:anchor="_bookmark76" w:history="1">
        <w:r w:rsidR="00670242" w:rsidRPr="00524032">
          <w:t xml:space="preserve"> Résumé des effets néfastes résiduels et des CVE pertinentes</w:t>
        </w:r>
        <w:r w:rsidR="00670242" w:rsidRPr="00524032">
          <w:tab/>
          <w:t>50</w:t>
        </w:r>
      </w:hyperlink>
    </w:p>
    <w:p w14:paraId="61B84B61" w14:textId="709A5388" w:rsidR="000C7637" w:rsidRPr="00524032" w:rsidRDefault="00E73259">
      <w:pPr>
        <w:pStyle w:val="BodyText"/>
        <w:tabs>
          <w:tab w:val="left" w:leader="dot" w:pos="9514"/>
        </w:tabs>
        <w:ind w:left="400"/>
      </w:pPr>
      <w:hyperlink w:anchor="_bookmark78" w:history="1">
        <w:r w:rsidR="00670242" w:rsidRPr="00524032">
          <w:t>Table 7 :</w:t>
        </w:r>
      </w:hyperlink>
      <w:hyperlink w:anchor="_bookmark78" w:history="1">
        <w:r w:rsidR="00670242" w:rsidRPr="00524032">
          <w:t xml:space="preserve"> Détermination de l’importance des effets néfastes résiduels</w:t>
        </w:r>
        <w:r w:rsidR="00670242" w:rsidRPr="00524032">
          <w:tab/>
          <w:t>65</w:t>
        </w:r>
      </w:hyperlink>
    </w:p>
    <w:p w14:paraId="7630AA64" w14:textId="6B837A12" w:rsidR="000C7637" w:rsidRPr="00524032" w:rsidRDefault="00E73259">
      <w:pPr>
        <w:pStyle w:val="BodyText"/>
        <w:tabs>
          <w:tab w:val="left" w:leader="dot" w:pos="9514"/>
        </w:tabs>
        <w:spacing w:before="1"/>
        <w:ind w:left="400"/>
      </w:pPr>
      <w:hyperlink w:anchor="_bookmark85" w:history="1">
        <w:r w:rsidR="00670242" w:rsidRPr="00524032">
          <w:t>Table 8 :</w:t>
        </w:r>
      </w:hyperlink>
      <w:hyperlink w:anchor="_bookmark85" w:history="1">
        <w:r w:rsidR="00670242" w:rsidRPr="00524032">
          <w:t xml:space="preserve"> Résumé de l’examen des effets de l’environnement sur le projet</w:t>
        </w:r>
        <w:r w:rsidR="00670242" w:rsidRPr="00524032">
          <w:tab/>
          <w:t>83</w:t>
        </w:r>
      </w:hyperlink>
    </w:p>
    <w:p w14:paraId="4405BC95" w14:textId="6FA2790C" w:rsidR="000C7637" w:rsidRPr="00524032" w:rsidRDefault="00E73259">
      <w:pPr>
        <w:pStyle w:val="BodyText"/>
        <w:tabs>
          <w:tab w:val="left" w:leader="dot" w:pos="9514"/>
        </w:tabs>
        <w:ind w:left="400"/>
      </w:pPr>
      <w:hyperlink w:anchor="_bookmark88" w:history="1">
        <w:r w:rsidR="00670242" w:rsidRPr="00524032">
          <w:t>Table 9 :</w:t>
        </w:r>
      </w:hyperlink>
      <w:hyperlink w:anchor="_bookmark88" w:history="1">
        <w:r w:rsidR="00670242" w:rsidRPr="00524032">
          <w:t xml:space="preserve"> Scénarios de défaillances et d’accidents classiques </w:t>
        </w:r>
        <w:r w:rsidR="003460B2" w:rsidRPr="00524032">
          <w:t xml:space="preserve">potentiels </w:t>
        </w:r>
        <w:r w:rsidR="00670242" w:rsidRPr="00524032">
          <w:t>examinés dans l’EIE</w:t>
        </w:r>
        <w:r w:rsidR="00670242" w:rsidRPr="00524032">
          <w:tab/>
          <w:t>84</w:t>
        </w:r>
      </w:hyperlink>
    </w:p>
    <w:p w14:paraId="1855AC5F" w14:textId="67EB2349" w:rsidR="000C7637" w:rsidRPr="00524032" w:rsidRDefault="00E73259" w:rsidP="00A03495">
      <w:pPr>
        <w:pStyle w:val="BodyText"/>
        <w:tabs>
          <w:tab w:val="left" w:pos="9498"/>
        </w:tabs>
        <w:ind w:left="400"/>
      </w:pPr>
      <w:hyperlink w:anchor="_bookmark94" w:history="1">
        <w:r w:rsidR="00670242" w:rsidRPr="00524032">
          <w:t>Table 10 :</w:t>
        </w:r>
      </w:hyperlink>
      <w:hyperlink w:anchor="_bookmark94" w:history="1">
        <w:r w:rsidR="00670242" w:rsidRPr="00524032">
          <w:t xml:space="preserve"> Résumé des effets néfastes résiduels des défaillances, des accidents et des actes malveillants</w:t>
        </w:r>
      </w:hyperlink>
      <w:hyperlink w:anchor="_bookmark94" w:history="1">
        <w:r w:rsidR="00670242" w:rsidRPr="00524032">
          <w:t>....................................................................................................................</w:t>
        </w:r>
        <w:r w:rsidR="00A03495">
          <w:t>.</w:t>
        </w:r>
        <w:r w:rsidR="00670242" w:rsidRPr="00524032">
          <w:t>............................................</w:t>
        </w:r>
        <w:r w:rsidR="00A03495">
          <w:t>.</w:t>
        </w:r>
        <w:r w:rsidR="00670242" w:rsidRPr="00524032">
          <w:t>.</w:t>
        </w:r>
      </w:hyperlink>
      <w:r w:rsidR="00A03495" w:rsidRPr="00A03495">
        <w:t>...</w:t>
      </w:r>
      <w:hyperlink w:anchor="_bookmark94" w:history="1">
        <w:r w:rsidR="00670242" w:rsidRPr="00524032">
          <w:tab/>
          <w:t>92</w:t>
        </w:r>
      </w:hyperlink>
    </w:p>
    <w:p w14:paraId="29C278E0" w14:textId="5FDCFC3B" w:rsidR="000C7637" w:rsidRPr="00524032" w:rsidRDefault="00E73259">
      <w:pPr>
        <w:pStyle w:val="BodyText"/>
        <w:tabs>
          <w:tab w:val="left" w:leader="dot" w:pos="9514"/>
        </w:tabs>
        <w:ind w:left="400"/>
      </w:pPr>
      <w:hyperlink w:anchor="_bookmark103" w:history="1">
        <w:r w:rsidR="00670242" w:rsidRPr="00524032">
          <w:t>Table 11 :</w:t>
        </w:r>
      </w:hyperlink>
      <w:hyperlink w:anchor="_bookmark103" w:history="1">
        <w:r w:rsidR="00670242" w:rsidRPr="00524032">
          <w:t xml:space="preserve"> Détermination des effets néfastes résiduels cumulatifs</w:t>
        </w:r>
        <w:r w:rsidR="00670242" w:rsidRPr="00524032">
          <w:tab/>
          <w:t>93</w:t>
        </w:r>
      </w:hyperlink>
    </w:p>
    <w:p w14:paraId="24A40457" w14:textId="77777777" w:rsidR="000C7637" w:rsidRPr="00524032" w:rsidRDefault="000C7637">
      <w:pPr>
        <w:sectPr w:rsidR="000C7637" w:rsidRPr="00524032">
          <w:type w:val="continuous"/>
          <w:pgSz w:w="12240" w:h="15840"/>
          <w:pgMar w:top="1420" w:right="960" w:bottom="940" w:left="1040" w:header="720" w:footer="720" w:gutter="0"/>
          <w:cols w:space="720"/>
        </w:sectPr>
      </w:pPr>
    </w:p>
    <w:p w14:paraId="434744B6" w14:textId="64622237" w:rsidR="000C7637" w:rsidRPr="00524032" w:rsidRDefault="007038C4">
      <w:pPr>
        <w:spacing w:before="534"/>
        <w:ind w:left="701" w:right="779"/>
        <w:jc w:val="center"/>
        <w:rPr>
          <w:rFonts w:ascii="Segoe UI Semibold"/>
          <w:b/>
          <w:sz w:val="24"/>
        </w:rPr>
      </w:pPr>
      <w:r w:rsidRPr="00524032">
        <w:rPr>
          <w:rFonts w:ascii="Segoe UI Semibold"/>
          <w:b/>
          <w:color w:val="0079C3"/>
          <w:sz w:val="24"/>
        </w:rPr>
        <w:lastRenderedPageBreak/>
        <w:t>LISTE DES SIGLES ET ACRONYMES</w:t>
      </w:r>
    </w:p>
    <w:p w14:paraId="2023E26B" w14:textId="77777777" w:rsidR="000C7637" w:rsidRPr="00524032" w:rsidRDefault="000C7637">
      <w:pPr>
        <w:pStyle w:val="BodyText"/>
        <w:spacing w:before="12" w:after="1"/>
        <w:rPr>
          <w:rFonts w:ascii="Segoe UI Semibold"/>
          <w:b/>
          <w:sz w:val="23"/>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5"/>
        <w:gridCol w:w="7698"/>
      </w:tblGrid>
      <w:tr w:rsidR="00E02281" w:rsidRPr="00524032" w14:paraId="7201969E" w14:textId="77777777" w:rsidTr="00201D9B">
        <w:trPr>
          <w:trHeight w:val="265"/>
        </w:trPr>
        <w:tc>
          <w:tcPr>
            <w:tcW w:w="1655" w:type="dxa"/>
            <w:shd w:val="clear" w:color="auto" w:fill="0079C3"/>
          </w:tcPr>
          <w:p w14:paraId="66E3E26D" w14:textId="77777777" w:rsidR="00E02281" w:rsidRPr="00524032" w:rsidRDefault="00E02281">
            <w:pPr>
              <w:pStyle w:val="TableParagraph"/>
              <w:spacing w:line="246" w:lineRule="exact"/>
              <w:ind w:left="107"/>
              <w:rPr>
                <w:b/>
                <w:sz w:val="20"/>
              </w:rPr>
            </w:pPr>
            <w:r w:rsidRPr="00524032">
              <w:rPr>
                <w:b/>
                <w:color w:val="FFFFFF"/>
                <w:sz w:val="20"/>
              </w:rPr>
              <w:t>Acronyme/sigle</w:t>
            </w:r>
          </w:p>
        </w:tc>
        <w:tc>
          <w:tcPr>
            <w:tcW w:w="7698" w:type="dxa"/>
            <w:shd w:val="clear" w:color="auto" w:fill="0079C3"/>
          </w:tcPr>
          <w:p w14:paraId="4F72610A" w14:textId="77777777" w:rsidR="00E02281" w:rsidRPr="00524032" w:rsidRDefault="00E02281">
            <w:pPr>
              <w:pStyle w:val="TableParagraph"/>
              <w:spacing w:line="246" w:lineRule="exact"/>
              <w:ind w:left="107"/>
              <w:rPr>
                <w:b/>
                <w:sz w:val="20"/>
              </w:rPr>
            </w:pPr>
            <w:r w:rsidRPr="00524032">
              <w:rPr>
                <w:b/>
                <w:color w:val="FFFFFF"/>
                <w:sz w:val="20"/>
              </w:rPr>
              <w:t>Description</w:t>
            </w:r>
          </w:p>
        </w:tc>
      </w:tr>
      <w:tr w:rsidR="00E02281" w:rsidRPr="00524032" w14:paraId="0617545F" w14:textId="77777777" w:rsidTr="00201D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5"/>
        </w:trPr>
        <w:tc>
          <w:tcPr>
            <w:tcW w:w="1655" w:type="dxa"/>
            <w:tcBorders>
              <w:top w:val="single" w:sz="4" w:space="0" w:color="000000"/>
              <w:left w:val="single" w:sz="4" w:space="0" w:color="000000"/>
              <w:bottom w:val="single" w:sz="4" w:space="0" w:color="000000"/>
              <w:right w:val="single" w:sz="4" w:space="0" w:color="000000"/>
            </w:tcBorders>
          </w:tcPr>
          <w:p w14:paraId="41FC315F" w14:textId="77777777" w:rsidR="00E02281" w:rsidRPr="00524032" w:rsidRDefault="00E02281">
            <w:pPr>
              <w:pStyle w:val="TableParagraph"/>
              <w:spacing w:line="246" w:lineRule="exact"/>
              <w:ind w:left="107"/>
              <w:rPr>
                <w:sz w:val="20"/>
              </w:rPr>
            </w:pPr>
            <w:r w:rsidRPr="00524032">
              <w:rPr>
                <w:sz w:val="20"/>
                <w:vertAlign w:val="superscript"/>
              </w:rPr>
              <w:t>235</w:t>
            </w:r>
            <w:r w:rsidRPr="00524032">
              <w:rPr>
                <w:sz w:val="20"/>
              </w:rPr>
              <w:t>U</w:t>
            </w:r>
          </w:p>
        </w:tc>
        <w:tc>
          <w:tcPr>
            <w:tcW w:w="7698" w:type="dxa"/>
            <w:tcBorders>
              <w:top w:val="single" w:sz="4" w:space="0" w:color="000000"/>
              <w:left w:val="single" w:sz="4" w:space="0" w:color="000000"/>
              <w:bottom w:val="single" w:sz="4" w:space="0" w:color="000000"/>
              <w:right w:val="single" w:sz="4" w:space="0" w:color="000000"/>
            </w:tcBorders>
          </w:tcPr>
          <w:p w14:paraId="02FEDAAA" w14:textId="77777777" w:rsidR="00E02281" w:rsidRPr="00524032" w:rsidRDefault="00E02281">
            <w:pPr>
              <w:pStyle w:val="TableParagraph"/>
              <w:spacing w:line="246" w:lineRule="exact"/>
              <w:ind w:left="107"/>
              <w:rPr>
                <w:sz w:val="20"/>
              </w:rPr>
            </w:pPr>
            <w:r w:rsidRPr="00524032">
              <w:rPr>
                <w:sz w:val="20"/>
              </w:rPr>
              <w:t>isotope 235 de l’uranium</w:t>
            </w:r>
          </w:p>
        </w:tc>
      </w:tr>
      <w:tr w:rsidR="00E02281" w:rsidRPr="00524032" w14:paraId="2AB5A6A8" w14:textId="77777777" w:rsidTr="00201D9B">
        <w:trPr>
          <w:trHeight w:val="266"/>
        </w:trPr>
        <w:tc>
          <w:tcPr>
            <w:tcW w:w="1655" w:type="dxa"/>
          </w:tcPr>
          <w:p w14:paraId="480C8539" w14:textId="77777777" w:rsidR="00E02281" w:rsidRPr="00524032" w:rsidRDefault="00E02281">
            <w:pPr>
              <w:pStyle w:val="TableParagraph"/>
              <w:spacing w:line="246" w:lineRule="exact"/>
              <w:ind w:left="107"/>
              <w:rPr>
                <w:sz w:val="20"/>
              </w:rPr>
            </w:pPr>
            <w:r w:rsidRPr="00524032">
              <w:rPr>
                <w:sz w:val="20"/>
              </w:rPr>
              <w:t>CCSN</w:t>
            </w:r>
          </w:p>
        </w:tc>
        <w:tc>
          <w:tcPr>
            <w:tcW w:w="7698" w:type="dxa"/>
          </w:tcPr>
          <w:p w14:paraId="235FBBD5" w14:textId="77777777" w:rsidR="00E02281" w:rsidRPr="00524032" w:rsidRDefault="00E02281">
            <w:pPr>
              <w:pStyle w:val="TableParagraph"/>
              <w:spacing w:line="246" w:lineRule="exact"/>
              <w:ind w:left="107"/>
              <w:rPr>
                <w:sz w:val="20"/>
              </w:rPr>
            </w:pPr>
            <w:r w:rsidRPr="00524032">
              <w:rPr>
                <w:sz w:val="20"/>
              </w:rPr>
              <w:t>Commission canadienne de sûreté nucléaire</w:t>
            </w:r>
          </w:p>
        </w:tc>
      </w:tr>
      <w:tr w:rsidR="00E02281" w:rsidRPr="00524032" w14:paraId="75B8CBFD" w14:textId="77777777" w:rsidTr="00201D9B">
        <w:trPr>
          <w:trHeight w:val="265"/>
        </w:trPr>
        <w:tc>
          <w:tcPr>
            <w:tcW w:w="1655" w:type="dxa"/>
          </w:tcPr>
          <w:p w14:paraId="15C7516D" w14:textId="77777777" w:rsidR="00E02281" w:rsidRPr="00524032" w:rsidRDefault="00E02281">
            <w:pPr>
              <w:pStyle w:val="TableParagraph"/>
              <w:spacing w:line="246" w:lineRule="exact"/>
              <w:ind w:left="107"/>
              <w:rPr>
                <w:sz w:val="20"/>
              </w:rPr>
            </w:pPr>
            <w:r w:rsidRPr="00524032">
              <w:rPr>
                <w:sz w:val="20"/>
              </w:rPr>
              <w:t>CEC</w:t>
            </w:r>
          </w:p>
        </w:tc>
        <w:tc>
          <w:tcPr>
            <w:tcW w:w="7698" w:type="dxa"/>
          </w:tcPr>
          <w:p w14:paraId="1A8B86A3" w14:textId="77777777" w:rsidR="00E02281" w:rsidRPr="00524032" w:rsidRDefault="00E02281">
            <w:pPr>
              <w:pStyle w:val="TableParagraph"/>
              <w:spacing w:line="246" w:lineRule="exact"/>
              <w:ind w:left="107"/>
              <w:rPr>
                <w:sz w:val="20"/>
              </w:rPr>
            </w:pPr>
            <w:r w:rsidRPr="00524032">
              <w:rPr>
                <w:sz w:val="20"/>
              </w:rPr>
              <w:t>Commission d’examen conjoint</w:t>
            </w:r>
          </w:p>
        </w:tc>
      </w:tr>
      <w:tr w:rsidR="00E02281" w:rsidRPr="00524032" w14:paraId="35710580" w14:textId="77777777" w:rsidTr="00201D9B">
        <w:trPr>
          <w:trHeight w:val="265"/>
        </w:trPr>
        <w:tc>
          <w:tcPr>
            <w:tcW w:w="1655" w:type="dxa"/>
          </w:tcPr>
          <w:p w14:paraId="4D76B2A1" w14:textId="77777777" w:rsidR="00E02281" w:rsidRPr="00524032" w:rsidRDefault="00E02281">
            <w:pPr>
              <w:pStyle w:val="TableParagraph"/>
              <w:spacing w:line="246" w:lineRule="exact"/>
              <w:ind w:left="107"/>
              <w:rPr>
                <w:sz w:val="20"/>
              </w:rPr>
            </w:pPr>
            <w:r w:rsidRPr="00524032">
              <w:rPr>
                <w:sz w:val="20"/>
              </w:rPr>
              <w:t>CNBC</w:t>
            </w:r>
          </w:p>
        </w:tc>
        <w:tc>
          <w:tcPr>
            <w:tcW w:w="7698" w:type="dxa"/>
          </w:tcPr>
          <w:p w14:paraId="5DAF9EEE" w14:textId="77777777" w:rsidR="00E02281" w:rsidRPr="00524032" w:rsidRDefault="00E02281">
            <w:pPr>
              <w:pStyle w:val="TableParagraph"/>
              <w:spacing w:line="246" w:lineRule="exact"/>
              <w:ind w:left="107"/>
              <w:rPr>
                <w:sz w:val="20"/>
              </w:rPr>
            </w:pPr>
            <w:r w:rsidRPr="00524032">
              <w:rPr>
                <w:i/>
                <w:iCs/>
                <w:sz w:val="20"/>
              </w:rPr>
              <w:t>Code national du bâtiment du Canada</w:t>
            </w:r>
          </w:p>
        </w:tc>
      </w:tr>
      <w:tr w:rsidR="00E02281" w:rsidRPr="00524032" w14:paraId="7F1AB0B4" w14:textId="77777777" w:rsidTr="00201D9B">
        <w:trPr>
          <w:trHeight w:val="265"/>
        </w:trPr>
        <w:tc>
          <w:tcPr>
            <w:tcW w:w="1655" w:type="dxa"/>
          </w:tcPr>
          <w:p w14:paraId="4BECCEB3" w14:textId="77777777" w:rsidR="00E02281" w:rsidRPr="00524032" w:rsidRDefault="00E02281">
            <w:pPr>
              <w:pStyle w:val="TableParagraph"/>
              <w:spacing w:line="246" w:lineRule="exact"/>
              <w:ind w:left="107"/>
              <w:rPr>
                <w:sz w:val="20"/>
              </w:rPr>
            </w:pPr>
            <w:r w:rsidRPr="00524032">
              <w:rPr>
                <w:sz w:val="20"/>
              </w:rPr>
              <w:t>COSEPAC</w:t>
            </w:r>
          </w:p>
        </w:tc>
        <w:tc>
          <w:tcPr>
            <w:tcW w:w="7698" w:type="dxa"/>
          </w:tcPr>
          <w:p w14:paraId="56C282A4" w14:textId="77777777" w:rsidR="00E02281" w:rsidRPr="00524032" w:rsidRDefault="00E02281">
            <w:pPr>
              <w:pStyle w:val="TableParagraph"/>
              <w:spacing w:line="246" w:lineRule="exact"/>
              <w:ind w:left="107"/>
              <w:rPr>
                <w:sz w:val="20"/>
              </w:rPr>
            </w:pPr>
            <w:r w:rsidRPr="00524032">
              <w:rPr>
                <w:sz w:val="20"/>
              </w:rPr>
              <w:t>Comité sur la situation des espèces en péril au Canada</w:t>
            </w:r>
          </w:p>
        </w:tc>
      </w:tr>
      <w:tr w:rsidR="00E02281" w:rsidRPr="00524032" w14:paraId="3EABB193" w14:textId="77777777" w:rsidTr="00201D9B">
        <w:trPr>
          <w:trHeight w:val="266"/>
        </w:trPr>
        <w:tc>
          <w:tcPr>
            <w:tcW w:w="1655" w:type="dxa"/>
          </w:tcPr>
          <w:p w14:paraId="3DF9F582" w14:textId="77777777" w:rsidR="00E02281" w:rsidRPr="00524032" w:rsidRDefault="00E02281">
            <w:pPr>
              <w:pStyle w:val="TableParagraph"/>
              <w:spacing w:line="246" w:lineRule="exact"/>
              <w:ind w:left="107"/>
              <w:rPr>
                <w:sz w:val="20"/>
              </w:rPr>
            </w:pPr>
            <w:r w:rsidRPr="00524032">
              <w:rPr>
                <w:sz w:val="20"/>
              </w:rPr>
              <w:t>CSA</w:t>
            </w:r>
          </w:p>
        </w:tc>
        <w:tc>
          <w:tcPr>
            <w:tcW w:w="7698" w:type="dxa"/>
          </w:tcPr>
          <w:p w14:paraId="394C497A" w14:textId="77777777" w:rsidR="00E02281" w:rsidRPr="00524032" w:rsidRDefault="00E02281">
            <w:pPr>
              <w:pStyle w:val="TableParagraph"/>
              <w:spacing w:line="246" w:lineRule="exact"/>
              <w:ind w:left="107"/>
              <w:rPr>
                <w:sz w:val="20"/>
              </w:rPr>
            </w:pPr>
            <w:r w:rsidRPr="00524032">
              <w:rPr>
                <w:sz w:val="20"/>
              </w:rPr>
              <w:t>Association canadienne de normalisation</w:t>
            </w:r>
          </w:p>
        </w:tc>
      </w:tr>
      <w:tr w:rsidR="00E02281" w:rsidRPr="00524032" w14:paraId="275A1396" w14:textId="77777777" w:rsidTr="00201D9B">
        <w:trPr>
          <w:trHeight w:val="266"/>
        </w:trPr>
        <w:tc>
          <w:tcPr>
            <w:tcW w:w="1655" w:type="dxa"/>
          </w:tcPr>
          <w:p w14:paraId="5BC82F97" w14:textId="77777777" w:rsidR="00E02281" w:rsidRPr="00524032" w:rsidRDefault="00E02281">
            <w:pPr>
              <w:pStyle w:val="TableParagraph"/>
              <w:spacing w:line="246" w:lineRule="exact"/>
              <w:ind w:left="107"/>
              <w:rPr>
                <w:sz w:val="20"/>
              </w:rPr>
            </w:pPr>
            <w:r w:rsidRPr="00524032">
              <w:rPr>
                <w:sz w:val="20"/>
              </w:rPr>
              <w:t>CSS</w:t>
            </w:r>
          </w:p>
        </w:tc>
        <w:tc>
          <w:tcPr>
            <w:tcW w:w="7698" w:type="dxa"/>
          </w:tcPr>
          <w:p w14:paraId="29D68FDE" w14:textId="77777777" w:rsidR="00E02281" w:rsidRPr="00524032" w:rsidRDefault="00E02281">
            <w:pPr>
              <w:pStyle w:val="TableParagraph"/>
              <w:spacing w:line="246" w:lineRule="exact"/>
              <w:ind w:left="107"/>
              <w:rPr>
                <w:sz w:val="20"/>
              </w:rPr>
            </w:pPr>
            <w:r w:rsidRPr="00524032">
              <w:rPr>
                <w:sz w:val="20"/>
              </w:rPr>
              <w:t>conteneurs de stockage à sec</w:t>
            </w:r>
          </w:p>
        </w:tc>
      </w:tr>
      <w:tr w:rsidR="00E02281" w:rsidRPr="00524032" w14:paraId="1AF900B9" w14:textId="77777777" w:rsidTr="00201D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6"/>
        </w:trPr>
        <w:tc>
          <w:tcPr>
            <w:tcW w:w="1655" w:type="dxa"/>
            <w:tcBorders>
              <w:top w:val="single" w:sz="4" w:space="0" w:color="000000"/>
              <w:left w:val="single" w:sz="4" w:space="0" w:color="000000"/>
              <w:bottom w:val="single" w:sz="4" w:space="0" w:color="000000"/>
              <w:right w:val="single" w:sz="4" w:space="0" w:color="000000"/>
            </w:tcBorders>
          </w:tcPr>
          <w:p w14:paraId="45AE3676" w14:textId="77777777" w:rsidR="00E02281" w:rsidRPr="00524032" w:rsidRDefault="00E02281">
            <w:pPr>
              <w:pStyle w:val="TableParagraph"/>
              <w:spacing w:line="246" w:lineRule="exact"/>
              <w:ind w:left="107"/>
              <w:rPr>
                <w:sz w:val="20"/>
              </w:rPr>
            </w:pPr>
            <w:r w:rsidRPr="00524032">
              <w:rPr>
                <w:sz w:val="20"/>
              </w:rPr>
              <w:t>CVE</w:t>
            </w:r>
          </w:p>
        </w:tc>
        <w:tc>
          <w:tcPr>
            <w:tcW w:w="7698" w:type="dxa"/>
            <w:tcBorders>
              <w:top w:val="single" w:sz="4" w:space="0" w:color="000000"/>
              <w:left w:val="single" w:sz="4" w:space="0" w:color="000000"/>
              <w:bottom w:val="single" w:sz="4" w:space="0" w:color="000000"/>
              <w:right w:val="single" w:sz="4" w:space="0" w:color="000000"/>
            </w:tcBorders>
          </w:tcPr>
          <w:p w14:paraId="476C25F5" w14:textId="77777777" w:rsidR="00E02281" w:rsidRPr="00524032" w:rsidRDefault="00E02281">
            <w:pPr>
              <w:pStyle w:val="TableParagraph"/>
              <w:spacing w:line="246" w:lineRule="exact"/>
              <w:ind w:left="107"/>
              <w:rPr>
                <w:sz w:val="20"/>
              </w:rPr>
            </w:pPr>
            <w:r w:rsidRPr="00524032">
              <w:rPr>
                <w:sz w:val="20"/>
              </w:rPr>
              <w:t>composante valorisée de l’écosystème</w:t>
            </w:r>
          </w:p>
        </w:tc>
      </w:tr>
      <w:tr w:rsidR="00E02281" w:rsidRPr="00524032" w14:paraId="5A0A51C7" w14:textId="77777777" w:rsidTr="00201D9B">
        <w:trPr>
          <w:trHeight w:val="266"/>
        </w:trPr>
        <w:tc>
          <w:tcPr>
            <w:tcW w:w="1655" w:type="dxa"/>
          </w:tcPr>
          <w:p w14:paraId="5D9D6F14" w14:textId="77777777" w:rsidR="00E02281" w:rsidRPr="00524032" w:rsidRDefault="00E02281">
            <w:pPr>
              <w:pStyle w:val="TableParagraph"/>
              <w:spacing w:line="246" w:lineRule="exact"/>
              <w:ind w:left="107"/>
              <w:rPr>
                <w:sz w:val="20"/>
              </w:rPr>
            </w:pPr>
            <w:r w:rsidRPr="00524032">
              <w:rPr>
                <w:sz w:val="20"/>
              </w:rPr>
              <w:t>DRFMA</w:t>
            </w:r>
          </w:p>
        </w:tc>
        <w:tc>
          <w:tcPr>
            <w:tcW w:w="7698" w:type="dxa"/>
          </w:tcPr>
          <w:p w14:paraId="7BBB431B" w14:textId="77777777" w:rsidR="00E02281" w:rsidRPr="00524032" w:rsidRDefault="00E02281">
            <w:pPr>
              <w:pStyle w:val="TableParagraph"/>
              <w:spacing w:line="246" w:lineRule="exact"/>
              <w:ind w:left="107"/>
              <w:rPr>
                <w:sz w:val="20"/>
              </w:rPr>
            </w:pPr>
            <w:r w:rsidRPr="00524032">
              <w:rPr>
                <w:sz w:val="20"/>
              </w:rPr>
              <w:t>déchets radioactifs de faible et de moyenne activité</w:t>
            </w:r>
          </w:p>
        </w:tc>
      </w:tr>
      <w:tr w:rsidR="00E02281" w:rsidRPr="00524032" w14:paraId="6CEADDE9" w14:textId="77777777" w:rsidTr="00201D9B">
        <w:trPr>
          <w:trHeight w:val="265"/>
        </w:trPr>
        <w:tc>
          <w:tcPr>
            <w:tcW w:w="1655" w:type="dxa"/>
          </w:tcPr>
          <w:p w14:paraId="58F01995" w14:textId="77777777" w:rsidR="00E02281" w:rsidRPr="00524032" w:rsidRDefault="00E02281">
            <w:pPr>
              <w:pStyle w:val="TableParagraph"/>
              <w:spacing w:line="246" w:lineRule="exact"/>
              <w:ind w:left="107"/>
              <w:rPr>
                <w:sz w:val="20"/>
              </w:rPr>
            </w:pPr>
            <w:r w:rsidRPr="00524032">
              <w:rPr>
                <w:sz w:val="20"/>
              </w:rPr>
              <w:t>ECC</w:t>
            </w:r>
          </w:p>
        </w:tc>
        <w:tc>
          <w:tcPr>
            <w:tcW w:w="7698" w:type="dxa"/>
          </w:tcPr>
          <w:p w14:paraId="0E123E40" w14:textId="77777777" w:rsidR="00E02281" w:rsidRPr="00524032" w:rsidRDefault="00E02281">
            <w:pPr>
              <w:pStyle w:val="TableParagraph"/>
              <w:spacing w:line="246" w:lineRule="exact"/>
              <w:ind w:left="107"/>
              <w:rPr>
                <w:sz w:val="20"/>
              </w:rPr>
            </w:pPr>
            <w:r w:rsidRPr="00524032">
              <w:rPr>
                <w:sz w:val="20"/>
              </w:rPr>
              <w:t>eau de circulation du condenseur</w:t>
            </w:r>
          </w:p>
        </w:tc>
      </w:tr>
      <w:tr w:rsidR="00E02281" w:rsidRPr="00524032" w14:paraId="6F9F82A9" w14:textId="77777777" w:rsidTr="00201D9B">
        <w:trPr>
          <w:trHeight w:val="266"/>
        </w:trPr>
        <w:tc>
          <w:tcPr>
            <w:tcW w:w="1655" w:type="dxa"/>
          </w:tcPr>
          <w:p w14:paraId="09502A7C" w14:textId="77777777" w:rsidR="00E02281" w:rsidRPr="00524032" w:rsidRDefault="00E02281">
            <w:pPr>
              <w:pStyle w:val="TableParagraph"/>
              <w:spacing w:line="246" w:lineRule="exact"/>
              <w:ind w:left="107"/>
              <w:rPr>
                <w:sz w:val="20"/>
              </w:rPr>
            </w:pPr>
            <w:r w:rsidRPr="00524032">
              <w:rPr>
                <w:sz w:val="20"/>
              </w:rPr>
              <w:t>EE</w:t>
            </w:r>
          </w:p>
        </w:tc>
        <w:tc>
          <w:tcPr>
            <w:tcW w:w="7698" w:type="dxa"/>
          </w:tcPr>
          <w:p w14:paraId="637A8DD1" w14:textId="77777777" w:rsidR="00E02281" w:rsidRPr="00524032" w:rsidRDefault="00E02281">
            <w:pPr>
              <w:pStyle w:val="TableParagraph"/>
              <w:spacing w:line="246" w:lineRule="exact"/>
              <w:ind w:left="107"/>
              <w:rPr>
                <w:sz w:val="20"/>
              </w:rPr>
            </w:pPr>
            <w:r w:rsidRPr="00524032">
              <w:rPr>
                <w:sz w:val="20"/>
              </w:rPr>
              <w:t>évaluation environnementale</w:t>
            </w:r>
          </w:p>
        </w:tc>
      </w:tr>
      <w:tr w:rsidR="00E02281" w:rsidRPr="00524032" w14:paraId="6C833433" w14:textId="77777777" w:rsidTr="00201D9B">
        <w:trPr>
          <w:trHeight w:val="265"/>
        </w:trPr>
        <w:tc>
          <w:tcPr>
            <w:tcW w:w="1655" w:type="dxa"/>
          </w:tcPr>
          <w:p w14:paraId="55647146" w14:textId="77777777" w:rsidR="00E02281" w:rsidRPr="00524032" w:rsidRDefault="00E02281">
            <w:pPr>
              <w:pStyle w:val="TableParagraph"/>
              <w:spacing w:line="246" w:lineRule="exact"/>
              <w:ind w:left="107"/>
              <w:rPr>
                <w:sz w:val="20"/>
              </w:rPr>
            </w:pPr>
            <w:r w:rsidRPr="00524032">
              <w:rPr>
                <w:sz w:val="20"/>
              </w:rPr>
              <w:t>EIE</w:t>
            </w:r>
          </w:p>
        </w:tc>
        <w:tc>
          <w:tcPr>
            <w:tcW w:w="7698" w:type="dxa"/>
          </w:tcPr>
          <w:p w14:paraId="095A6938" w14:textId="77777777" w:rsidR="00E02281" w:rsidRPr="00524032" w:rsidRDefault="00E02281">
            <w:pPr>
              <w:pStyle w:val="TableParagraph"/>
              <w:spacing w:line="246" w:lineRule="exact"/>
              <w:ind w:left="107"/>
              <w:rPr>
                <w:sz w:val="20"/>
              </w:rPr>
            </w:pPr>
            <w:r w:rsidRPr="00524032">
              <w:rPr>
                <w:sz w:val="20"/>
              </w:rPr>
              <w:t>énoncé des incidences environnementales</w:t>
            </w:r>
          </w:p>
        </w:tc>
      </w:tr>
      <w:tr w:rsidR="00E02281" w:rsidRPr="00524032" w14:paraId="7A125441" w14:textId="77777777" w:rsidTr="00201D9B">
        <w:trPr>
          <w:trHeight w:val="265"/>
        </w:trPr>
        <w:tc>
          <w:tcPr>
            <w:tcW w:w="1655" w:type="dxa"/>
          </w:tcPr>
          <w:p w14:paraId="007684D6" w14:textId="77777777" w:rsidR="00E02281" w:rsidRPr="00524032" w:rsidRDefault="00E02281">
            <w:pPr>
              <w:pStyle w:val="TableParagraph"/>
              <w:spacing w:line="246" w:lineRule="exact"/>
              <w:ind w:left="107"/>
              <w:rPr>
                <w:sz w:val="20"/>
              </w:rPr>
            </w:pPr>
            <w:r w:rsidRPr="00524032">
              <w:rPr>
                <w:sz w:val="20"/>
              </w:rPr>
              <w:t>EPC</w:t>
            </w:r>
          </w:p>
        </w:tc>
        <w:tc>
          <w:tcPr>
            <w:tcW w:w="7698" w:type="dxa"/>
          </w:tcPr>
          <w:p w14:paraId="5DD2C667" w14:textId="77777777" w:rsidR="00E02281" w:rsidRPr="00524032" w:rsidRDefault="00E02281">
            <w:pPr>
              <w:pStyle w:val="TableParagraph"/>
              <w:spacing w:line="246" w:lineRule="exact"/>
              <w:ind w:left="107"/>
              <w:rPr>
                <w:sz w:val="20"/>
              </w:rPr>
            </w:pPr>
            <w:r w:rsidRPr="00524032">
              <w:rPr>
                <w:sz w:val="20"/>
              </w:rPr>
              <w:t>enveloppe des paramètres de la centrale</w:t>
            </w:r>
          </w:p>
        </w:tc>
      </w:tr>
      <w:tr w:rsidR="00E02281" w:rsidRPr="00524032" w14:paraId="7B92275F" w14:textId="77777777" w:rsidTr="00201D9B">
        <w:trPr>
          <w:trHeight w:val="266"/>
        </w:trPr>
        <w:tc>
          <w:tcPr>
            <w:tcW w:w="1655" w:type="dxa"/>
          </w:tcPr>
          <w:p w14:paraId="2C372A11" w14:textId="77777777" w:rsidR="00E02281" w:rsidRPr="00524032" w:rsidRDefault="00E02281">
            <w:pPr>
              <w:pStyle w:val="TableParagraph"/>
              <w:spacing w:line="246" w:lineRule="exact"/>
              <w:ind w:left="107"/>
              <w:rPr>
                <w:sz w:val="20"/>
              </w:rPr>
            </w:pPr>
            <w:r w:rsidRPr="00524032">
              <w:rPr>
                <w:sz w:val="20"/>
              </w:rPr>
              <w:t>EPR</w:t>
            </w:r>
          </w:p>
        </w:tc>
        <w:tc>
          <w:tcPr>
            <w:tcW w:w="7698" w:type="dxa"/>
          </w:tcPr>
          <w:p w14:paraId="5B5589BE" w14:textId="77777777" w:rsidR="00E02281" w:rsidRPr="00524032" w:rsidRDefault="00E02281">
            <w:pPr>
              <w:pStyle w:val="TableParagraph"/>
              <w:spacing w:line="246" w:lineRule="exact"/>
              <w:ind w:left="107"/>
              <w:rPr>
                <w:sz w:val="20"/>
              </w:rPr>
            </w:pPr>
            <w:r w:rsidRPr="00524032">
              <w:rPr>
                <w:sz w:val="20"/>
              </w:rPr>
              <w:t>réacteur à eau sous pression évolutionnaire</w:t>
            </w:r>
          </w:p>
        </w:tc>
      </w:tr>
      <w:tr w:rsidR="00E02281" w:rsidRPr="00524032" w14:paraId="148B14C3" w14:textId="77777777" w:rsidTr="00201D9B">
        <w:trPr>
          <w:trHeight w:val="266"/>
        </w:trPr>
        <w:tc>
          <w:tcPr>
            <w:tcW w:w="1655" w:type="dxa"/>
          </w:tcPr>
          <w:p w14:paraId="30FD5030" w14:textId="77777777" w:rsidR="00E02281" w:rsidRPr="00524032" w:rsidRDefault="00E02281">
            <w:pPr>
              <w:pStyle w:val="TableParagraph"/>
              <w:spacing w:line="246" w:lineRule="exact"/>
              <w:ind w:left="107"/>
              <w:rPr>
                <w:sz w:val="20"/>
              </w:rPr>
            </w:pPr>
            <w:r w:rsidRPr="00524032">
              <w:rPr>
                <w:sz w:val="20"/>
              </w:rPr>
              <w:t>EPS</w:t>
            </w:r>
          </w:p>
        </w:tc>
        <w:tc>
          <w:tcPr>
            <w:tcW w:w="7698" w:type="dxa"/>
          </w:tcPr>
          <w:p w14:paraId="00FA11D7" w14:textId="77777777" w:rsidR="00E02281" w:rsidRPr="00524032" w:rsidRDefault="00E02281">
            <w:pPr>
              <w:pStyle w:val="TableParagraph"/>
              <w:spacing w:line="246" w:lineRule="exact"/>
              <w:ind w:left="107"/>
              <w:rPr>
                <w:sz w:val="20"/>
              </w:rPr>
            </w:pPr>
            <w:r w:rsidRPr="00524032">
              <w:rPr>
                <w:sz w:val="20"/>
              </w:rPr>
              <w:t>étude probabiliste de sûreté</w:t>
            </w:r>
          </w:p>
        </w:tc>
      </w:tr>
      <w:tr w:rsidR="00E02281" w:rsidRPr="00E73259" w14:paraId="006D6049" w14:textId="77777777" w:rsidTr="00201D9B">
        <w:trPr>
          <w:trHeight w:val="266"/>
        </w:trPr>
        <w:tc>
          <w:tcPr>
            <w:tcW w:w="1655" w:type="dxa"/>
          </w:tcPr>
          <w:p w14:paraId="36A84466" w14:textId="77777777" w:rsidR="00E02281" w:rsidRPr="00524032" w:rsidRDefault="00E02281">
            <w:pPr>
              <w:pStyle w:val="TableParagraph"/>
              <w:spacing w:line="246" w:lineRule="exact"/>
              <w:ind w:left="107"/>
              <w:rPr>
                <w:sz w:val="20"/>
              </w:rPr>
            </w:pPr>
            <w:r w:rsidRPr="00524032">
              <w:rPr>
                <w:sz w:val="20"/>
              </w:rPr>
              <w:t>GEH</w:t>
            </w:r>
          </w:p>
        </w:tc>
        <w:tc>
          <w:tcPr>
            <w:tcW w:w="7698" w:type="dxa"/>
          </w:tcPr>
          <w:p w14:paraId="7054CDF0" w14:textId="77777777" w:rsidR="00E02281" w:rsidRPr="00E35385" w:rsidRDefault="00E02281">
            <w:pPr>
              <w:pStyle w:val="TableParagraph"/>
              <w:spacing w:line="246" w:lineRule="exact"/>
              <w:ind w:left="107"/>
              <w:rPr>
                <w:sz w:val="20"/>
                <w:lang w:val="en-US"/>
              </w:rPr>
            </w:pPr>
            <w:r w:rsidRPr="00E35385">
              <w:rPr>
                <w:sz w:val="20"/>
                <w:lang w:val="en-US"/>
              </w:rPr>
              <w:t xml:space="preserve">GE-Hitachi </w:t>
            </w:r>
            <w:proofErr w:type="spellStart"/>
            <w:r w:rsidRPr="00E35385">
              <w:rPr>
                <w:sz w:val="20"/>
                <w:lang w:val="en-US"/>
              </w:rPr>
              <w:t>ou</w:t>
            </w:r>
            <w:proofErr w:type="spellEnd"/>
            <w:r w:rsidRPr="00E35385">
              <w:rPr>
                <w:sz w:val="20"/>
                <w:lang w:val="en-US"/>
              </w:rPr>
              <w:t xml:space="preserve"> General Electric Hitachi</w:t>
            </w:r>
          </w:p>
        </w:tc>
      </w:tr>
      <w:tr w:rsidR="00E02281" w:rsidRPr="00524032" w14:paraId="65733D7F" w14:textId="77777777" w:rsidTr="00201D9B">
        <w:trPr>
          <w:trHeight w:val="265"/>
        </w:trPr>
        <w:tc>
          <w:tcPr>
            <w:tcW w:w="1655" w:type="dxa"/>
          </w:tcPr>
          <w:p w14:paraId="7F1379CD" w14:textId="77777777" w:rsidR="00E02281" w:rsidRPr="00524032" w:rsidRDefault="00E02281">
            <w:pPr>
              <w:pStyle w:val="TableParagraph"/>
              <w:spacing w:line="246" w:lineRule="exact"/>
              <w:ind w:left="107"/>
              <w:rPr>
                <w:sz w:val="20"/>
              </w:rPr>
            </w:pPr>
            <w:r w:rsidRPr="00524032">
              <w:rPr>
                <w:sz w:val="20"/>
              </w:rPr>
              <w:t>ha</w:t>
            </w:r>
          </w:p>
        </w:tc>
        <w:tc>
          <w:tcPr>
            <w:tcW w:w="7698" w:type="dxa"/>
          </w:tcPr>
          <w:p w14:paraId="2934B0E6" w14:textId="77777777" w:rsidR="00E02281" w:rsidRPr="00524032" w:rsidRDefault="00E02281">
            <w:pPr>
              <w:pStyle w:val="TableParagraph"/>
              <w:spacing w:line="246" w:lineRule="exact"/>
              <w:ind w:left="107"/>
              <w:rPr>
                <w:sz w:val="20"/>
              </w:rPr>
            </w:pPr>
            <w:r w:rsidRPr="00524032">
              <w:rPr>
                <w:sz w:val="20"/>
              </w:rPr>
              <w:t>hectare</w:t>
            </w:r>
          </w:p>
        </w:tc>
      </w:tr>
      <w:tr w:rsidR="00E02281" w:rsidRPr="00524032" w14:paraId="53432007" w14:textId="77777777" w:rsidTr="00201D9B">
        <w:trPr>
          <w:trHeight w:val="265"/>
        </w:trPr>
        <w:tc>
          <w:tcPr>
            <w:tcW w:w="1655" w:type="dxa"/>
          </w:tcPr>
          <w:p w14:paraId="110B1817" w14:textId="77777777" w:rsidR="00E02281" w:rsidRPr="00524032" w:rsidRDefault="00E02281">
            <w:pPr>
              <w:pStyle w:val="TableParagraph"/>
              <w:spacing w:line="246" w:lineRule="exact"/>
              <w:ind w:left="107"/>
              <w:rPr>
                <w:sz w:val="20"/>
              </w:rPr>
            </w:pPr>
            <w:r w:rsidRPr="00524032">
              <w:rPr>
                <w:sz w:val="20"/>
              </w:rPr>
              <w:t>LCEE</w:t>
            </w:r>
          </w:p>
        </w:tc>
        <w:tc>
          <w:tcPr>
            <w:tcW w:w="7698" w:type="dxa"/>
          </w:tcPr>
          <w:p w14:paraId="71A7F3DB" w14:textId="77777777" w:rsidR="00E02281" w:rsidRPr="00524032" w:rsidRDefault="00E02281">
            <w:pPr>
              <w:pStyle w:val="TableParagraph"/>
              <w:spacing w:line="246" w:lineRule="exact"/>
              <w:ind w:left="107"/>
              <w:rPr>
                <w:sz w:val="20"/>
              </w:rPr>
            </w:pPr>
            <w:r w:rsidRPr="00524032">
              <w:rPr>
                <w:i/>
                <w:iCs/>
                <w:sz w:val="20"/>
              </w:rPr>
              <w:t>Loi canadienne sur l’évaluation environnementale</w:t>
            </w:r>
          </w:p>
        </w:tc>
      </w:tr>
      <w:tr w:rsidR="00E02281" w:rsidRPr="00524032" w14:paraId="2E787314" w14:textId="77777777" w:rsidTr="00201D9B">
        <w:trPr>
          <w:trHeight w:val="266"/>
        </w:trPr>
        <w:tc>
          <w:tcPr>
            <w:tcW w:w="1655" w:type="dxa"/>
          </w:tcPr>
          <w:p w14:paraId="513095F7" w14:textId="77777777" w:rsidR="00E02281" w:rsidRPr="00524032" w:rsidRDefault="00E02281">
            <w:pPr>
              <w:pStyle w:val="TableParagraph"/>
              <w:spacing w:line="246" w:lineRule="exact"/>
              <w:ind w:left="107"/>
              <w:rPr>
                <w:sz w:val="20"/>
              </w:rPr>
            </w:pPr>
            <w:r w:rsidRPr="00524032">
              <w:rPr>
                <w:sz w:val="20"/>
              </w:rPr>
              <w:t>LDCN</w:t>
            </w:r>
          </w:p>
        </w:tc>
        <w:tc>
          <w:tcPr>
            <w:tcW w:w="7698" w:type="dxa"/>
          </w:tcPr>
          <w:p w14:paraId="4FF6145F" w14:textId="77777777" w:rsidR="00E02281" w:rsidRPr="00524032" w:rsidRDefault="00E02281">
            <w:pPr>
              <w:pStyle w:val="TableParagraph"/>
              <w:spacing w:line="246" w:lineRule="exact"/>
              <w:ind w:left="107"/>
              <w:rPr>
                <w:sz w:val="20"/>
              </w:rPr>
            </w:pPr>
            <w:r w:rsidRPr="00524032">
              <w:rPr>
                <w:i/>
                <w:iCs/>
                <w:sz w:val="20"/>
              </w:rPr>
              <w:t>Loi sur les déchets de combustible nucléaire</w:t>
            </w:r>
          </w:p>
        </w:tc>
      </w:tr>
      <w:tr w:rsidR="00E02281" w:rsidRPr="00524032" w14:paraId="35AAB246" w14:textId="77777777" w:rsidTr="00201D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5"/>
        </w:trPr>
        <w:tc>
          <w:tcPr>
            <w:tcW w:w="1655" w:type="dxa"/>
            <w:tcBorders>
              <w:top w:val="single" w:sz="4" w:space="0" w:color="000000"/>
              <w:left w:val="single" w:sz="4" w:space="0" w:color="000000"/>
              <w:bottom w:val="single" w:sz="4" w:space="0" w:color="000000"/>
              <w:right w:val="single" w:sz="4" w:space="0" w:color="000000"/>
            </w:tcBorders>
          </w:tcPr>
          <w:p w14:paraId="5DE395B0" w14:textId="77777777" w:rsidR="00E02281" w:rsidRPr="00524032" w:rsidRDefault="00E02281">
            <w:pPr>
              <w:pStyle w:val="TableParagraph"/>
              <w:spacing w:line="246" w:lineRule="exact"/>
              <w:ind w:left="107"/>
              <w:rPr>
                <w:sz w:val="20"/>
              </w:rPr>
            </w:pPr>
            <w:r w:rsidRPr="00524032">
              <w:rPr>
                <w:sz w:val="20"/>
              </w:rPr>
              <w:t>LEP</w:t>
            </w:r>
          </w:p>
        </w:tc>
        <w:tc>
          <w:tcPr>
            <w:tcW w:w="7698" w:type="dxa"/>
            <w:tcBorders>
              <w:top w:val="single" w:sz="4" w:space="0" w:color="000000"/>
              <w:left w:val="single" w:sz="4" w:space="0" w:color="000000"/>
              <w:bottom w:val="single" w:sz="4" w:space="0" w:color="000000"/>
              <w:right w:val="single" w:sz="4" w:space="0" w:color="000000"/>
            </w:tcBorders>
          </w:tcPr>
          <w:p w14:paraId="7EF26F74" w14:textId="77777777" w:rsidR="00E02281" w:rsidRPr="00524032" w:rsidRDefault="00E02281">
            <w:pPr>
              <w:pStyle w:val="TableParagraph"/>
              <w:spacing w:line="246" w:lineRule="exact"/>
              <w:ind w:left="107"/>
              <w:rPr>
                <w:sz w:val="20"/>
              </w:rPr>
            </w:pPr>
            <w:r w:rsidRPr="00524032">
              <w:rPr>
                <w:i/>
                <w:iCs/>
                <w:sz w:val="20"/>
              </w:rPr>
              <w:t>Loi sur les espèces en péril</w:t>
            </w:r>
          </w:p>
        </w:tc>
      </w:tr>
      <w:tr w:rsidR="00E02281" w:rsidRPr="00524032" w14:paraId="2D0B81F0" w14:textId="77777777" w:rsidTr="00201D9B">
        <w:trPr>
          <w:trHeight w:val="265"/>
        </w:trPr>
        <w:tc>
          <w:tcPr>
            <w:tcW w:w="1655" w:type="dxa"/>
          </w:tcPr>
          <w:p w14:paraId="7085E817" w14:textId="77777777" w:rsidR="00E02281" w:rsidRPr="00524032" w:rsidRDefault="00E02281">
            <w:pPr>
              <w:pStyle w:val="TableParagraph"/>
              <w:spacing w:line="246" w:lineRule="exact"/>
              <w:ind w:left="107"/>
              <w:rPr>
                <w:sz w:val="20"/>
              </w:rPr>
            </w:pPr>
            <w:r w:rsidRPr="00524032">
              <w:rPr>
                <w:sz w:val="20"/>
              </w:rPr>
              <w:t>LEVD</w:t>
            </w:r>
          </w:p>
        </w:tc>
        <w:tc>
          <w:tcPr>
            <w:tcW w:w="7698" w:type="dxa"/>
          </w:tcPr>
          <w:p w14:paraId="5C25B131" w14:textId="77777777" w:rsidR="00E02281" w:rsidRPr="00524032" w:rsidRDefault="00E02281">
            <w:pPr>
              <w:pStyle w:val="TableParagraph"/>
              <w:spacing w:line="246" w:lineRule="exact"/>
              <w:ind w:left="107"/>
              <w:rPr>
                <w:sz w:val="20"/>
              </w:rPr>
            </w:pPr>
            <w:r w:rsidRPr="00524032">
              <w:rPr>
                <w:i/>
                <w:iCs/>
                <w:sz w:val="20"/>
              </w:rPr>
              <w:t>Loi sur les espèces en voie de disparition</w:t>
            </w:r>
            <w:r w:rsidRPr="00524032">
              <w:rPr>
                <w:sz w:val="20"/>
              </w:rPr>
              <w:t xml:space="preserve"> (Ontario)</w:t>
            </w:r>
          </w:p>
        </w:tc>
      </w:tr>
      <w:tr w:rsidR="00E02281" w:rsidRPr="00524032" w14:paraId="54A09DB9" w14:textId="77777777" w:rsidTr="00201D9B">
        <w:trPr>
          <w:trHeight w:val="265"/>
        </w:trPr>
        <w:tc>
          <w:tcPr>
            <w:tcW w:w="1655" w:type="dxa"/>
          </w:tcPr>
          <w:p w14:paraId="2D84A590" w14:textId="77777777" w:rsidR="00E02281" w:rsidRPr="00524032" w:rsidRDefault="00E02281">
            <w:pPr>
              <w:pStyle w:val="TableParagraph"/>
              <w:spacing w:line="246" w:lineRule="exact"/>
              <w:ind w:left="107"/>
              <w:rPr>
                <w:sz w:val="20"/>
              </w:rPr>
            </w:pPr>
            <w:r w:rsidRPr="00524032">
              <w:rPr>
                <w:sz w:val="20"/>
              </w:rPr>
              <w:t>LSRN</w:t>
            </w:r>
          </w:p>
        </w:tc>
        <w:tc>
          <w:tcPr>
            <w:tcW w:w="7698" w:type="dxa"/>
          </w:tcPr>
          <w:p w14:paraId="54D042D4" w14:textId="77777777" w:rsidR="00E02281" w:rsidRPr="00524032" w:rsidRDefault="00E02281">
            <w:pPr>
              <w:pStyle w:val="TableParagraph"/>
              <w:spacing w:line="246" w:lineRule="exact"/>
              <w:ind w:left="107"/>
              <w:rPr>
                <w:sz w:val="20"/>
              </w:rPr>
            </w:pPr>
            <w:r w:rsidRPr="00524032">
              <w:rPr>
                <w:i/>
                <w:iCs/>
                <w:sz w:val="20"/>
              </w:rPr>
              <w:t>Loi sur la sûreté et la réglementation nucléaires</w:t>
            </w:r>
          </w:p>
        </w:tc>
      </w:tr>
      <w:tr w:rsidR="00E02281" w:rsidRPr="00524032" w14:paraId="0B9CAD10" w14:textId="77777777" w:rsidTr="00201D9B">
        <w:trPr>
          <w:trHeight w:val="265"/>
        </w:trPr>
        <w:tc>
          <w:tcPr>
            <w:tcW w:w="1655" w:type="dxa"/>
          </w:tcPr>
          <w:p w14:paraId="30CFB2D3" w14:textId="77777777" w:rsidR="00E02281" w:rsidRPr="00524032" w:rsidRDefault="00E02281">
            <w:pPr>
              <w:pStyle w:val="TableParagraph"/>
              <w:spacing w:line="246" w:lineRule="exact"/>
              <w:ind w:left="107"/>
              <w:rPr>
                <w:sz w:val="20"/>
              </w:rPr>
            </w:pPr>
            <w:r w:rsidRPr="00524032">
              <w:rPr>
                <w:sz w:val="20"/>
              </w:rPr>
              <w:t>m ASL</w:t>
            </w:r>
          </w:p>
        </w:tc>
        <w:tc>
          <w:tcPr>
            <w:tcW w:w="7698" w:type="dxa"/>
          </w:tcPr>
          <w:p w14:paraId="2B0C22B8" w14:textId="77777777" w:rsidR="00E02281" w:rsidRPr="00524032" w:rsidRDefault="00E02281">
            <w:pPr>
              <w:pStyle w:val="TableParagraph"/>
              <w:spacing w:line="246" w:lineRule="exact"/>
              <w:ind w:left="107"/>
              <w:rPr>
                <w:sz w:val="20"/>
              </w:rPr>
            </w:pPr>
            <w:r w:rsidRPr="00524032">
              <w:rPr>
                <w:sz w:val="20"/>
              </w:rPr>
              <w:t>mètres au-dessus du niveau de la mer</w:t>
            </w:r>
          </w:p>
        </w:tc>
      </w:tr>
      <w:tr w:rsidR="00E02281" w:rsidRPr="00524032" w14:paraId="19BFAFAD" w14:textId="77777777" w:rsidTr="00201D9B">
        <w:trPr>
          <w:trHeight w:val="266"/>
        </w:trPr>
        <w:tc>
          <w:tcPr>
            <w:tcW w:w="1655" w:type="dxa"/>
          </w:tcPr>
          <w:p w14:paraId="14A7E57A" w14:textId="77777777" w:rsidR="00E02281" w:rsidRPr="00524032" w:rsidRDefault="00E02281">
            <w:pPr>
              <w:pStyle w:val="TableParagraph"/>
              <w:spacing w:line="246" w:lineRule="exact"/>
              <w:ind w:left="107"/>
              <w:rPr>
                <w:sz w:val="20"/>
              </w:rPr>
            </w:pPr>
            <w:r w:rsidRPr="00524032">
              <w:rPr>
                <w:sz w:val="20"/>
              </w:rPr>
              <w:t>MCP</w:t>
            </w:r>
          </w:p>
        </w:tc>
        <w:tc>
          <w:tcPr>
            <w:tcW w:w="7698" w:type="dxa"/>
          </w:tcPr>
          <w:p w14:paraId="081B48AC" w14:textId="77777777" w:rsidR="00E02281" w:rsidRPr="00524032" w:rsidRDefault="00E02281">
            <w:pPr>
              <w:pStyle w:val="TableParagraph"/>
              <w:spacing w:line="246" w:lineRule="exact"/>
              <w:ind w:left="107"/>
              <w:rPr>
                <w:sz w:val="20"/>
              </w:rPr>
            </w:pPr>
            <w:r w:rsidRPr="00524032">
              <w:rPr>
                <w:sz w:val="20"/>
              </w:rPr>
              <w:t>manuel des conditions de permis</w:t>
            </w:r>
          </w:p>
        </w:tc>
      </w:tr>
      <w:tr w:rsidR="00E02281" w:rsidRPr="00524032" w14:paraId="6EC2EA82" w14:textId="77777777" w:rsidTr="00201D9B">
        <w:trPr>
          <w:trHeight w:val="266"/>
        </w:trPr>
        <w:tc>
          <w:tcPr>
            <w:tcW w:w="1655" w:type="dxa"/>
          </w:tcPr>
          <w:p w14:paraId="69C3345F" w14:textId="77777777" w:rsidR="00E02281" w:rsidRPr="00524032" w:rsidRDefault="00E02281">
            <w:pPr>
              <w:pStyle w:val="TableParagraph"/>
              <w:spacing w:line="246" w:lineRule="exact"/>
              <w:ind w:left="107"/>
              <w:rPr>
                <w:sz w:val="20"/>
              </w:rPr>
            </w:pPr>
            <w:r w:rsidRPr="00524032">
              <w:rPr>
                <w:sz w:val="20"/>
              </w:rPr>
              <w:t>MW</w:t>
            </w:r>
          </w:p>
        </w:tc>
        <w:tc>
          <w:tcPr>
            <w:tcW w:w="7698" w:type="dxa"/>
          </w:tcPr>
          <w:p w14:paraId="00BD0705" w14:textId="77777777" w:rsidR="00E02281" w:rsidRPr="00524032" w:rsidRDefault="00E02281">
            <w:pPr>
              <w:pStyle w:val="TableParagraph"/>
              <w:spacing w:line="246" w:lineRule="exact"/>
              <w:ind w:left="107"/>
              <w:rPr>
                <w:sz w:val="20"/>
              </w:rPr>
            </w:pPr>
            <w:r w:rsidRPr="00524032">
              <w:rPr>
                <w:sz w:val="20"/>
              </w:rPr>
              <w:t>mégawatt</w:t>
            </w:r>
          </w:p>
        </w:tc>
      </w:tr>
      <w:tr w:rsidR="00E02281" w:rsidRPr="00524032" w14:paraId="0D7FC19F" w14:textId="77777777" w:rsidTr="00201D9B">
        <w:trPr>
          <w:trHeight w:val="266"/>
        </w:trPr>
        <w:tc>
          <w:tcPr>
            <w:tcW w:w="1655" w:type="dxa"/>
          </w:tcPr>
          <w:p w14:paraId="46AB7710" w14:textId="77777777" w:rsidR="00E02281" w:rsidRPr="00524032" w:rsidRDefault="00E02281">
            <w:pPr>
              <w:pStyle w:val="TableParagraph"/>
              <w:spacing w:line="246" w:lineRule="exact"/>
              <w:ind w:left="107"/>
              <w:rPr>
                <w:sz w:val="20"/>
              </w:rPr>
            </w:pPr>
            <w:proofErr w:type="spellStart"/>
            <w:r w:rsidRPr="00524032">
              <w:rPr>
                <w:sz w:val="20"/>
              </w:rPr>
              <w:t>MWé</w:t>
            </w:r>
            <w:proofErr w:type="spellEnd"/>
          </w:p>
        </w:tc>
        <w:tc>
          <w:tcPr>
            <w:tcW w:w="7698" w:type="dxa"/>
          </w:tcPr>
          <w:p w14:paraId="3B036D2A" w14:textId="77777777" w:rsidR="00E02281" w:rsidRPr="00524032" w:rsidRDefault="00E02281">
            <w:pPr>
              <w:pStyle w:val="TableParagraph"/>
              <w:spacing w:line="246" w:lineRule="exact"/>
              <w:ind w:left="107"/>
              <w:rPr>
                <w:sz w:val="20"/>
              </w:rPr>
            </w:pPr>
            <w:r w:rsidRPr="00524032">
              <w:rPr>
                <w:sz w:val="20"/>
              </w:rPr>
              <w:t>mégawatt (électrique)</w:t>
            </w:r>
          </w:p>
        </w:tc>
      </w:tr>
      <w:tr w:rsidR="00E02281" w:rsidRPr="00524032" w14:paraId="5BCD339E" w14:textId="77777777" w:rsidTr="00201D9B">
        <w:trPr>
          <w:trHeight w:val="265"/>
        </w:trPr>
        <w:tc>
          <w:tcPr>
            <w:tcW w:w="1655" w:type="dxa"/>
          </w:tcPr>
          <w:p w14:paraId="7933B0AC" w14:textId="77777777" w:rsidR="00E02281" w:rsidRPr="00524032" w:rsidRDefault="00E02281">
            <w:pPr>
              <w:pStyle w:val="TableParagraph"/>
              <w:spacing w:line="246" w:lineRule="exact"/>
              <w:ind w:left="107"/>
              <w:rPr>
                <w:sz w:val="20"/>
              </w:rPr>
            </w:pPr>
            <w:proofErr w:type="spellStart"/>
            <w:r w:rsidRPr="00524032">
              <w:rPr>
                <w:sz w:val="20"/>
              </w:rPr>
              <w:t>MWth</w:t>
            </w:r>
            <w:proofErr w:type="spellEnd"/>
          </w:p>
        </w:tc>
        <w:tc>
          <w:tcPr>
            <w:tcW w:w="7698" w:type="dxa"/>
          </w:tcPr>
          <w:p w14:paraId="4F0DB45D" w14:textId="77777777" w:rsidR="00E02281" w:rsidRPr="00524032" w:rsidRDefault="00E02281">
            <w:pPr>
              <w:pStyle w:val="TableParagraph"/>
              <w:spacing w:line="246" w:lineRule="exact"/>
              <w:ind w:left="107"/>
              <w:rPr>
                <w:sz w:val="20"/>
              </w:rPr>
            </w:pPr>
            <w:r w:rsidRPr="00524032">
              <w:rPr>
                <w:sz w:val="20"/>
              </w:rPr>
              <w:t>mégawatt (thermique)</w:t>
            </w:r>
          </w:p>
        </w:tc>
      </w:tr>
      <w:tr w:rsidR="00E02281" w:rsidRPr="00524032" w14:paraId="0F8D2FF3" w14:textId="77777777" w:rsidTr="00201D9B">
        <w:trPr>
          <w:trHeight w:val="266"/>
        </w:trPr>
        <w:tc>
          <w:tcPr>
            <w:tcW w:w="1655" w:type="dxa"/>
          </w:tcPr>
          <w:p w14:paraId="6A421A73" w14:textId="77777777" w:rsidR="00E02281" w:rsidRPr="00524032" w:rsidRDefault="00E02281">
            <w:pPr>
              <w:pStyle w:val="TableParagraph"/>
              <w:spacing w:line="246" w:lineRule="exact"/>
              <w:ind w:left="107"/>
              <w:rPr>
                <w:sz w:val="20"/>
              </w:rPr>
            </w:pPr>
            <w:r w:rsidRPr="00524032">
              <w:rPr>
                <w:sz w:val="20"/>
              </w:rPr>
              <w:t>OPG</w:t>
            </w:r>
          </w:p>
        </w:tc>
        <w:tc>
          <w:tcPr>
            <w:tcW w:w="7698" w:type="dxa"/>
          </w:tcPr>
          <w:p w14:paraId="04FD96C1" w14:textId="77777777" w:rsidR="00E02281" w:rsidRPr="00524032" w:rsidRDefault="00E02281">
            <w:pPr>
              <w:pStyle w:val="TableParagraph"/>
              <w:spacing w:line="246" w:lineRule="exact"/>
              <w:ind w:left="107"/>
              <w:rPr>
                <w:sz w:val="20"/>
              </w:rPr>
            </w:pPr>
            <w:r w:rsidRPr="00524032">
              <w:rPr>
                <w:sz w:val="20"/>
              </w:rPr>
              <w:t xml:space="preserve">Ontario Power </w:t>
            </w:r>
            <w:proofErr w:type="spellStart"/>
            <w:r w:rsidRPr="00524032">
              <w:rPr>
                <w:sz w:val="20"/>
              </w:rPr>
              <w:t>Generation</w:t>
            </w:r>
            <w:proofErr w:type="spellEnd"/>
            <w:r w:rsidRPr="00524032">
              <w:rPr>
                <w:sz w:val="20"/>
              </w:rPr>
              <w:t> Inc.</w:t>
            </w:r>
          </w:p>
        </w:tc>
      </w:tr>
      <w:tr w:rsidR="00E02281" w:rsidRPr="00524032" w14:paraId="028A893B" w14:textId="77777777" w:rsidTr="00201D9B">
        <w:trPr>
          <w:trHeight w:val="265"/>
        </w:trPr>
        <w:tc>
          <w:tcPr>
            <w:tcW w:w="1655" w:type="dxa"/>
          </w:tcPr>
          <w:p w14:paraId="36753BD8" w14:textId="77777777" w:rsidR="00E02281" w:rsidRPr="00524032" w:rsidRDefault="00E02281">
            <w:pPr>
              <w:pStyle w:val="TableParagraph"/>
              <w:spacing w:line="246" w:lineRule="exact"/>
              <w:ind w:left="107"/>
              <w:rPr>
                <w:sz w:val="20"/>
              </w:rPr>
            </w:pPr>
            <w:r w:rsidRPr="00524032">
              <w:rPr>
                <w:sz w:val="20"/>
              </w:rPr>
              <w:t>PNCND</w:t>
            </w:r>
          </w:p>
        </w:tc>
        <w:tc>
          <w:tcPr>
            <w:tcW w:w="7698" w:type="dxa"/>
          </w:tcPr>
          <w:p w14:paraId="4A859AA5" w14:textId="77777777" w:rsidR="00E02281" w:rsidRPr="00524032" w:rsidRDefault="00E02281">
            <w:pPr>
              <w:pStyle w:val="TableParagraph"/>
              <w:spacing w:line="246" w:lineRule="exact"/>
              <w:ind w:left="107"/>
              <w:rPr>
                <w:sz w:val="20"/>
              </w:rPr>
            </w:pPr>
            <w:r w:rsidRPr="00524032">
              <w:rPr>
                <w:sz w:val="20"/>
              </w:rPr>
              <w:t>projet de nouvelle centrale nucléaire de Darlington</w:t>
            </w:r>
          </w:p>
        </w:tc>
      </w:tr>
      <w:tr w:rsidR="00E02281" w:rsidRPr="00524032" w14:paraId="56F498D6" w14:textId="77777777" w:rsidTr="00201D9B">
        <w:trPr>
          <w:trHeight w:val="266"/>
        </w:trPr>
        <w:tc>
          <w:tcPr>
            <w:tcW w:w="1655" w:type="dxa"/>
          </w:tcPr>
          <w:p w14:paraId="17BF5562" w14:textId="77777777" w:rsidR="00E02281" w:rsidRPr="00524032" w:rsidRDefault="00E02281">
            <w:pPr>
              <w:pStyle w:val="TableParagraph"/>
              <w:spacing w:line="246" w:lineRule="exact"/>
              <w:ind w:left="107"/>
              <w:rPr>
                <w:sz w:val="20"/>
              </w:rPr>
            </w:pPr>
            <w:r w:rsidRPr="00524032">
              <w:rPr>
                <w:sz w:val="20"/>
              </w:rPr>
              <w:t>PPD</w:t>
            </w:r>
          </w:p>
        </w:tc>
        <w:tc>
          <w:tcPr>
            <w:tcW w:w="7698" w:type="dxa"/>
          </w:tcPr>
          <w:p w14:paraId="223B45E1" w14:textId="77777777" w:rsidR="00E02281" w:rsidRPr="00524032" w:rsidRDefault="00E02281">
            <w:pPr>
              <w:pStyle w:val="TableParagraph"/>
              <w:spacing w:line="246" w:lineRule="exact"/>
              <w:ind w:left="107"/>
              <w:rPr>
                <w:sz w:val="20"/>
              </w:rPr>
            </w:pPr>
            <w:r w:rsidRPr="00524032">
              <w:rPr>
                <w:sz w:val="20"/>
              </w:rPr>
              <w:t>plan préliminaire de déclassement</w:t>
            </w:r>
          </w:p>
        </w:tc>
      </w:tr>
      <w:tr w:rsidR="00E02281" w:rsidRPr="00524032" w14:paraId="6B334E21" w14:textId="77777777" w:rsidTr="00201D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6"/>
        </w:trPr>
        <w:tc>
          <w:tcPr>
            <w:tcW w:w="1655" w:type="dxa"/>
            <w:tcBorders>
              <w:top w:val="single" w:sz="4" w:space="0" w:color="000000"/>
              <w:left w:val="single" w:sz="4" w:space="0" w:color="000000"/>
              <w:bottom w:val="single" w:sz="4" w:space="0" w:color="000000"/>
              <w:right w:val="single" w:sz="4" w:space="0" w:color="000000"/>
            </w:tcBorders>
          </w:tcPr>
          <w:p w14:paraId="00982A41" w14:textId="77777777" w:rsidR="00E02281" w:rsidRPr="00524032" w:rsidRDefault="00E02281">
            <w:pPr>
              <w:pStyle w:val="TableParagraph"/>
              <w:spacing w:line="246" w:lineRule="exact"/>
              <w:ind w:left="107"/>
              <w:rPr>
                <w:sz w:val="20"/>
              </w:rPr>
            </w:pPr>
            <w:r w:rsidRPr="00524032">
              <w:rPr>
                <w:sz w:val="20"/>
              </w:rPr>
              <w:t>PRM</w:t>
            </w:r>
          </w:p>
        </w:tc>
        <w:tc>
          <w:tcPr>
            <w:tcW w:w="7698" w:type="dxa"/>
            <w:tcBorders>
              <w:top w:val="single" w:sz="4" w:space="0" w:color="000000"/>
              <w:left w:val="single" w:sz="4" w:space="0" w:color="000000"/>
              <w:bottom w:val="single" w:sz="4" w:space="0" w:color="000000"/>
              <w:right w:val="single" w:sz="4" w:space="0" w:color="000000"/>
            </w:tcBorders>
          </w:tcPr>
          <w:p w14:paraId="6899B14A" w14:textId="77777777" w:rsidR="00E02281" w:rsidRPr="00524032" w:rsidRDefault="00E02281">
            <w:pPr>
              <w:pStyle w:val="TableParagraph"/>
              <w:spacing w:line="246" w:lineRule="exact"/>
              <w:ind w:left="107"/>
              <w:rPr>
                <w:sz w:val="20"/>
              </w:rPr>
            </w:pPr>
            <w:r w:rsidRPr="00524032">
              <w:rPr>
                <w:sz w:val="20"/>
              </w:rPr>
              <w:t>petit réacteur modulaire</w:t>
            </w:r>
          </w:p>
        </w:tc>
      </w:tr>
      <w:tr w:rsidR="00E02281" w:rsidRPr="00524032" w14:paraId="3C449DA2" w14:textId="77777777" w:rsidTr="00201D9B">
        <w:trPr>
          <w:trHeight w:val="265"/>
        </w:trPr>
        <w:tc>
          <w:tcPr>
            <w:tcW w:w="1655" w:type="dxa"/>
          </w:tcPr>
          <w:p w14:paraId="2A494306" w14:textId="77777777" w:rsidR="00E02281" w:rsidRPr="00524032" w:rsidRDefault="00E02281">
            <w:pPr>
              <w:pStyle w:val="TableParagraph"/>
              <w:spacing w:line="246" w:lineRule="exact"/>
              <w:ind w:left="107"/>
              <w:rPr>
                <w:sz w:val="20"/>
              </w:rPr>
            </w:pPr>
            <w:r w:rsidRPr="00524032">
              <w:rPr>
                <w:sz w:val="20"/>
              </w:rPr>
              <w:t>PRSL</w:t>
            </w:r>
          </w:p>
        </w:tc>
        <w:tc>
          <w:tcPr>
            <w:tcW w:w="7698" w:type="dxa"/>
          </w:tcPr>
          <w:p w14:paraId="579CFA8B" w14:textId="77777777" w:rsidR="00E02281" w:rsidRPr="00524032" w:rsidRDefault="00E02281">
            <w:pPr>
              <w:pStyle w:val="TableParagraph"/>
              <w:spacing w:line="246" w:lineRule="exact"/>
              <w:ind w:left="107"/>
              <w:rPr>
                <w:sz w:val="20"/>
              </w:rPr>
            </w:pPr>
            <w:r w:rsidRPr="00524032">
              <w:rPr>
                <w:sz w:val="20"/>
              </w:rPr>
              <w:t>permis de préparation de l’emplacement pour un réacteur de puissance</w:t>
            </w:r>
          </w:p>
        </w:tc>
      </w:tr>
      <w:tr w:rsidR="00E02281" w:rsidRPr="00524032" w14:paraId="60376C8F" w14:textId="77777777" w:rsidTr="00201D9B">
        <w:trPr>
          <w:trHeight w:val="266"/>
        </w:trPr>
        <w:tc>
          <w:tcPr>
            <w:tcW w:w="1655" w:type="dxa"/>
          </w:tcPr>
          <w:p w14:paraId="2F602259" w14:textId="77777777" w:rsidR="00E02281" w:rsidRPr="00524032" w:rsidRDefault="00E02281">
            <w:pPr>
              <w:pStyle w:val="TableParagraph"/>
              <w:spacing w:line="246" w:lineRule="exact"/>
              <w:ind w:left="107"/>
              <w:rPr>
                <w:sz w:val="20"/>
              </w:rPr>
            </w:pPr>
            <w:r w:rsidRPr="00524032">
              <w:rPr>
                <w:sz w:val="20"/>
              </w:rPr>
              <w:t>REB</w:t>
            </w:r>
          </w:p>
        </w:tc>
        <w:tc>
          <w:tcPr>
            <w:tcW w:w="7698" w:type="dxa"/>
          </w:tcPr>
          <w:p w14:paraId="161289A6" w14:textId="77777777" w:rsidR="00E02281" w:rsidRPr="00524032" w:rsidRDefault="00E02281">
            <w:pPr>
              <w:pStyle w:val="TableParagraph"/>
              <w:spacing w:line="246" w:lineRule="exact"/>
              <w:ind w:left="107"/>
              <w:rPr>
                <w:sz w:val="20"/>
              </w:rPr>
            </w:pPr>
            <w:r w:rsidRPr="00524032">
              <w:rPr>
                <w:sz w:val="20"/>
              </w:rPr>
              <w:t>réacteur à eau bouillante</w:t>
            </w:r>
          </w:p>
        </w:tc>
      </w:tr>
      <w:tr w:rsidR="00E02281" w:rsidRPr="00524032" w14:paraId="6828ED09" w14:textId="77777777" w:rsidTr="00201D9B">
        <w:trPr>
          <w:trHeight w:val="266"/>
        </w:trPr>
        <w:tc>
          <w:tcPr>
            <w:tcW w:w="1655" w:type="dxa"/>
          </w:tcPr>
          <w:p w14:paraId="494CA030" w14:textId="77777777" w:rsidR="00E02281" w:rsidRPr="00524032" w:rsidRDefault="00E02281">
            <w:pPr>
              <w:pStyle w:val="TableParagraph"/>
              <w:spacing w:line="246" w:lineRule="exact"/>
              <w:ind w:left="107"/>
              <w:rPr>
                <w:sz w:val="20"/>
              </w:rPr>
            </w:pPr>
            <w:r w:rsidRPr="00524032">
              <w:rPr>
                <w:sz w:val="20"/>
              </w:rPr>
              <w:t>REGDOC</w:t>
            </w:r>
          </w:p>
        </w:tc>
        <w:tc>
          <w:tcPr>
            <w:tcW w:w="7698" w:type="dxa"/>
          </w:tcPr>
          <w:p w14:paraId="1BAA1D0B" w14:textId="77777777" w:rsidR="00E02281" w:rsidRPr="00524032" w:rsidRDefault="00E02281">
            <w:pPr>
              <w:pStyle w:val="TableParagraph"/>
              <w:spacing w:line="246" w:lineRule="exact"/>
              <w:ind w:left="107"/>
              <w:rPr>
                <w:sz w:val="20"/>
              </w:rPr>
            </w:pPr>
            <w:r w:rsidRPr="00524032">
              <w:rPr>
                <w:sz w:val="20"/>
              </w:rPr>
              <w:t>document d’application de la réglementation</w:t>
            </w:r>
          </w:p>
        </w:tc>
      </w:tr>
      <w:tr w:rsidR="00E02281" w:rsidRPr="00524032" w14:paraId="76AB5C8D" w14:textId="77777777" w:rsidTr="00201D9B">
        <w:trPr>
          <w:trHeight w:val="266"/>
        </w:trPr>
        <w:tc>
          <w:tcPr>
            <w:tcW w:w="1655" w:type="dxa"/>
          </w:tcPr>
          <w:p w14:paraId="051A5B66" w14:textId="77777777" w:rsidR="00E02281" w:rsidRPr="00524032" w:rsidRDefault="00E02281">
            <w:pPr>
              <w:pStyle w:val="TableParagraph"/>
              <w:spacing w:line="246" w:lineRule="exact"/>
              <w:ind w:left="107"/>
              <w:rPr>
                <w:sz w:val="20"/>
              </w:rPr>
            </w:pPr>
            <w:r w:rsidRPr="00524032">
              <w:rPr>
                <w:sz w:val="20"/>
              </w:rPr>
              <w:t>REL</w:t>
            </w:r>
          </w:p>
        </w:tc>
        <w:tc>
          <w:tcPr>
            <w:tcW w:w="7698" w:type="dxa"/>
          </w:tcPr>
          <w:p w14:paraId="5F310576" w14:textId="77777777" w:rsidR="00E02281" w:rsidRPr="00524032" w:rsidRDefault="00E02281">
            <w:pPr>
              <w:pStyle w:val="TableParagraph"/>
              <w:spacing w:line="246" w:lineRule="exact"/>
              <w:ind w:left="107"/>
              <w:rPr>
                <w:sz w:val="20"/>
              </w:rPr>
            </w:pPr>
            <w:r w:rsidRPr="00524032">
              <w:rPr>
                <w:sz w:val="20"/>
              </w:rPr>
              <w:t>réacteur à eau légère</w:t>
            </w:r>
          </w:p>
        </w:tc>
      </w:tr>
      <w:tr w:rsidR="00E02281" w:rsidRPr="00524032" w14:paraId="6F1E4BD6" w14:textId="77777777" w:rsidTr="00201D9B">
        <w:trPr>
          <w:trHeight w:val="265"/>
        </w:trPr>
        <w:tc>
          <w:tcPr>
            <w:tcW w:w="1655" w:type="dxa"/>
          </w:tcPr>
          <w:p w14:paraId="270A8183" w14:textId="77777777" w:rsidR="00E02281" w:rsidRPr="00524032" w:rsidRDefault="00E02281">
            <w:pPr>
              <w:pStyle w:val="TableParagraph"/>
              <w:spacing w:line="246" w:lineRule="exact"/>
              <w:ind w:left="107"/>
              <w:rPr>
                <w:sz w:val="20"/>
              </w:rPr>
            </w:pPr>
            <w:r w:rsidRPr="00524032">
              <w:rPr>
                <w:sz w:val="20"/>
              </w:rPr>
              <w:t>REP</w:t>
            </w:r>
          </w:p>
        </w:tc>
        <w:tc>
          <w:tcPr>
            <w:tcW w:w="7698" w:type="dxa"/>
          </w:tcPr>
          <w:p w14:paraId="591754D5" w14:textId="77777777" w:rsidR="00E02281" w:rsidRPr="00524032" w:rsidRDefault="00E02281">
            <w:pPr>
              <w:pStyle w:val="TableParagraph"/>
              <w:spacing w:line="246" w:lineRule="exact"/>
              <w:ind w:left="107"/>
              <w:rPr>
                <w:sz w:val="20"/>
              </w:rPr>
            </w:pPr>
            <w:r w:rsidRPr="00524032">
              <w:rPr>
                <w:sz w:val="20"/>
              </w:rPr>
              <w:t>réacteur à eau sous pression</w:t>
            </w:r>
          </w:p>
        </w:tc>
      </w:tr>
      <w:tr w:rsidR="00E02281" w:rsidRPr="00524032" w14:paraId="179240BD" w14:textId="77777777" w:rsidTr="00201D9B">
        <w:trPr>
          <w:trHeight w:val="266"/>
        </w:trPr>
        <w:tc>
          <w:tcPr>
            <w:tcW w:w="1655" w:type="dxa"/>
          </w:tcPr>
          <w:p w14:paraId="7850567C" w14:textId="77777777" w:rsidR="00E02281" w:rsidRPr="00524032" w:rsidRDefault="00E02281">
            <w:pPr>
              <w:pStyle w:val="TableParagraph"/>
              <w:spacing w:line="246" w:lineRule="exact"/>
              <w:ind w:left="107"/>
              <w:rPr>
                <w:sz w:val="20"/>
              </w:rPr>
            </w:pPr>
            <w:r w:rsidRPr="00524032">
              <w:rPr>
                <w:sz w:val="20"/>
              </w:rPr>
              <w:t>SCI</w:t>
            </w:r>
          </w:p>
        </w:tc>
        <w:tc>
          <w:tcPr>
            <w:tcW w:w="7698" w:type="dxa"/>
          </w:tcPr>
          <w:p w14:paraId="3D12DC17" w14:textId="77777777" w:rsidR="00E02281" w:rsidRPr="00524032" w:rsidRDefault="00E02281">
            <w:pPr>
              <w:pStyle w:val="TableParagraph"/>
              <w:spacing w:line="246" w:lineRule="exact"/>
              <w:ind w:left="107"/>
              <w:rPr>
                <w:sz w:val="20"/>
              </w:rPr>
            </w:pPr>
            <w:r w:rsidRPr="00524032">
              <w:rPr>
                <w:sz w:val="20"/>
              </w:rPr>
              <w:t>système de condenseur d’isolement</w:t>
            </w:r>
          </w:p>
        </w:tc>
      </w:tr>
      <w:tr w:rsidR="00E02281" w:rsidRPr="00524032" w14:paraId="29211BB2" w14:textId="77777777" w:rsidTr="00201D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5"/>
        </w:trPr>
        <w:tc>
          <w:tcPr>
            <w:tcW w:w="1655" w:type="dxa"/>
            <w:tcBorders>
              <w:top w:val="single" w:sz="4" w:space="0" w:color="000000"/>
              <w:left w:val="single" w:sz="4" w:space="0" w:color="000000"/>
              <w:bottom w:val="single" w:sz="4" w:space="0" w:color="000000"/>
              <w:right w:val="single" w:sz="4" w:space="0" w:color="000000"/>
            </w:tcBorders>
          </w:tcPr>
          <w:p w14:paraId="60CA5917" w14:textId="77777777" w:rsidR="00E02281" w:rsidRPr="00524032" w:rsidRDefault="00E02281">
            <w:pPr>
              <w:pStyle w:val="TableParagraph"/>
              <w:spacing w:line="246" w:lineRule="exact"/>
              <w:ind w:left="107"/>
              <w:rPr>
                <w:sz w:val="20"/>
              </w:rPr>
            </w:pPr>
            <w:r w:rsidRPr="00524032">
              <w:rPr>
                <w:sz w:val="20"/>
              </w:rPr>
              <w:t>SFUS</w:t>
            </w:r>
          </w:p>
        </w:tc>
        <w:tc>
          <w:tcPr>
            <w:tcW w:w="7698" w:type="dxa"/>
            <w:tcBorders>
              <w:top w:val="single" w:sz="4" w:space="0" w:color="000000"/>
              <w:left w:val="single" w:sz="4" w:space="0" w:color="000000"/>
              <w:bottom w:val="single" w:sz="4" w:space="0" w:color="000000"/>
              <w:right w:val="single" w:sz="4" w:space="0" w:color="000000"/>
            </w:tcBorders>
          </w:tcPr>
          <w:p w14:paraId="4DC8BDAB" w14:textId="77777777" w:rsidR="00E02281" w:rsidRPr="00524032" w:rsidRDefault="00E02281">
            <w:pPr>
              <w:pStyle w:val="TableParagraph"/>
              <w:spacing w:line="246" w:lineRule="exact"/>
              <w:ind w:left="107"/>
              <w:rPr>
                <w:sz w:val="20"/>
              </w:rPr>
            </w:pPr>
            <w:r w:rsidRPr="00524032">
              <w:rPr>
                <w:sz w:val="20"/>
              </w:rPr>
              <w:t>source froide d’ultime secours</w:t>
            </w:r>
          </w:p>
        </w:tc>
      </w:tr>
      <w:tr w:rsidR="00E02281" w:rsidRPr="00524032" w14:paraId="1FFAB6BD" w14:textId="77777777" w:rsidTr="00201D9B">
        <w:trPr>
          <w:trHeight w:val="266"/>
        </w:trPr>
        <w:tc>
          <w:tcPr>
            <w:tcW w:w="1655" w:type="dxa"/>
          </w:tcPr>
          <w:p w14:paraId="76303595" w14:textId="77777777" w:rsidR="00E02281" w:rsidRPr="00524032" w:rsidRDefault="00E02281">
            <w:pPr>
              <w:pStyle w:val="TableParagraph"/>
              <w:spacing w:line="246" w:lineRule="exact"/>
              <w:ind w:left="107"/>
              <w:rPr>
                <w:sz w:val="20"/>
              </w:rPr>
            </w:pPr>
            <w:r w:rsidRPr="00524032">
              <w:rPr>
                <w:sz w:val="20"/>
              </w:rPr>
              <w:t>SGDN</w:t>
            </w:r>
          </w:p>
        </w:tc>
        <w:tc>
          <w:tcPr>
            <w:tcW w:w="7698" w:type="dxa"/>
          </w:tcPr>
          <w:p w14:paraId="32847EA1" w14:textId="77777777" w:rsidR="00E02281" w:rsidRPr="00524032" w:rsidRDefault="00E02281">
            <w:pPr>
              <w:pStyle w:val="TableParagraph"/>
              <w:spacing w:line="246" w:lineRule="exact"/>
              <w:ind w:left="107"/>
              <w:rPr>
                <w:sz w:val="20"/>
              </w:rPr>
            </w:pPr>
            <w:r w:rsidRPr="00524032">
              <w:rPr>
                <w:sz w:val="20"/>
              </w:rPr>
              <w:t>Société de gestion des déchets nucléaires</w:t>
            </w:r>
          </w:p>
        </w:tc>
      </w:tr>
      <w:tr w:rsidR="00E02281" w:rsidRPr="00524032" w14:paraId="2B68835D" w14:textId="77777777" w:rsidTr="00201D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6"/>
        </w:trPr>
        <w:tc>
          <w:tcPr>
            <w:tcW w:w="1655" w:type="dxa"/>
            <w:tcBorders>
              <w:top w:val="single" w:sz="4" w:space="0" w:color="000000"/>
              <w:left w:val="single" w:sz="4" w:space="0" w:color="000000"/>
              <w:bottom w:val="single" w:sz="4" w:space="0" w:color="000000"/>
              <w:right w:val="single" w:sz="4" w:space="0" w:color="000000"/>
            </w:tcBorders>
          </w:tcPr>
          <w:p w14:paraId="704138BD" w14:textId="77777777" w:rsidR="00E02281" w:rsidRPr="00524032" w:rsidRDefault="00E02281">
            <w:pPr>
              <w:pStyle w:val="TableParagraph"/>
              <w:spacing w:line="246" w:lineRule="exact"/>
              <w:ind w:left="107"/>
              <w:rPr>
                <w:sz w:val="13"/>
              </w:rPr>
            </w:pPr>
            <w:r w:rsidRPr="00524032">
              <w:rPr>
                <w:sz w:val="20"/>
              </w:rPr>
              <w:t>UO</w:t>
            </w:r>
            <w:r w:rsidRPr="00524032">
              <w:rPr>
                <w:sz w:val="13"/>
                <w:vertAlign w:val="subscript"/>
              </w:rPr>
              <w:t>2</w:t>
            </w:r>
          </w:p>
        </w:tc>
        <w:tc>
          <w:tcPr>
            <w:tcW w:w="7698" w:type="dxa"/>
            <w:tcBorders>
              <w:top w:val="single" w:sz="4" w:space="0" w:color="000000"/>
              <w:left w:val="single" w:sz="4" w:space="0" w:color="000000"/>
              <w:bottom w:val="single" w:sz="4" w:space="0" w:color="000000"/>
              <w:right w:val="single" w:sz="4" w:space="0" w:color="000000"/>
            </w:tcBorders>
          </w:tcPr>
          <w:p w14:paraId="112AA0D3" w14:textId="77777777" w:rsidR="00E02281" w:rsidRPr="00524032" w:rsidRDefault="00E02281">
            <w:pPr>
              <w:pStyle w:val="TableParagraph"/>
              <w:spacing w:line="246" w:lineRule="exact"/>
              <w:ind w:left="107"/>
              <w:rPr>
                <w:sz w:val="20"/>
              </w:rPr>
            </w:pPr>
            <w:r w:rsidRPr="00524032">
              <w:rPr>
                <w:sz w:val="20"/>
              </w:rPr>
              <w:t>dioxyde d’uranium</w:t>
            </w:r>
          </w:p>
        </w:tc>
      </w:tr>
      <w:tr w:rsidR="00E02281" w:rsidRPr="00524032" w14:paraId="5C244CE1" w14:textId="77777777" w:rsidTr="00201D9B">
        <w:trPr>
          <w:trHeight w:val="265"/>
        </w:trPr>
        <w:tc>
          <w:tcPr>
            <w:tcW w:w="1655" w:type="dxa"/>
          </w:tcPr>
          <w:p w14:paraId="63844FEA" w14:textId="77777777" w:rsidR="00E02281" w:rsidRPr="00524032" w:rsidRDefault="00E02281">
            <w:pPr>
              <w:pStyle w:val="TableParagraph"/>
              <w:spacing w:line="246" w:lineRule="exact"/>
              <w:ind w:left="107"/>
              <w:rPr>
                <w:sz w:val="20"/>
              </w:rPr>
            </w:pPr>
            <w:r w:rsidRPr="00524032">
              <w:rPr>
                <w:sz w:val="20"/>
              </w:rPr>
              <w:t>ZEL</w:t>
            </w:r>
          </w:p>
        </w:tc>
        <w:tc>
          <w:tcPr>
            <w:tcW w:w="7698" w:type="dxa"/>
          </w:tcPr>
          <w:p w14:paraId="65FAA8A2" w14:textId="77777777" w:rsidR="00E02281" w:rsidRPr="00524032" w:rsidRDefault="00E02281">
            <w:pPr>
              <w:pStyle w:val="TableParagraph"/>
              <w:spacing w:line="246" w:lineRule="exact"/>
              <w:ind w:left="107"/>
              <w:rPr>
                <w:sz w:val="20"/>
              </w:rPr>
            </w:pPr>
            <w:r w:rsidRPr="00524032">
              <w:rPr>
                <w:sz w:val="20"/>
              </w:rPr>
              <w:t>zone d’étude locale</w:t>
            </w:r>
          </w:p>
        </w:tc>
      </w:tr>
      <w:tr w:rsidR="00E02281" w:rsidRPr="00524032" w14:paraId="718AA0FE" w14:textId="77777777" w:rsidTr="00201D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5"/>
        </w:trPr>
        <w:tc>
          <w:tcPr>
            <w:tcW w:w="1655" w:type="dxa"/>
            <w:tcBorders>
              <w:top w:val="single" w:sz="4" w:space="0" w:color="000000"/>
              <w:left w:val="single" w:sz="4" w:space="0" w:color="000000"/>
              <w:bottom w:val="single" w:sz="4" w:space="0" w:color="000000"/>
              <w:right w:val="single" w:sz="4" w:space="0" w:color="000000"/>
            </w:tcBorders>
          </w:tcPr>
          <w:p w14:paraId="77A64181" w14:textId="77777777" w:rsidR="00E02281" w:rsidRPr="00524032" w:rsidRDefault="00E02281">
            <w:pPr>
              <w:pStyle w:val="TableParagraph"/>
              <w:spacing w:line="246" w:lineRule="exact"/>
              <w:ind w:left="107"/>
              <w:rPr>
                <w:sz w:val="20"/>
              </w:rPr>
            </w:pPr>
            <w:r w:rsidRPr="00524032">
              <w:rPr>
                <w:sz w:val="20"/>
              </w:rPr>
              <w:t>ZER</w:t>
            </w:r>
          </w:p>
        </w:tc>
        <w:tc>
          <w:tcPr>
            <w:tcW w:w="7698" w:type="dxa"/>
            <w:tcBorders>
              <w:top w:val="single" w:sz="4" w:space="0" w:color="000000"/>
              <w:left w:val="single" w:sz="4" w:space="0" w:color="000000"/>
              <w:bottom w:val="single" w:sz="4" w:space="0" w:color="000000"/>
              <w:right w:val="single" w:sz="4" w:space="0" w:color="000000"/>
            </w:tcBorders>
          </w:tcPr>
          <w:p w14:paraId="402BF609" w14:textId="77777777" w:rsidR="00E02281" w:rsidRPr="00524032" w:rsidRDefault="00E02281">
            <w:pPr>
              <w:pStyle w:val="TableParagraph"/>
              <w:spacing w:line="246" w:lineRule="exact"/>
              <w:ind w:left="107"/>
              <w:rPr>
                <w:sz w:val="20"/>
              </w:rPr>
            </w:pPr>
            <w:r w:rsidRPr="00524032">
              <w:rPr>
                <w:sz w:val="20"/>
              </w:rPr>
              <w:t>zone d’étude régionale</w:t>
            </w:r>
          </w:p>
        </w:tc>
      </w:tr>
      <w:tr w:rsidR="00E02281" w:rsidRPr="00524032" w14:paraId="748C1BF2" w14:textId="77777777" w:rsidTr="00201D9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6"/>
        </w:trPr>
        <w:tc>
          <w:tcPr>
            <w:tcW w:w="1655" w:type="dxa"/>
            <w:tcBorders>
              <w:top w:val="single" w:sz="4" w:space="0" w:color="000000"/>
              <w:left w:val="single" w:sz="4" w:space="0" w:color="000000"/>
              <w:bottom w:val="single" w:sz="4" w:space="0" w:color="000000"/>
              <w:right w:val="single" w:sz="4" w:space="0" w:color="000000"/>
            </w:tcBorders>
          </w:tcPr>
          <w:p w14:paraId="6E4F156D" w14:textId="77777777" w:rsidR="00E02281" w:rsidRPr="00524032" w:rsidRDefault="00E02281">
            <w:pPr>
              <w:pStyle w:val="TableParagraph"/>
              <w:spacing w:line="246" w:lineRule="exact"/>
              <w:ind w:left="107"/>
              <w:rPr>
                <w:sz w:val="20"/>
              </w:rPr>
            </w:pPr>
            <w:r w:rsidRPr="00524032">
              <w:rPr>
                <w:sz w:val="20"/>
              </w:rPr>
              <w:t>ZES</w:t>
            </w:r>
          </w:p>
        </w:tc>
        <w:tc>
          <w:tcPr>
            <w:tcW w:w="7698" w:type="dxa"/>
            <w:tcBorders>
              <w:top w:val="single" w:sz="4" w:space="0" w:color="000000"/>
              <w:left w:val="single" w:sz="4" w:space="0" w:color="000000"/>
              <w:bottom w:val="single" w:sz="4" w:space="0" w:color="000000"/>
              <w:right w:val="single" w:sz="4" w:space="0" w:color="000000"/>
            </w:tcBorders>
          </w:tcPr>
          <w:p w14:paraId="6AF5D8D4" w14:textId="77777777" w:rsidR="00E02281" w:rsidRPr="00524032" w:rsidRDefault="00E02281">
            <w:pPr>
              <w:pStyle w:val="TableParagraph"/>
              <w:spacing w:line="246" w:lineRule="exact"/>
              <w:ind w:left="107"/>
              <w:rPr>
                <w:sz w:val="20"/>
              </w:rPr>
            </w:pPr>
            <w:r w:rsidRPr="00524032">
              <w:rPr>
                <w:sz w:val="20"/>
              </w:rPr>
              <w:t>zone d’étude du site</w:t>
            </w:r>
          </w:p>
        </w:tc>
      </w:tr>
    </w:tbl>
    <w:p w14:paraId="2EDF1A57" w14:textId="77777777" w:rsidR="000C7637" w:rsidRPr="00524032" w:rsidRDefault="000C7637">
      <w:pPr>
        <w:pStyle w:val="BodyText"/>
        <w:spacing w:before="6"/>
        <w:rPr>
          <w:rFonts w:ascii="Segoe UI Semibold"/>
          <w:b/>
          <w:sz w:val="14"/>
        </w:rPr>
      </w:pPr>
    </w:p>
    <w:p w14:paraId="400237C6" w14:textId="77777777" w:rsidR="000C7637" w:rsidRPr="00524032" w:rsidRDefault="007038C4">
      <w:pPr>
        <w:spacing w:before="101"/>
        <w:ind w:left="701" w:right="779"/>
        <w:jc w:val="center"/>
        <w:rPr>
          <w:rFonts w:ascii="Segoe UI Semibold"/>
          <w:b/>
          <w:sz w:val="24"/>
        </w:rPr>
      </w:pPr>
      <w:r w:rsidRPr="00524032">
        <w:rPr>
          <w:rFonts w:ascii="Segoe UI Semibold"/>
          <w:b/>
          <w:color w:val="0079C3"/>
          <w:sz w:val="24"/>
        </w:rPr>
        <w:t xml:space="preserve">UN PEU DE TERMINOLOGIE RELATIVE </w:t>
      </w:r>
      <w:r w:rsidRPr="00524032">
        <w:rPr>
          <w:rFonts w:ascii="Segoe UI Semibold"/>
          <w:b/>
          <w:color w:val="0079C3"/>
          <w:sz w:val="24"/>
        </w:rPr>
        <w:t>À</w:t>
      </w:r>
      <w:r w:rsidRPr="00524032">
        <w:rPr>
          <w:rFonts w:ascii="Segoe UI Semibold"/>
          <w:b/>
          <w:color w:val="0079C3"/>
          <w:sz w:val="24"/>
        </w:rPr>
        <w:t xml:space="preserve"> L</w:t>
      </w:r>
      <w:r w:rsidRPr="00524032">
        <w:rPr>
          <w:rFonts w:ascii="Segoe UI Semibold"/>
          <w:b/>
          <w:color w:val="0079C3"/>
          <w:sz w:val="24"/>
        </w:rPr>
        <w:t>’</w:t>
      </w:r>
      <w:r w:rsidRPr="00524032">
        <w:rPr>
          <w:rFonts w:ascii="Segoe UI Semibold"/>
          <w:b/>
          <w:color w:val="0079C3"/>
          <w:sz w:val="24"/>
        </w:rPr>
        <w:t>EXAMEN DE L</w:t>
      </w:r>
      <w:r w:rsidRPr="00524032">
        <w:rPr>
          <w:rFonts w:ascii="Segoe UI Semibold"/>
          <w:b/>
          <w:color w:val="0079C3"/>
          <w:sz w:val="24"/>
        </w:rPr>
        <w:t>’</w:t>
      </w:r>
      <w:r w:rsidRPr="00524032">
        <w:rPr>
          <w:rFonts w:ascii="Segoe UI Semibold"/>
          <w:b/>
          <w:color w:val="0079C3"/>
          <w:sz w:val="24"/>
        </w:rPr>
        <w:t>EIE</w:t>
      </w:r>
    </w:p>
    <w:p w14:paraId="30227B4D" w14:textId="77777777" w:rsidR="000C7637" w:rsidRPr="00524032" w:rsidRDefault="000C7637">
      <w:pPr>
        <w:pStyle w:val="BodyText"/>
        <w:rPr>
          <w:rFonts w:ascii="Segoe UI Semibold"/>
          <w:b/>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7231"/>
      </w:tblGrid>
      <w:tr w:rsidR="006F23AE" w:rsidRPr="00524032" w14:paraId="3B472351" w14:textId="77777777">
        <w:trPr>
          <w:trHeight w:val="266"/>
        </w:trPr>
        <w:tc>
          <w:tcPr>
            <w:tcW w:w="2122" w:type="dxa"/>
            <w:shd w:val="clear" w:color="auto" w:fill="0079C3"/>
          </w:tcPr>
          <w:p w14:paraId="10A84611" w14:textId="77777777" w:rsidR="006F23AE" w:rsidRPr="00524032" w:rsidRDefault="006F23AE" w:rsidP="000A1A39">
            <w:pPr>
              <w:pStyle w:val="TableParagraph"/>
              <w:spacing w:line="246" w:lineRule="exact"/>
              <w:ind w:left="107"/>
              <w:rPr>
                <w:b/>
                <w:sz w:val="20"/>
              </w:rPr>
            </w:pPr>
            <w:r w:rsidRPr="00524032">
              <w:rPr>
                <w:b/>
                <w:color w:val="FFFFFF"/>
                <w:sz w:val="20"/>
              </w:rPr>
              <w:t>Terme</w:t>
            </w:r>
          </w:p>
        </w:tc>
        <w:tc>
          <w:tcPr>
            <w:tcW w:w="7231" w:type="dxa"/>
            <w:shd w:val="clear" w:color="auto" w:fill="0079C3"/>
          </w:tcPr>
          <w:p w14:paraId="2294A33D" w14:textId="77777777" w:rsidR="006F23AE" w:rsidRPr="00524032" w:rsidRDefault="006F23AE">
            <w:pPr>
              <w:pStyle w:val="TableParagraph"/>
              <w:spacing w:line="246" w:lineRule="exact"/>
              <w:ind w:left="107"/>
              <w:rPr>
                <w:b/>
                <w:sz w:val="20"/>
              </w:rPr>
            </w:pPr>
            <w:r w:rsidRPr="00524032">
              <w:rPr>
                <w:b/>
                <w:color w:val="FFFFFF"/>
                <w:sz w:val="20"/>
              </w:rPr>
              <w:t>Description</w:t>
            </w:r>
          </w:p>
        </w:tc>
      </w:tr>
      <w:tr w:rsidR="006F23AE" w:rsidRPr="00524032" w14:paraId="449F54BF" w14:textId="77777777">
        <w:trPr>
          <w:trHeight w:val="798"/>
        </w:trPr>
        <w:tc>
          <w:tcPr>
            <w:tcW w:w="2122" w:type="dxa"/>
          </w:tcPr>
          <w:p w14:paraId="3322B132" w14:textId="77777777" w:rsidR="006F23AE" w:rsidRPr="00524032" w:rsidRDefault="006F23AE" w:rsidP="000A1A39">
            <w:pPr>
              <w:pStyle w:val="TableParagraph"/>
              <w:ind w:left="107"/>
              <w:rPr>
                <w:sz w:val="20"/>
              </w:rPr>
            </w:pPr>
            <w:r w:rsidRPr="00524032">
              <w:rPr>
                <w:sz w:val="20"/>
              </w:rPr>
              <w:t>CCSN</w:t>
            </w:r>
          </w:p>
        </w:tc>
        <w:tc>
          <w:tcPr>
            <w:tcW w:w="7231" w:type="dxa"/>
          </w:tcPr>
          <w:p w14:paraId="54F48BAD" w14:textId="77777777" w:rsidR="006F23AE" w:rsidRPr="00524032" w:rsidRDefault="006F23AE">
            <w:pPr>
              <w:pStyle w:val="TableParagraph"/>
              <w:spacing w:before="3" w:line="266" w:lineRule="exact"/>
              <w:ind w:left="107" w:right="250"/>
              <w:jc w:val="both"/>
              <w:rPr>
                <w:sz w:val="20"/>
              </w:rPr>
            </w:pPr>
            <w:r w:rsidRPr="00524032">
              <w:rPr>
                <w:sz w:val="20"/>
              </w:rPr>
              <w:t>La Commission canadienne de sûreté nucléaire. L’organisme qui réglemente l’utilisation de l’énergie et des matières nucléaires afin de préserver la santé, la sûreté et la sécurité et de protéger l’environnement.</w:t>
            </w:r>
          </w:p>
        </w:tc>
      </w:tr>
      <w:tr w:rsidR="006F23AE" w:rsidRPr="00524032" w14:paraId="62B610CB" w14:textId="77777777">
        <w:trPr>
          <w:trHeight w:val="797"/>
        </w:trPr>
        <w:tc>
          <w:tcPr>
            <w:tcW w:w="2122" w:type="dxa"/>
          </w:tcPr>
          <w:p w14:paraId="2F83089E" w14:textId="77777777" w:rsidR="006F23AE" w:rsidRPr="00524032" w:rsidRDefault="006F23AE" w:rsidP="00C47381">
            <w:pPr>
              <w:pStyle w:val="TableParagraph"/>
              <w:spacing w:before="1" w:line="266" w:lineRule="exact"/>
              <w:ind w:left="107" w:right="105"/>
              <w:rPr>
                <w:sz w:val="20"/>
              </w:rPr>
            </w:pPr>
            <w:r w:rsidRPr="00524032">
              <w:rPr>
                <w:sz w:val="20"/>
              </w:rPr>
              <w:t>Centrale nucléaire Darlington (centrale de Darlington)</w:t>
            </w:r>
          </w:p>
        </w:tc>
        <w:tc>
          <w:tcPr>
            <w:tcW w:w="7231" w:type="dxa"/>
          </w:tcPr>
          <w:p w14:paraId="50EE5815" w14:textId="77777777" w:rsidR="006F23AE" w:rsidRPr="00524032" w:rsidRDefault="006F23AE">
            <w:pPr>
              <w:pStyle w:val="TableParagraph"/>
              <w:ind w:left="107" w:right="518"/>
              <w:rPr>
                <w:sz w:val="20"/>
              </w:rPr>
            </w:pPr>
            <w:r w:rsidRPr="00524032">
              <w:rPr>
                <w:sz w:val="20"/>
              </w:rPr>
              <w:t>Terme utilisé pour décrire la centrale nucléaire de Darlington en cours d’exploitation.</w:t>
            </w:r>
          </w:p>
        </w:tc>
      </w:tr>
      <w:tr w:rsidR="006F23AE" w:rsidRPr="00524032" w14:paraId="5FBAB58D"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30"/>
        </w:trPr>
        <w:tc>
          <w:tcPr>
            <w:tcW w:w="2122" w:type="dxa"/>
            <w:tcBorders>
              <w:top w:val="single" w:sz="4" w:space="0" w:color="000000"/>
              <w:left w:val="single" w:sz="4" w:space="0" w:color="000000"/>
              <w:bottom w:val="single" w:sz="4" w:space="0" w:color="000000"/>
              <w:right w:val="single" w:sz="4" w:space="0" w:color="000000"/>
            </w:tcBorders>
          </w:tcPr>
          <w:p w14:paraId="7DAF1C8D" w14:textId="77777777" w:rsidR="006F23AE" w:rsidRPr="00524032" w:rsidRDefault="006F23AE" w:rsidP="000A1A39">
            <w:pPr>
              <w:pStyle w:val="TableParagraph"/>
              <w:spacing w:line="263" w:lineRule="exact"/>
              <w:ind w:left="107"/>
              <w:rPr>
                <w:sz w:val="20"/>
              </w:rPr>
            </w:pPr>
            <w:r w:rsidRPr="00524032">
              <w:rPr>
                <w:sz w:val="20"/>
              </w:rPr>
              <w:t>Combustible usé</w:t>
            </w:r>
          </w:p>
        </w:tc>
        <w:tc>
          <w:tcPr>
            <w:tcW w:w="7231" w:type="dxa"/>
            <w:tcBorders>
              <w:top w:val="single" w:sz="4" w:space="0" w:color="000000"/>
              <w:left w:val="single" w:sz="4" w:space="0" w:color="000000"/>
              <w:bottom w:val="single" w:sz="4" w:space="0" w:color="000000"/>
              <w:right w:val="single" w:sz="4" w:space="0" w:color="000000"/>
            </w:tcBorders>
          </w:tcPr>
          <w:p w14:paraId="41E74123" w14:textId="77777777" w:rsidR="006F23AE" w:rsidRPr="00524032" w:rsidRDefault="006F23AE" w:rsidP="008804FC">
            <w:pPr>
              <w:pStyle w:val="TableParagraph"/>
              <w:spacing w:line="263" w:lineRule="exact"/>
              <w:ind w:left="107"/>
              <w:rPr>
                <w:sz w:val="20"/>
              </w:rPr>
            </w:pPr>
            <w:r w:rsidRPr="00524032">
              <w:rPr>
                <w:sz w:val="20"/>
              </w:rPr>
              <w:t>Il s’agit du combustible qui a été irradié dans un réacteur.</w:t>
            </w:r>
          </w:p>
        </w:tc>
      </w:tr>
      <w:tr w:rsidR="006F23AE" w:rsidRPr="00524032" w14:paraId="5EB3B75F" w14:textId="77777777">
        <w:trPr>
          <w:trHeight w:val="794"/>
        </w:trPr>
        <w:tc>
          <w:tcPr>
            <w:tcW w:w="2122" w:type="dxa"/>
          </w:tcPr>
          <w:p w14:paraId="18D3DA43" w14:textId="77777777" w:rsidR="006F23AE" w:rsidRPr="00524032" w:rsidRDefault="006F23AE" w:rsidP="000A1A39">
            <w:pPr>
              <w:pStyle w:val="TableParagraph"/>
              <w:ind w:left="107" w:right="313"/>
              <w:rPr>
                <w:sz w:val="20"/>
              </w:rPr>
            </w:pPr>
            <w:r w:rsidRPr="00524032">
              <w:rPr>
                <w:sz w:val="20"/>
              </w:rPr>
              <w:t>Commissaires</w:t>
            </w:r>
          </w:p>
        </w:tc>
        <w:tc>
          <w:tcPr>
            <w:tcW w:w="7231" w:type="dxa"/>
          </w:tcPr>
          <w:p w14:paraId="1268EF5E" w14:textId="77777777" w:rsidR="006F23AE" w:rsidRPr="00524032" w:rsidRDefault="006F23AE" w:rsidP="008804FC">
            <w:pPr>
              <w:pStyle w:val="TableParagraph"/>
              <w:spacing w:line="264" w:lineRule="exact"/>
              <w:ind w:left="107"/>
              <w:rPr>
                <w:sz w:val="20"/>
              </w:rPr>
            </w:pPr>
            <w:r w:rsidRPr="00524032">
              <w:rPr>
                <w:sz w:val="20"/>
              </w:rPr>
              <w:t>Les membres de la CCSN (c.-à-d., les commissaires) sont nommés par le gouvernement fédéral du Canada pour rendre les décisions en matière de réglementation visant les matières et l’énergie nucléaires ainsi que la préservation de la santé, la sûreté et la sécurité des personnes et la protection de l’environnement.</w:t>
            </w:r>
          </w:p>
        </w:tc>
      </w:tr>
      <w:tr w:rsidR="006F23AE" w:rsidRPr="00524032" w14:paraId="3358231D" w14:textId="77777777">
        <w:trPr>
          <w:trHeight w:val="528"/>
        </w:trPr>
        <w:tc>
          <w:tcPr>
            <w:tcW w:w="2122" w:type="dxa"/>
          </w:tcPr>
          <w:p w14:paraId="2F8EA9A1" w14:textId="77777777" w:rsidR="006F23AE" w:rsidRPr="00524032" w:rsidRDefault="006F23AE" w:rsidP="00C47381">
            <w:pPr>
              <w:pStyle w:val="TableParagraph"/>
              <w:spacing w:before="2" w:line="264" w:lineRule="exact"/>
              <w:ind w:left="107" w:right="195"/>
              <w:rPr>
                <w:sz w:val="20"/>
              </w:rPr>
            </w:pPr>
            <w:r w:rsidRPr="00524032">
              <w:rPr>
                <w:sz w:val="20"/>
              </w:rPr>
              <w:t>Complexe nucléaire de Darlington (complexe de Darlington)</w:t>
            </w:r>
          </w:p>
        </w:tc>
        <w:tc>
          <w:tcPr>
            <w:tcW w:w="7231" w:type="dxa"/>
          </w:tcPr>
          <w:p w14:paraId="0F0E5178" w14:textId="77777777" w:rsidR="006F23AE" w:rsidRPr="00524032" w:rsidRDefault="006F23AE">
            <w:pPr>
              <w:pStyle w:val="TableParagraph"/>
              <w:spacing w:before="2" w:line="264" w:lineRule="exact"/>
              <w:ind w:left="107" w:right="125"/>
              <w:rPr>
                <w:sz w:val="20"/>
              </w:rPr>
            </w:pPr>
            <w:r w:rsidRPr="00524032">
              <w:rPr>
                <w:sz w:val="20"/>
              </w:rPr>
              <w:t>Terme utilisé pour décrire l’ensemble du site de Darlington, y compris le site de la centrale de Darlington et le site du PNCND.</w:t>
            </w:r>
          </w:p>
        </w:tc>
      </w:tr>
      <w:tr w:rsidR="006F23AE" w:rsidRPr="00524032" w14:paraId="5DAF4B03"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98"/>
        </w:trPr>
        <w:tc>
          <w:tcPr>
            <w:tcW w:w="2122" w:type="dxa"/>
            <w:tcBorders>
              <w:top w:val="single" w:sz="4" w:space="0" w:color="000000"/>
              <w:left w:val="single" w:sz="4" w:space="0" w:color="000000"/>
              <w:bottom w:val="single" w:sz="4" w:space="0" w:color="000000"/>
              <w:right w:val="single" w:sz="4" w:space="0" w:color="000000"/>
            </w:tcBorders>
          </w:tcPr>
          <w:p w14:paraId="5747E40E" w14:textId="77777777" w:rsidR="006F23AE" w:rsidRPr="00524032" w:rsidRDefault="006F23AE" w:rsidP="000A1A39">
            <w:pPr>
              <w:pStyle w:val="TableParagraph"/>
              <w:ind w:left="107"/>
              <w:rPr>
                <w:sz w:val="20"/>
              </w:rPr>
            </w:pPr>
            <w:r w:rsidRPr="00524032">
              <w:rPr>
                <w:sz w:val="20"/>
              </w:rPr>
              <w:t>Déploiement des BWRX‑300</w:t>
            </w:r>
          </w:p>
        </w:tc>
        <w:tc>
          <w:tcPr>
            <w:tcW w:w="7231" w:type="dxa"/>
            <w:tcBorders>
              <w:top w:val="single" w:sz="4" w:space="0" w:color="000000"/>
              <w:left w:val="single" w:sz="4" w:space="0" w:color="000000"/>
              <w:bottom w:val="single" w:sz="4" w:space="0" w:color="000000"/>
              <w:right w:val="single" w:sz="4" w:space="0" w:color="000000"/>
            </w:tcBorders>
          </w:tcPr>
          <w:p w14:paraId="7C04C2BA" w14:textId="77777777" w:rsidR="006F23AE" w:rsidRPr="00524032" w:rsidRDefault="006F23AE">
            <w:pPr>
              <w:pStyle w:val="TableParagraph"/>
              <w:spacing w:before="3" w:line="266" w:lineRule="exact"/>
              <w:ind w:left="107" w:right="479"/>
              <w:rPr>
                <w:sz w:val="20"/>
              </w:rPr>
            </w:pPr>
            <w:r w:rsidRPr="00524032">
              <w:rPr>
                <w:sz w:val="20"/>
              </w:rPr>
              <w:t>Le terme fait référence à la mise en œuvre (c.-à-d., préparation de l’emplacement, construction, exploitation, déclassement) de quatre réacteurs BWRX‑300 sur le site du PNCND, et à tous les renseignements connexes.</w:t>
            </w:r>
          </w:p>
        </w:tc>
      </w:tr>
      <w:tr w:rsidR="006F23AE" w:rsidRPr="00524032" w14:paraId="41C1C84E" w14:textId="77777777">
        <w:trPr>
          <w:trHeight w:val="1065"/>
        </w:trPr>
        <w:tc>
          <w:tcPr>
            <w:tcW w:w="2122" w:type="dxa"/>
          </w:tcPr>
          <w:p w14:paraId="28DD8C3B" w14:textId="77777777" w:rsidR="006F23AE" w:rsidRPr="00524032" w:rsidRDefault="006F23AE" w:rsidP="00512EF8">
            <w:pPr>
              <w:pStyle w:val="TableParagraph"/>
              <w:tabs>
                <w:tab w:val="left" w:pos="1020"/>
              </w:tabs>
              <w:ind w:left="107" w:right="285"/>
              <w:rPr>
                <w:sz w:val="20"/>
              </w:rPr>
            </w:pPr>
            <w:r w:rsidRPr="00524032">
              <w:rPr>
                <w:sz w:val="20"/>
              </w:rPr>
              <w:t>Document à l’appui de l’examen de l’EIE</w:t>
            </w:r>
          </w:p>
        </w:tc>
        <w:tc>
          <w:tcPr>
            <w:tcW w:w="7231" w:type="dxa"/>
          </w:tcPr>
          <w:p w14:paraId="56597A9D" w14:textId="77777777" w:rsidR="006F23AE" w:rsidRPr="00524032" w:rsidRDefault="006F23AE">
            <w:pPr>
              <w:pStyle w:val="TableParagraph"/>
              <w:spacing w:before="3" w:line="266" w:lineRule="exact"/>
              <w:ind w:left="107" w:right="125"/>
              <w:rPr>
                <w:sz w:val="20"/>
              </w:rPr>
            </w:pPr>
            <w:r w:rsidRPr="00524032">
              <w:rPr>
                <w:sz w:val="20"/>
              </w:rPr>
              <w:t xml:space="preserve">Document qui accompagne le rapport d’examen de l’EIE, intitulé </w:t>
            </w:r>
            <w:r w:rsidRPr="00524032">
              <w:rPr>
                <w:i/>
                <w:iCs/>
                <w:sz w:val="20"/>
              </w:rPr>
              <w:t xml:space="preserve">Darlington New </w:t>
            </w:r>
            <w:proofErr w:type="spellStart"/>
            <w:r w:rsidRPr="00524032">
              <w:rPr>
                <w:i/>
                <w:iCs/>
                <w:sz w:val="20"/>
              </w:rPr>
              <w:t>Nuclear</w:t>
            </w:r>
            <w:proofErr w:type="spellEnd"/>
            <w:r w:rsidRPr="00524032">
              <w:rPr>
                <w:i/>
                <w:iCs/>
                <w:sz w:val="20"/>
              </w:rPr>
              <w:t xml:space="preserve"> Project </w:t>
            </w:r>
            <w:proofErr w:type="spellStart"/>
            <w:r w:rsidRPr="00524032">
              <w:rPr>
                <w:i/>
                <w:iCs/>
                <w:sz w:val="20"/>
              </w:rPr>
              <w:t>Supporting</w:t>
            </w:r>
            <w:proofErr w:type="spellEnd"/>
            <w:r w:rsidRPr="00524032">
              <w:rPr>
                <w:i/>
                <w:iCs/>
                <w:sz w:val="20"/>
              </w:rPr>
              <w:t xml:space="preserve"> Document for </w:t>
            </w:r>
            <w:proofErr w:type="spellStart"/>
            <w:r w:rsidRPr="00524032">
              <w:rPr>
                <w:i/>
                <w:iCs/>
                <w:sz w:val="20"/>
              </w:rPr>
              <w:t>Comprehensive</w:t>
            </w:r>
            <w:proofErr w:type="spellEnd"/>
            <w:r w:rsidRPr="00524032">
              <w:rPr>
                <w:i/>
                <w:iCs/>
                <w:sz w:val="20"/>
              </w:rPr>
              <w:t xml:space="preserve"> </w:t>
            </w:r>
            <w:proofErr w:type="spellStart"/>
            <w:r w:rsidRPr="00524032">
              <w:rPr>
                <w:i/>
                <w:iCs/>
                <w:sz w:val="20"/>
              </w:rPr>
              <w:t>Review</w:t>
            </w:r>
            <w:proofErr w:type="spellEnd"/>
            <w:r w:rsidRPr="00524032">
              <w:rPr>
                <w:i/>
                <w:iCs/>
                <w:sz w:val="20"/>
              </w:rPr>
              <w:t xml:space="preserve"> of EIS for BWRX‑300</w:t>
            </w:r>
            <w:r w:rsidRPr="00524032">
              <w:rPr>
                <w:sz w:val="20"/>
              </w:rPr>
              <w:t xml:space="preserve"> (en anglais seulement), et qui fait un examen approfondi de l’EIE, section par section, dans le contexte du BWRX‑300.</w:t>
            </w:r>
          </w:p>
        </w:tc>
      </w:tr>
      <w:tr w:rsidR="006F23AE" w:rsidRPr="00524032" w14:paraId="109653F8" w14:textId="77777777">
        <w:trPr>
          <w:trHeight w:val="530"/>
        </w:trPr>
        <w:tc>
          <w:tcPr>
            <w:tcW w:w="2122" w:type="dxa"/>
          </w:tcPr>
          <w:p w14:paraId="422E280F" w14:textId="77777777" w:rsidR="006F23AE" w:rsidRPr="00524032" w:rsidRDefault="006F23AE" w:rsidP="000A1A39">
            <w:pPr>
              <w:pStyle w:val="TableParagraph"/>
              <w:spacing w:line="264" w:lineRule="exact"/>
              <w:ind w:left="107"/>
              <w:rPr>
                <w:sz w:val="20"/>
              </w:rPr>
            </w:pPr>
            <w:r w:rsidRPr="00524032">
              <w:rPr>
                <w:sz w:val="20"/>
              </w:rPr>
              <w:t>EIE</w:t>
            </w:r>
          </w:p>
        </w:tc>
        <w:tc>
          <w:tcPr>
            <w:tcW w:w="7231" w:type="dxa"/>
          </w:tcPr>
          <w:p w14:paraId="7FC3AB7A" w14:textId="77777777" w:rsidR="006F23AE" w:rsidRPr="00524032" w:rsidRDefault="006F23AE">
            <w:pPr>
              <w:pStyle w:val="TableParagraph"/>
              <w:spacing w:before="1" w:line="266" w:lineRule="exact"/>
              <w:ind w:left="107" w:right="125"/>
              <w:rPr>
                <w:sz w:val="20"/>
              </w:rPr>
            </w:pPr>
            <w:r w:rsidRPr="00524032">
              <w:rPr>
                <w:sz w:val="20"/>
              </w:rPr>
              <w:t>L’énoncé des incidences environnementales présenté par OPG en 2009 et accepté par la CCSN, la Commission d’examen conjoint et le gouvernement du Canada.</w:t>
            </w:r>
          </w:p>
        </w:tc>
      </w:tr>
      <w:tr w:rsidR="006F23AE" w:rsidRPr="00524032" w14:paraId="452F003A"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30"/>
        </w:trPr>
        <w:tc>
          <w:tcPr>
            <w:tcW w:w="2122" w:type="dxa"/>
            <w:tcBorders>
              <w:top w:val="single" w:sz="4" w:space="0" w:color="000000"/>
              <w:left w:val="single" w:sz="4" w:space="0" w:color="000000"/>
              <w:bottom w:val="single" w:sz="4" w:space="0" w:color="000000"/>
              <w:right w:val="single" w:sz="4" w:space="0" w:color="000000"/>
            </w:tcBorders>
          </w:tcPr>
          <w:p w14:paraId="72201341" w14:textId="77777777" w:rsidR="006F23AE" w:rsidRPr="00524032" w:rsidRDefault="006F23AE" w:rsidP="000A1A39">
            <w:pPr>
              <w:pStyle w:val="TableParagraph"/>
              <w:spacing w:line="264" w:lineRule="exact"/>
              <w:ind w:left="107"/>
              <w:rPr>
                <w:sz w:val="20"/>
              </w:rPr>
            </w:pPr>
            <w:r w:rsidRPr="00524032">
              <w:rPr>
                <w:sz w:val="20"/>
              </w:rPr>
              <w:t>EPC</w:t>
            </w:r>
          </w:p>
        </w:tc>
        <w:tc>
          <w:tcPr>
            <w:tcW w:w="7231" w:type="dxa"/>
            <w:tcBorders>
              <w:top w:val="single" w:sz="4" w:space="0" w:color="000000"/>
              <w:left w:val="single" w:sz="4" w:space="0" w:color="000000"/>
              <w:bottom w:val="single" w:sz="4" w:space="0" w:color="000000"/>
              <w:right w:val="single" w:sz="4" w:space="0" w:color="000000"/>
            </w:tcBorders>
          </w:tcPr>
          <w:p w14:paraId="538F8D5D" w14:textId="77777777" w:rsidR="006F23AE" w:rsidRPr="00524032" w:rsidRDefault="006F23AE">
            <w:pPr>
              <w:pStyle w:val="TableParagraph"/>
              <w:spacing w:before="1" w:line="266" w:lineRule="exact"/>
              <w:ind w:left="107" w:right="543"/>
              <w:rPr>
                <w:sz w:val="20"/>
              </w:rPr>
            </w:pPr>
            <w:r w:rsidRPr="00524032">
              <w:rPr>
                <w:sz w:val="20"/>
              </w:rPr>
              <w:t>L’enveloppe des paramètres de la centrale constitue un ensemble de paramètres de conception hypothétiques qui définissent les caractéristiques de réacteurs qui pourraient ultérieurement être déployés sur un site.</w:t>
            </w:r>
          </w:p>
        </w:tc>
      </w:tr>
      <w:tr w:rsidR="006F23AE" w:rsidRPr="00524032" w14:paraId="2A7B423D" w14:textId="77777777">
        <w:trPr>
          <w:trHeight w:val="795"/>
        </w:trPr>
        <w:tc>
          <w:tcPr>
            <w:tcW w:w="2122" w:type="dxa"/>
          </w:tcPr>
          <w:p w14:paraId="372889F0" w14:textId="77777777" w:rsidR="006F23AE" w:rsidRPr="00524032" w:rsidRDefault="006F23AE" w:rsidP="000A1A39">
            <w:pPr>
              <w:pStyle w:val="TableParagraph"/>
              <w:spacing w:line="263" w:lineRule="exact"/>
              <w:ind w:left="107"/>
              <w:rPr>
                <w:sz w:val="20"/>
              </w:rPr>
            </w:pPr>
            <w:r w:rsidRPr="00524032">
              <w:rPr>
                <w:sz w:val="20"/>
              </w:rPr>
              <w:t>Personnel de la CCSN</w:t>
            </w:r>
          </w:p>
        </w:tc>
        <w:tc>
          <w:tcPr>
            <w:tcW w:w="7231" w:type="dxa"/>
          </w:tcPr>
          <w:p w14:paraId="29408000" w14:textId="77777777" w:rsidR="006F23AE" w:rsidRPr="00524032" w:rsidRDefault="006F23AE">
            <w:pPr>
              <w:pStyle w:val="TableParagraph"/>
              <w:spacing w:line="266" w:lineRule="exact"/>
              <w:ind w:left="107" w:right="125"/>
              <w:rPr>
                <w:sz w:val="20"/>
              </w:rPr>
            </w:pPr>
            <w:r w:rsidRPr="00524032">
              <w:rPr>
                <w:sz w:val="20"/>
              </w:rPr>
              <w:t>Les commissaires de la CCSN reçoivent l’appui d’un personnel professionnel qui exécute les activités quotidiennes de l’organisation et formule des recommandations à leur intention.</w:t>
            </w:r>
          </w:p>
        </w:tc>
      </w:tr>
      <w:tr w:rsidR="006F23AE" w:rsidRPr="00524032" w14:paraId="1A1444EE" w14:textId="77777777">
        <w:trPr>
          <w:trHeight w:val="794"/>
        </w:trPr>
        <w:tc>
          <w:tcPr>
            <w:tcW w:w="2122" w:type="dxa"/>
          </w:tcPr>
          <w:p w14:paraId="55A8E784" w14:textId="77777777" w:rsidR="006F23AE" w:rsidRPr="00524032" w:rsidRDefault="006F23AE" w:rsidP="000A1A39">
            <w:pPr>
              <w:pStyle w:val="TableParagraph"/>
              <w:spacing w:line="237" w:lineRule="auto"/>
              <w:ind w:left="107" w:right="313"/>
              <w:rPr>
                <w:sz w:val="20"/>
              </w:rPr>
            </w:pPr>
            <w:r w:rsidRPr="00524032">
              <w:rPr>
                <w:sz w:val="20"/>
              </w:rPr>
              <w:t>Projet de nouvelle centrale nucléaire de Darlington</w:t>
            </w:r>
          </w:p>
        </w:tc>
        <w:tc>
          <w:tcPr>
            <w:tcW w:w="7231" w:type="dxa"/>
          </w:tcPr>
          <w:p w14:paraId="4BC68620" w14:textId="77777777" w:rsidR="006F23AE" w:rsidRPr="00524032" w:rsidRDefault="006F23AE">
            <w:pPr>
              <w:pStyle w:val="TableParagraph"/>
              <w:spacing w:line="237" w:lineRule="auto"/>
              <w:ind w:left="107" w:right="125"/>
              <w:rPr>
                <w:sz w:val="20"/>
              </w:rPr>
            </w:pPr>
            <w:r w:rsidRPr="00524032">
              <w:rPr>
                <w:sz w:val="20"/>
              </w:rPr>
              <w:t>Ancien nom du projet de nouvelle centrale nucléaire de Darlington (PNCND). Il est utilisé dans le rapport d’examen de l’EIE seulement lorsque l’on cite directement de l’EIE.</w:t>
            </w:r>
          </w:p>
        </w:tc>
      </w:tr>
      <w:tr w:rsidR="006F23AE" w:rsidRPr="00524032" w14:paraId="19080D97" w14:textId="77777777">
        <w:trPr>
          <w:trHeight w:val="798"/>
        </w:trPr>
        <w:tc>
          <w:tcPr>
            <w:tcW w:w="2122" w:type="dxa"/>
          </w:tcPr>
          <w:p w14:paraId="16A526FF" w14:textId="77777777" w:rsidR="006F23AE" w:rsidRPr="00524032" w:rsidRDefault="006F23AE" w:rsidP="00C47381">
            <w:pPr>
              <w:pStyle w:val="TableParagraph"/>
              <w:spacing w:before="3" w:line="266" w:lineRule="exact"/>
              <w:ind w:left="107" w:right="105"/>
              <w:rPr>
                <w:sz w:val="20"/>
              </w:rPr>
            </w:pPr>
            <w:r w:rsidRPr="00524032">
              <w:rPr>
                <w:sz w:val="20"/>
              </w:rPr>
              <w:t>Projet de nouvelle centrale nucléaire de Darlington (PNCND)</w:t>
            </w:r>
          </w:p>
        </w:tc>
        <w:tc>
          <w:tcPr>
            <w:tcW w:w="7231" w:type="dxa"/>
          </w:tcPr>
          <w:p w14:paraId="58D5B185" w14:textId="77777777" w:rsidR="006F23AE" w:rsidRPr="00524032" w:rsidRDefault="006F23AE">
            <w:pPr>
              <w:pStyle w:val="TableParagraph"/>
              <w:ind w:left="107"/>
              <w:rPr>
                <w:sz w:val="20"/>
              </w:rPr>
            </w:pPr>
            <w:r w:rsidRPr="00524032">
              <w:rPr>
                <w:sz w:val="20"/>
              </w:rPr>
              <w:t>Nom actuel du projet.</w:t>
            </w:r>
          </w:p>
        </w:tc>
      </w:tr>
      <w:tr w:rsidR="006F23AE" w:rsidRPr="00524032" w14:paraId="26B940E7"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32"/>
        </w:trPr>
        <w:tc>
          <w:tcPr>
            <w:tcW w:w="2122" w:type="dxa"/>
            <w:tcBorders>
              <w:top w:val="single" w:sz="4" w:space="0" w:color="000000"/>
              <w:left w:val="single" w:sz="4" w:space="0" w:color="000000"/>
              <w:bottom w:val="single" w:sz="4" w:space="0" w:color="000000"/>
              <w:right w:val="single" w:sz="4" w:space="0" w:color="000000"/>
            </w:tcBorders>
          </w:tcPr>
          <w:p w14:paraId="64FE1E43" w14:textId="77777777" w:rsidR="006F23AE" w:rsidRPr="00524032" w:rsidRDefault="006F23AE" w:rsidP="000A1A39">
            <w:pPr>
              <w:pStyle w:val="TableParagraph"/>
              <w:ind w:left="107"/>
              <w:rPr>
                <w:sz w:val="20"/>
              </w:rPr>
            </w:pPr>
            <w:r w:rsidRPr="00524032">
              <w:rPr>
                <w:sz w:val="20"/>
              </w:rPr>
              <w:t>Province</w:t>
            </w:r>
          </w:p>
        </w:tc>
        <w:tc>
          <w:tcPr>
            <w:tcW w:w="7231" w:type="dxa"/>
            <w:tcBorders>
              <w:top w:val="single" w:sz="4" w:space="0" w:color="000000"/>
              <w:left w:val="single" w:sz="4" w:space="0" w:color="000000"/>
              <w:bottom w:val="single" w:sz="4" w:space="0" w:color="000000"/>
              <w:right w:val="single" w:sz="4" w:space="0" w:color="000000"/>
            </w:tcBorders>
          </w:tcPr>
          <w:p w14:paraId="03DBEA54" w14:textId="77777777" w:rsidR="006F23AE" w:rsidRPr="00524032" w:rsidRDefault="006F23AE">
            <w:pPr>
              <w:pStyle w:val="TableParagraph"/>
              <w:spacing w:before="3" w:line="266" w:lineRule="exact"/>
              <w:ind w:left="107"/>
              <w:rPr>
                <w:sz w:val="20"/>
              </w:rPr>
            </w:pPr>
            <w:r w:rsidRPr="00524032">
              <w:rPr>
                <w:sz w:val="20"/>
              </w:rPr>
              <w:t xml:space="preserve">La province de l’Ontario, en tant qu’actionnaire unique d’Ontario Power </w:t>
            </w:r>
            <w:proofErr w:type="spellStart"/>
            <w:r w:rsidRPr="00524032">
              <w:rPr>
                <w:sz w:val="20"/>
              </w:rPr>
              <w:t>Generation</w:t>
            </w:r>
            <w:proofErr w:type="spellEnd"/>
            <w:r w:rsidRPr="00524032">
              <w:rPr>
                <w:sz w:val="20"/>
              </w:rPr>
              <w:t xml:space="preserve"> (OPG), parraine le PNCND.</w:t>
            </w:r>
          </w:p>
        </w:tc>
      </w:tr>
      <w:tr w:rsidR="006F23AE" w:rsidRPr="00524032" w14:paraId="7D65C98C" w14:textId="77777777">
        <w:trPr>
          <w:trHeight w:val="263"/>
        </w:trPr>
        <w:tc>
          <w:tcPr>
            <w:tcW w:w="2122" w:type="dxa"/>
          </w:tcPr>
          <w:p w14:paraId="2BFBB416" w14:textId="77777777" w:rsidR="006F23AE" w:rsidRPr="00524032" w:rsidRDefault="006F23AE" w:rsidP="000A1A39">
            <w:pPr>
              <w:pStyle w:val="TableParagraph"/>
              <w:spacing w:line="244" w:lineRule="exact"/>
              <w:ind w:left="107"/>
              <w:rPr>
                <w:sz w:val="20"/>
              </w:rPr>
            </w:pPr>
            <w:r w:rsidRPr="00524032">
              <w:rPr>
                <w:sz w:val="20"/>
              </w:rPr>
              <w:t>Rapport d’examen de l’EIE</w:t>
            </w:r>
          </w:p>
        </w:tc>
        <w:tc>
          <w:tcPr>
            <w:tcW w:w="7231" w:type="dxa"/>
          </w:tcPr>
          <w:p w14:paraId="7238857C" w14:textId="77777777" w:rsidR="006F23AE" w:rsidRPr="00524032" w:rsidRDefault="006F23AE">
            <w:pPr>
              <w:pStyle w:val="TableParagraph"/>
              <w:spacing w:line="244" w:lineRule="exact"/>
              <w:ind w:left="107"/>
              <w:rPr>
                <w:sz w:val="20"/>
              </w:rPr>
            </w:pPr>
            <w:r w:rsidRPr="00524032">
              <w:rPr>
                <w:sz w:val="20"/>
              </w:rPr>
              <w:t>Le présent rapport, qui examine l’EIE dans le contexte du PRM BWRX‑300.</w:t>
            </w:r>
          </w:p>
        </w:tc>
      </w:tr>
      <w:tr w:rsidR="006F23AE" w:rsidRPr="00524032" w14:paraId="3CA39D10" w14:textId="7777777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793"/>
        </w:trPr>
        <w:tc>
          <w:tcPr>
            <w:tcW w:w="2122" w:type="dxa"/>
            <w:tcBorders>
              <w:top w:val="single" w:sz="4" w:space="0" w:color="000000"/>
              <w:left w:val="single" w:sz="4" w:space="0" w:color="000000"/>
              <w:bottom w:val="single" w:sz="4" w:space="0" w:color="000000"/>
              <w:right w:val="single" w:sz="4" w:space="0" w:color="000000"/>
            </w:tcBorders>
          </w:tcPr>
          <w:p w14:paraId="44F20874" w14:textId="77777777" w:rsidR="006F23AE" w:rsidRPr="00524032" w:rsidRDefault="006F23AE" w:rsidP="000A1A39">
            <w:pPr>
              <w:pStyle w:val="TableParagraph"/>
              <w:spacing w:line="237" w:lineRule="auto"/>
              <w:ind w:left="107"/>
              <w:rPr>
                <w:sz w:val="20"/>
              </w:rPr>
            </w:pPr>
            <w:r w:rsidRPr="00524032">
              <w:rPr>
                <w:sz w:val="20"/>
              </w:rPr>
              <w:lastRenderedPageBreak/>
              <w:t>Réacteurs pris en compte dans l’EIE</w:t>
            </w:r>
          </w:p>
        </w:tc>
        <w:tc>
          <w:tcPr>
            <w:tcW w:w="7231" w:type="dxa"/>
            <w:tcBorders>
              <w:top w:val="single" w:sz="4" w:space="0" w:color="000000"/>
              <w:left w:val="single" w:sz="4" w:space="0" w:color="000000"/>
              <w:bottom w:val="single" w:sz="4" w:space="0" w:color="000000"/>
              <w:right w:val="single" w:sz="4" w:space="0" w:color="000000"/>
            </w:tcBorders>
          </w:tcPr>
          <w:p w14:paraId="143B2914" w14:textId="77777777" w:rsidR="006F23AE" w:rsidRPr="00524032" w:rsidRDefault="006F23AE" w:rsidP="008804FC">
            <w:pPr>
              <w:pStyle w:val="TableParagraph"/>
              <w:spacing w:line="237" w:lineRule="auto"/>
              <w:ind w:left="107" w:right="125"/>
              <w:rPr>
                <w:sz w:val="20"/>
              </w:rPr>
            </w:pPr>
            <w:r w:rsidRPr="00524032">
              <w:rPr>
                <w:sz w:val="20"/>
              </w:rPr>
              <w:t>Il s’agit des réacteurs qui ont été envisagés aux fins de l’élaboration de l’EPC, soit l’EPR, l’ACR‑1000 et l’AP1000. L’EC6 a été ajouté à l’EPC après la présentation de l’EIE, mais avant que la CEC rende sa décision.</w:t>
            </w:r>
          </w:p>
        </w:tc>
      </w:tr>
      <w:tr w:rsidR="006F23AE" w:rsidRPr="00524032" w14:paraId="37AFE0B5" w14:textId="77777777">
        <w:trPr>
          <w:trHeight w:val="1063"/>
        </w:trPr>
        <w:tc>
          <w:tcPr>
            <w:tcW w:w="2122" w:type="dxa"/>
          </w:tcPr>
          <w:p w14:paraId="6BCD3C83" w14:textId="77777777" w:rsidR="006F23AE" w:rsidRPr="00524032" w:rsidRDefault="006F23AE" w:rsidP="000A1A39">
            <w:pPr>
              <w:pStyle w:val="TableParagraph"/>
              <w:ind w:left="107" w:right="278"/>
              <w:rPr>
                <w:sz w:val="20"/>
              </w:rPr>
            </w:pPr>
            <w:r w:rsidRPr="00524032">
              <w:rPr>
                <w:sz w:val="20"/>
              </w:rPr>
              <w:t>Site du projet de nouvelle centrale nucléaire de Darlington (site du PNCND)</w:t>
            </w:r>
          </w:p>
        </w:tc>
        <w:tc>
          <w:tcPr>
            <w:tcW w:w="7231" w:type="dxa"/>
          </w:tcPr>
          <w:p w14:paraId="3B97554B" w14:textId="77777777" w:rsidR="006F23AE" w:rsidRPr="00524032" w:rsidRDefault="006F23AE">
            <w:pPr>
              <w:pStyle w:val="TableParagraph"/>
              <w:spacing w:before="1" w:line="266" w:lineRule="exact"/>
              <w:ind w:left="107" w:right="321"/>
              <w:rPr>
                <w:sz w:val="20"/>
              </w:rPr>
            </w:pPr>
            <w:r w:rsidRPr="00524032">
              <w:rPr>
                <w:sz w:val="20"/>
              </w:rPr>
              <w:t>Terme utilisé pour décrire le tier est (environ) de l’ensemble du complexe de Darlington. Il est bordé à l’est et au nord par le périmètre de la propriété du complexe de Darlington, au sud par le lac Ontario et à l’ouest par le chemin Holt (y compris la saillie prévue au sud, dans le lac Ontario).</w:t>
            </w:r>
          </w:p>
        </w:tc>
      </w:tr>
    </w:tbl>
    <w:p w14:paraId="5FEBE404" w14:textId="77777777" w:rsidR="000C7637" w:rsidRPr="00524032" w:rsidRDefault="000C7637">
      <w:pPr>
        <w:spacing w:line="246" w:lineRule="exact"/>
        <w:rPr>
          <w:sz w:val="20"/>
        </w:rPr>
        <w:sectPr w:rsidR="000C7637" w:rsidRPr="00524032">
          <w:pgSz w:w="12240" w:h="15840"/>
          <w:pgMar w:top="1420" w:right="960" w:bottom="940" w:left="1040" w:header="720" w:footer="748" w:gutter="0"/>
          <w:cols w:space="720"/>
        </w:sectPr>
      </w:pPr>
    </w:p>
    <w:p w14:paraId="77975740" w14:textId="77777777" w:rsidR="000C7637" w:rsidRPr="00524032" w:rsidRDefault="000C7637">
      <w:pPr>
        <w:pStyle w:val="BodyText"/>
        <w:spacing w:before="8"/>
        <w:rPr>
          <w:rFonts w:ascii="Segoe UI Semibold"/>
          <w:b/>
          <w:sz w:val="10"/>
        </w:rPr>
      </w:pPr>
    </w:p>
    <w:p w14:paraId="03FB1E60" w14:textId="77777777" w:rsidR="000C7637" w:rsidRPr="00524032" w:rsidRDefault="007038C4">
      <w:pPr>
        <w:pStyle w:val="Heading1"/>
        <w:numPr>
          <w:ilvl w:val="0"/>
          <w:numId w:val="14"/>
        </w:numPr>
        <w:tabs>
          <w:tab w:val="left" w:pos="1120"/>
          <w:tab w:val="left" w:pos="1121"/>
        </w:tabs>
        <w:ind w:hanging="721"/>
        <w:rPr>
          <w:b/>
        </w:rPr>
      </w:pPr>
      <w:bookmarkStart w:id="7" w:name="_Toc121998274"/>
      <w:r w:rsidRPr="00524032">
        <w:rPr>
          <w:b/>
          <w:color w:val="0079C3"/>
        </w:rPr>
        <w:t>INTRODUCTION</w:t>
      </w:r>
      <w:bookmarkEnd w:id="7"/>
    </w:p>
    <w:p w14:paraId="53C9008C" w14:textId="2EFDB15A" w:rsidR="000C7637" w:rsidRPr="00524032" w:rsidRDefault="00073BBA">
      <w:pPr>
        <w:pStyle w:val="Heading2"/>
        <w:numPr>
          <w:ilvl w:val="1"/>
          <w:numId w:val="14"/>
        </w:numPr>
        <w:tabs>
          <w:tab w:val="left" w:pos="1120"/>
          <w:tab w:val="left" w:pos="1121"/>
        </w:tabs>
        <w:spacing w:before="292"/>
        <w:ind w:hanging="721"/>
        <w:rPr>
          <w:b/>
        </w:rPr>
      </w:pPr>
      <w:bookmarkStart w:id="8" w:name="_Toc121998275"/>
      <w:r w:rsidRPr="00524032">
        <w:rPr>
          <w:b/>
        </w:rPr>
        <w:t>Objet du rapport d’examen de l’énoncé des incidences environnementales</w:t>
      </w:r>
      <w:bookmarkEnd w:id="8"/>
      <w:r w:rsidRPr="00524032">
        <w:rPr>
          <w:b/>
        </w:rPr>
        <w:t xml:space="preserve"> </w:t>
      </w:r>
    </w:p>
    <w:p w14:paraId="6126D320" w14:textId="0E40C697" w:rsidR="000C7637" w:rsidRPr="00524032" w:rsidRDefault="00A830C1">
      <w:pPr>
        <w:pStyle w:val="BodyText"/>
        <w:spacing w:before="292"/>
        <w:ind w:left="400" w:right="641"/>
      </w:pPr>
      <w:r w:rsidRPr="00524032">
        <w:t xml:space="preserve">Le présent rapport documente l’examen de la technologie de réacteur choisie, le petit réacteur modulaire (PRM) </w:t>
      </w:r>
      <w:r w:rsidR="00233D59" w:rsidRPr="00524032">
        <w:t>BWRX</w:t>
      </w:r>
      <w:r w:rsidR="00233D59" w:rsidRPr="00524032">
        <w:noBreakHyphen/>
        <w:t>300</w:t>
      </w:r>
      <w:r w:rsidRPr="00524032">
        <w:t xml:space="preserve">, qui sera construit sur le site du projet de nouvelle centrale nucléaire de Darlington (PNCND) et détermine si celui-ci continue de respecter la portée de l’énoncé des incidences environnementales (EIE) de 2009. L’examen de l’EIE vise à respecter l’engagement D-P-12.1(a) - </w:t>
      </w:r>
      <w:proofErr w:type="spellStart"/>
      <w:r w:rsidRPr="00524032">
        <w:rPr>
          <w:i/>
        </w:rPr>
        <w:t>Comprehensive</w:t>
      </w:r>
      <w:proofErr w:type="spellEnd"/>
      <w:r w:rsidRPr="00524032">
        <w:rPr>
          <w:i/>
        </w:rPr>
        <w:t xml:space="preserve"> </w:t>
      </w:r>
      <w:proofErr w:type="spellStart"/>
      <w:r w:rsidRPr="00524032">
        <w:rPr>
          <w:i/>
        </w:rPr>
        <w:t>Environmental</w:t>
      </w:r>
      <w:proofErr w:type="spellEnd"/>
      <w:r w:rsidRPr="00524032">
        <w:rPr>
          <w:i/>
        </w:rPr>
        <w:t xml:space="preserve"> Impact </w:t>
      </w:r>
      <w:proofErr w:type="spellStart"/>
      <w:r w:rsidRPr="00524032">
        <w:rPr>
          <w:i/>
        </w:rPr>
        <w:t>Statement</w:t>
      </w:r>
      <w:proofErr w:type="spellEnd"/>
      <w:r w:rsidRPr="00524032">
        <w:rPr>
          <w:i/>
        </w:rPr>
        <w:t xml:space="preserve"> </w:t>
      </w:r>
      <w:proofErr w:type="spellStart"/>
      <w:r w:rsidRPr="00524032">
        <w:rPr>
          <w:i/>
        </w:rPr>
        <w:t>Review</w:t>
      </w:r>
      <w:proofErr w:type="spellEnd"/>
      <w:r w:rsidRPr="00524032">
        <w:rPr>
          <w:i/>
        </w:rPr>
        <w:t xml:space="preserve"> </w:t>
      </w:r>
      <w:r w:rsidRPr="00524032">
        <w:t xml:space="preserve">(examen complet de l’énoncé des incidences environnementales) d’OPG comme il est décrit dans le </w:t>
      </w:r>
      <w:r w:rsidRPr="00524032">
        <w:rPr>
          <w:i/>
        </w:rPr>
        <w:t xml:space="preserve">Darlington New </w:t>
      </w:r>
      <w:proofErr w:type="spellStart"/>
      <w:r w:rsidRPr="00524032">
        <w:rPr>
          <w:i/>
        </w:rPr>
        <w:t>Nuclear</w:t>
      </w:r>
      <w:proofErr w:type="spellEnd"/>
      <w:r w:rsidRPr="00524032">
        <w:rPr>
          <w:i/>
        </w:rPr>
        <w:t xml:space="preserve"> Project </w:t>
      </w:r>
      <w:proofErr w:type="spellStart"/>
      <w:r w:rsidRPr="00524032">
        <w:rPr>
          <w:i/>
        </w:rPr>
        <w:t>Commitments</w:t>
      </w:r>
      <w:proofErr w:type="spellEnd"/>
      <w:r w:rsidRPr="00524032">
        <w:rPr>
          <w:i/>
        </w:rPr>
        <w:t xml:space="preserve"> Report</w:t>
      </w:r>
      <w:r w:rsidRPr="00524032">
        <w:t xml:space="preserve"> (rapport sur les engagements relatifs au projet de nouvelle centrale nucléaire de Darlington) [1].</w:t>
      </w:r>
    </w:p>
    <w:p w14:paraId="297E4B6B" w14:textId="77777777" w:rsidR="000C7637" w:rsidRPr="00524032" w:rsidRDefault="000C7637">
      <w:pPr>
        <w:pStyle w:val="BodyText"/>
        <w:spacing w:before="2"/>
      </w:pPr>
    </w:p>
    <w:p w14:paraId="6D2004B6" w14:textId="3C9B74AA" w:rsidR="000C7637" w:rsidRPr="00524032" w:rsidRDefault="00073BBA">
      <w:pPr>
        <w:pStyle w:val="Heading2"/>
        <w:numPr>
          <w:ilvl w:val="1"/>
          <w:numId w:val="14"/>
        </w:numPr>
        <w:tabs>
          <w:tab w:val="left" w:pos="1120"/>
          <w:tab w:val="left" w:pos="1121"/>
        </w:tabs>
        <w:ind w:hanging="721"/>
        <w:rPr>
          <w:b/>
        </w:rPr>
      </w:pPr>
      <w:bookmarkStart w:id="9" w:name="_Toc121998276"/>
      <w:r w:rsidRPr="00524032">
        <w:rPr>
          <w:b/>
        </w:rPr>
        <w:t>Contexte du projet de nouvelle centrale nucléaire de Darlington</w:t>
      </w:r>
      <w:bookmarkEnd w:id="9"/>
    </w:p>
    <w:p w14:paraId="0061A6D8" w14:textId="01CE557C" w:rsidR="000C7637" w:rsidRPr="00524032" w:rsidRDefault="0027411D">
      <w:pPr>
        <w:pStyle w:val="BodyText"/>
        <w:spacing w:before="292"/>
        <w:ind w:left="400" w:right="512"/>
      </w:pPr>
      <w:r w:rsidRPr="00524032">
        <w:t xml:space="preserve">Le PNCND d’Ontario Power </w:t>
      </w:r>
      <w:proofErr w:type="spellStart"/>
      <w:r w:rsidRPr="00524032">
        <w:t>Generation</w:t>
      </w:r>
      <w:proofErr w:type="spellEnd"/>
      <w:r w:rsidRPr="00524032">
        <w:t xml:space="preserve"> (OPG) comprend la préparation de l’emplacement, la construction, l’exploitation et le déclassement d’au plus quatre réacteurs nucléaires et 4 800 mégawatts d’électricité destinée au réseau de l’Ontario. Le PNCND est situé sur le site actuel du complexe nucléaire de Darlington, sur la rive nord du lac Ontario, dans la municipalité de </w:t>
      </w:r>
      <w:proofErr w:type="spellStart"/>
      <w:r w:rsidRPr="00524032">
        <w:t>Clarington</w:t>
      </w:r>
      <w:proofErr w:type="spellEnd"/>
      <w:r w:rsidRPr="00524032">
        <w:t>, qui se trouve dans la municipalité régionale de Durham, à environ 70 km à l’est de Toronto (</w:t>
      </w:r>
      <w:hyperlink w:anchor="_bookmark4" w:history="1">
        <w:r w:rsidRPr="00524032">
          <w:t>Figure 1</w:t>
        </w:r>
      </w:hyperlink>
      <w:r w:rsidRPr="00524032">
        <w:t>). Le PNCND est situé dans le tiers est du site du complexe nucléaire de Darlington.</w:t>
      </w:r>
    </w:p>
    <w:p w14:paraId="3D4A4F29" w14:textId="036C3289" w:rsidR="000C7637" w:rsidRPr="00524032" w:rsidRDefault="00640AE0">
      <w:pPr>
        <w:pStyle w:val="BodyText"/>
        <w:spacing w:before="1"/>
        <w:rPr>
          <w:sz w:val="20"/>
        </w:rPr>
      </w:pPr>
      <w:r w:rsidRPr="00524032">
        <w:rPr>
          <w:noProof/>
        </w:rPr>
        <mc:AlternateContent>
          <mc:Choice Requires="wpg">
            <w:drawing>
              <wp:anchor distT="0" distB="0" distL="0" distR="0" simplePos="0" relativeHeight="251662336" behindDoc="1" locked="0" layoutInCell="1" allowOverlap="1" wp14:anchorId="1488169B" wp14:editId="1890BB40">
                <wp:simplePos x="0" y="0"/>
                <wp:positionH relativeFrom="page">
                  <wp:posOffset>1314450</wp:posOffset>
                </wp:positionH>
                <wp:positionV relativeFrom="paragraph">
                  <wp:posOffset>194945</wp:posOffset>
                </wp:positionV>
                <wp:extent cx="5149850" cy="2840990"/>
                <wp:effectExtent l="0" t="0" r="0" b="0"/>
                <wp:wrapTopAndBottom/>
                <wp:docPr id="44" name="Group 10" descr="See the sourc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850" cy="2840990"/>
                          <a:chOff x="2070" y="307"/>
                          <a:chExt cx="8110" cy="4474"/>
                        </a:xfrm>
                      </wpg:grpSpPr>
                      <pic:pic xmlns:pic="http://schemas.openxmlformats.org/drawingml/2006/picture">
                        <pic:nvPicPr>
                          <pic:cNvPr id="45" name="Picture 12"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85" y="321"/>
                            <a:ext cx="8080" cy="4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11"/>
                        <wps:cNvSpPr>
                          <a:spLocks noChangeArrowheads="1"/>
                        </wps:cNvSpPr>
                        <wps:spPr bwMode="auto">
                          <a:xfrm>
                            <a:off x="2077" y="314"/>
                            <a:ext cx="8095" cy="445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2906D57" id="Group 10" o:spid="_x0000_s1026" alt="See the source image" style="position:absolute;margin-left:103.5pt;margin-top:15.35pt;width:405.5pt;height:223.7pt;z-index:-251654144;mso-wrap-distance-left:0;mso-wrap-distance-right:0;mso-position-horizontal-relative:page" coordorigin="2070,307" coordsize="8110,4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See the source image" style="position:absolute;left:2085;top:321;width:8080;height:4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">
                  <v:imagedata r:id="rId25" o:title="See the source image"/>
                </v:shape>
                <v:rect id="Rectangle 11" o:spid="_x0000_s1028" style="position:absolute;left:2077;top:314;width:8095;height:4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2uiwwAAANsAAAAPAAAAZHJzL2Rvd25yZXYueG1sRI9Ba8JA&#10;FITvQv/D8gq96aZS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48trosMAAADbAAAADwAA&#10;AAAAAAAAAAAAAAAHAgAAZHJzL2Rvd25yZXYueG1sUEsFBgAAAAADAAMAtwAAAPcCAAAAAA==&#10;" filled="f"/>
                <w10:wrap type="topAndBottom" anchorx="page"/>
              </v:group>
            </w:pict>
          </mc:Fallback>
        </mc:AlternateContent>
      </w:r>
    </w:p>
    <w:p w14:paraId="66CBB58E" w14:textId="726D5EA5" w:rsidR="000C7637" w:rsidRPr="00524032" w:rsidRDefault="007038C4">
      <w:pPr>
        <w:spacing w:before="102"/>
        <w:ind w:left="701" w:right="778"/>
        <w:jc w:val="center"/>
        <w:rPr>
          <w:b/>
          <w:sz w:val="20"/>
        </w:rPr>
      </w:pPr>
      <w:bookmarkStart w:id="10" w:name="_bookmark4"/>
      <w:bookmarkEnd w:id="10"/>
      <w:r w:rsidRPr="00524032">
        <w:rPr>
          <w:b/>
          <w:sz w:val="20"/>
        </w:rPr>
        <w:t xml:space="preserve">Figure 1 : Carte montrant </w:t>
      </w:r>
      <w:r w:rsidR="00F473DA" w:rsidRPr="00524032">
        <w:rPr>
          <w:b/>
          <w:sz w:val="20"/>
        </w:rPr>
        <w:t xml:space="preserve">l’emplacement </w:t>
      </w:r>
      <w:r w:rsidRPr="00524032">
        <w:rPr>
          <w:b/>
          <w:sz w:val="20"/>
        </w:rPr>
        <w:t>du complexe nucléaire de Darlington</w:t>
      </w:r>
    </w:p>
    <w:p w14:paraId="3000F2C3" w14:textId="77777777" w:rsidR="000C7637" w:rsidRPr="00524032" w:rsidRDefault="000C7637">
      <w:pPr>
        <w:pStyle w:val="BodyText"/>
        <w:rPr>
          <w:b/>
          <w:sz w:val="26"/>
        </w:rPr>
      </w:pPr>
    </w:p>
    <w:p w14:paraId="54FA1F34" w14:textId="77777777" w:rsidR="00E35385" w:rsidRDefault="00E35385">
      <w:r>
        <w:br w:type="page"/>
      </w:r>
    </w:p>
    <w:p w14:paraId="0D3E6B21" w14:textId="05159552" w:rsidR="000C7637" w:rsidRPr="00524032" w:rsidRDefault="00A03495" w:rsidP="00870A35">
      <w:pPr>
        <w:pStyle w:val="BodyText"/>
      </w:pPr>
      <w:r w:rsidRPr="00524032">
        <w:rPr>
          <w:noProof/>
        </w:rPr>
        <w:lastRenderedPageBreak/>
        <w:drawing>
          <wp:anchor distT="0" distB="0" distL="0" distR="0" simplePos="0" relativeHeight="5" behindDoc="0" locked="0" layoutInCell="1" allowOverlap="1" wp14:anchorId="43D7EABC" wp14:editId="4DAE1803">
            <wp:simplePos x="0" y="0"/>
            <wp:positionH relativeFrom="page">
              <wp:posOffset>930302</wp:posOffset>
            </wp:positionH>
            <wp:positionV relativeFrom="paragraph">
              <wp:posOffset>941180</wp:posOffset>
            </wp:positionV>
            <wp:extent cx="5897004" cy="3781139"/>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6" cstate="print"/>
                    <a:stretch>
                      <a:fillRect/>
                    </a:stretch>
                  </pic:blipFill>
                  <pic:spPr>
                    <a:xfrm>
                      <a:off x="0" y="0"/>
                      <a:ext cx="5897004" cy="3781139"/>
                    </a:xfrm>
                    <a:prstGeom prst="rect">
                      <a:avLst/>
                    </a:prstGeom>
                  </pic:spPr>
                </pic:pic>
              </a:graphicData>
            </a:graphic>
          </wp:anchor>
        </w:drawing>
      </w:r>
      <w:r w:rsidR="00962492" w:rsidRPr="00524032">
        <w:t xml:space="preserve">Les terres et les plans d’eau où se trouve le PNCND représentent le territoire traditionnel des Premières Nations visées par les Traités Williams, qui comprennent la Première Nation de </w:t>
      </w:r>
      <w:proofErr w:type="spellStart"/>
      <w:r w:rsidR="00962492" w:rsidRPr="00524032">
        <w:t>Curve</w:t>
      </w:r>
      <w:proofErr w:type="spellEnd"/>
      <w:r w:rsidR="00962492" w:rsidRPr="00524032">
        <w:t xml:space="preserve"> Lake, la Première Nation de </w:t>
      </w:r>
      <w:proofErr w:type="spellStart"/>
      <w:r w:rsidR="00962492" w:rsidRPr="00524032">
        <w:t>Hiawatha</w:t>
      </w:r>
      <w:proofErr w:type="spellEnd"/>
      <w:r w:rsidR="00962492" w:rsidRPr="00524032">
        <w:t>, la Première Nation d’</w:t>
      </w:r>
      <w:proofErr w:type="spellStart"/>
      <w:r w:rsidR="00962492" w:rsidRPr="00524032">
        <w:t>Alderville</w:t>
      </w:r>
      <w:proofErr w:type="spellEnd"/>
      <w:r w:rsidR="00962492" w:rsidRPr="00524032">
        <w:t xml:space="preserve">, la Première Nation des Chippewas de Rama et la Première Nation des </w:t>
      </w:r>
      <w:proofErr w:type="spellStart"/>
      <w:r w:rsidR="00962492" w:rsidRPr="00524032">
        <w:t>Mississaugas</w:t>
      </w:r>
      <w:proofErr w:type="spellEnd"/>
      <w:r w:rsidR="00962492" w:rsidRPr="00524032">
        <w:t xml:space="preserve"> de </w:t>
      </w:r>
      <w:proofErr w:type="spellStart"/>
      <w:r w:rsidR="00962492" w:rsidRPr="00524032">
        <w:t>Scugog</w:t>
      </w:r>
      <w:proofErr w:type="spellEnd"/>
      <w:r w:rsidR="00962492" w:rsidRPr="00524032">
        <w:t xml:space="preserve"> Island. Le projet est aussi situé sur le territoire traditionnel des Hurons-Wendat, comme le montre la </w:t>
      </w:r>
      <w:hyperlink w:anchor="_bookmark5" w:history="1">
        <w:r w:rsidR="00962492" w:rsidRPr="00524032">
          <w:t>figure 2.</w:t>
        </w:r>
      </w:hyperlink>
    </w:p>
    <w:p w14:paraId="2EA09986" w14:textId="4EFE880A" w:rsidR="000C7637" w:rsidRPr="00524032" w:rsidRDefault="007038C4">
      <w:pPr>
        <w:spacing w:before="140"/>
        <w:ind w:left="2339"/>
        <w:rPr>
          <w:b/>
          <w:sz w:val="20"/>
        </w:rPr>
      </w:pPr>
      <w:bookmarkStart w:id="11" w:name="_bookmark5"/>
      <w:bookmarkEnd w:id="11"/>
      <w:r w:rsidRPr="00524032">
        <w:rPr>
          <w:b/>
          <w:sz w:val="20"/>
        </w:rPr>
        <w:t xml:space="preserve">Figure 2 : Traités Williams et traités antérieurs à la Confédération </w:t>
      </w:r>
    </w:p>
    <w:p w14:paraId="6DE67BB0" w14:textId="39F8EDB4" w:rsidR="005D7CF0" w:rsidRPr="00524032" w:rsidRDefault="00870A35" w:rsidP="00870A35">
      <w:pPr>
        <w:pStyle w:val="BodyText"/>
        <w:spacing w:before="174"/>
        <w:ind w:left="400" w:right="544"/>
      </w:pPr>
      <w:r w:rsidRPr="00524032">
        <w:t xml:space="preserve">OPG a présenté en septembre 2006 une demande préliminaire de permis de préparation de l’emplacement à la Commission canadienne de sûreté nucléaire (CCSN). La CCSN a confirmé qu’une évaluation environnementale (EE) fédérale était requise, et le ministre fédéral de l’Environnement a déterminé qu’une commission d’examen conjoint (CEC) serait établie pour examiner l’EE et la demande de permis. </w:t>
      </w:r>
    </w:p>
    <w:p w14:paraId="2A2DC0E8" w14:textId="68D4D5F4" w:rsidR="000C7637" w:rsidRPr="00524032" w:rsidRDefault="00870A35" w:rsidP="00870A35">
      <w:pPr>
        <w:pStyle w:val="BodyText"/>
        <w:spacing w:before="174"/>
        <w:ind w:left="400" w:right="544"/>
      </w:pPr>
      <w:r w:rsidRPr="00524032">
        <w:t xml:space="preserve">Le PNCND a fait l’objet d’une EE conformément à la </w:t>
      </w:r>
      <w:r w:rsidRPr="00524032">
        <w:rPr>
          <w:i/>
        </w:rPr>
        <w:t>Loi canadienne sur l’évaluation environnementale</w:t>
      </w:r>
      <w:r w:rsidRPr="00524032">
        <w:t xml:space="preserve"> (LCEE) et, en septembre 2009, OPG a présenté à la CEC l’EIE [4] et une demande actualisée de permis de préparation de l’emplacement. Au moment où l’EIE a été réalisé, aucune technologie de réacteur particulière n’avait été choisie; une enveloppe des paramètres de la centrale (EPC) [5] a plutôt servi de fondement pour l’EE. Plus précisément, l’EPC a été élaborée en fonction des paramètres limitatifs de quatre différents types de réacteurs qui étaient envisagés à ce moment-là, et </w:t>
      </w:r>
      <w:r w:rsidR="00B949E6" w:rsidRPr="00524032">
        <w:t>on a</w:t>
      </w:r>
      <w:r w:rsidRPr="00524032">
        <w:t xml:space="preserve"> déterminé que l’EPC pourrait devoir être modifiée lorsque la technologie de réacteur particulière serait choisie.</w:t>
      </w:r>
    </w:p>
    <w:p w14:paraId="2D7DFA01" w14:textId="4820CEC7" w:rsidR="000C7637" w:rsidRPr="00524032" w:rsidRDefault="00870A35" w:rsidP="009504EA">
      <w:pPr>
        <w:pStyle w:val="BodyText"/>
        <w:spacing w:before="175"/>
        <w:ind w:left="400" w:right="525"/>
      </w:pPr>
      <w:r w:rsidRPr="00524032">
        <w:t xml:space="preserve">Après l’achèvement d’un processus de la CEC qui comprenait une audience publique de 17 jours, la CEC a conclu que « le projet n’est pas susceptible de causer des effets néfastes importants sur l’environnement pourvu que les mesures d’atténuation proposées et les engagements pris par OPG </w:t>
      </w:r>
      <w:r w:rsidR="0046225D" w:rsidRPr="00524032">
        <w:t>durant</w:t>
      </w:r>
      <w:r w:rsidRPr="00524032">
        <w:t xml:space="preserve"> l’examen ainsi que les recommandations de la Commission </w:t>
      </w:r>
      <w:r w:rsidRPr="00524032">
        <w:lastRenderedPageBreak/>
        <w:t>soient mis en œuvre ». En mai 2012, le gouvernement du Canada a accepté les conclusions de la CEC pour le PNCND ainsi que les recommandations pour le PNCND et, conformément à l’alinéa 37(1</w:t>
      </w:r>
      <w:r w:rsidR="00592E0B" w:rsidRPr="00524032">
        <w:t>.</w:t>
      </w:r>
      <w:r w:rsidRPr="00524032">
        <w:t xml:space="preserve">1) </w:t>
      </w:r>
      <w:r w:rsidRPr="00524032">
        <w:rPr>
          <w:i/>
        </w:rPr>
        <w:t>c</w:t>
      </w:r>
      <w:r w:rsidRPr="00524032">
        <w:t xml:space="preserve">) de la LCEE, il a indiqué que les autorités responsables (y compris la CCSN) peuvent exercer les pouvoirs ou les fonctions qui leur sont conférés par une loi fédérale ou en vertu de celle-ci et qui permettraient la réalisation en tout ou en partie du PNCND. Cette décision a été prise au motif que le PNCND ne causerait pas d’effets néfastes importants sur l’environnement, à condition qu’OPG mette en œuvre les mesures d’atténuation proposées, les engagements pris </w:t>
      </w:r>
      <w:r w:rsidR="0046225D" w:rsidRPr="00524032">
        <w:t>durant</w:t>
      </w:r>
      <w:r w:rsidRPr="00524032">
        <w:t xml:space="preserve"> l’examen ainsi que d’autres recommandations. Par la suite, la CCSN a délivré le permis de préparation de l’emplacement d’un réacteur de puissance (PRSL 18.00/2022) pour le PNCND.</w:t>
      </w:r>
    </w:p>
    <w:p w14:paraId="54ECC7A3" w14:textId="77777777" w:rsidR="000C7637" w:rsidRPr="00524032" w:rsidRDefault="000C7637">
      <w:pPr>
        <w:pStyle w:val="BodyText"/>
        <w:spacing w:before="12"/>
        <w:rPr>
          <w:sz w:val="21"/>
        </w:rPr>
      </w:pPr>
    </w:p>
    <w:p w14:paraId="1AB398CD" w14:textId="4CB24C32" w:rsidR="000C7637" w:rsidRPr="00524032" w:rsidRDefault="00870A35" w:rsidP="000F03D8">
      <w:pPr>
        <w:pStyle w:val="BodyText"/>
        <w:ind w:left="400" w:right="584"/>
      </w:pPr>
      <w:r w:rsidRPr="00524032">
        <w:t xml:space="preserve">En juin 2020, OPG a présenté à la CCSN une demande de renouvellement du permis de préparation de l’emplacement. En octobre 2021, la CCSN a renouvelé le permis pour 10 ans, après une audience publique de deux jours. Pour cette demande de renouvellement de permis, OPG n’avait pas amorcé d’activités autorisées et n’avait pas choisi de technologie de réacteur pour le PNCND, et la portée du projet évaluée par la CCSN en 2012 est demeurée inchangée. Lors de l’audience publique sur le renouvellement du permis, le personnel de la CCSN a confirmé que l’EE acceptée par la CEC en 2011 </w:t>
      </w:r>
      <w:r w:rsidR="004F67EC" w:rsidRPr="00524032">
        <w:t>demeure</w:t>
      </w:r>
      <w:r w:rsidRPr="00524032">
        <w:t xml:space="preserve"> valide. Une décision d’EE n’est pas assujettie à une échéance tant que la portée du projet continue de respecter la portée de l’EE initiale [2].</w:t>
      </w:r>
    </w:p>
    <w:p w14:paraId="76F9A91E" w14:textId="77777777" w:rsidR="000C7637" w:rsidRPr="00524032" w:rsidRDefault="000C7637">
      <w:pPr>
        <w:pStyle w:val="BodyText"/>
        <w:spacing w:before="2"/>
      </w:pPr>
    </w:p>
    <w:p w14:paraId="62D9CA06" w14:textId="1A48A1A0" w:rsidR="000C7637" w:rsidRPr="00524032" w:rsidRDefault="000F03D8">
      <w:pPr>
        <w:pStyle w:val="BodyText"/>
        <w:ind w:left="400" w:right="758"/>
        <w:jc w:val="both"/>
      </w:pPr>
      <w:r w:rsidRPr="00524032">
        <w:t>En décembre 2021, OPG a choisi le réacteur </w:t>
      </w:r>
      <w:r w:rsidR="00233D59" w:rsidRPr="00524032">
        <w:t>BWRX</w:t>
      </w:r>
      <w:r w:rsidR="00233D59" w:rsidRPr="00524032">
        <w:noBreakHyphen/>
        <w:t>300</w:t>
      </w:r>
      <w:r w:rsidRPr="00524032">
        <w:t xml:space="preserve"> aux fins de déploiement au site du PNCND et a commencé à travailler avec le fournisseur, GE</w:t>
      </w:r>
      <w:r w:rsidRPr="00524032">
        <w:noBreakHyphen/>
        <w:t>Hitachi Nuclear Energy, pour faire progresser la conception du réacteur </w:t>
      </w:r>
      <w:r w:rsidR="00233D59" w:rsidRPr="00524032">
        <w:t>BWRX</w:t>
      </w:r>
      <w:r w:rsidR="00233D59" w:rsidRPr="00524032">
        <w:noBreakHyphen/>
        <w:t>300</w:t>
      </w:r>
      <w:r w:rsidRPr="00524032">
        <w:t xml:space="preserve"> et élaborer les documents requis à l’appui de la demande de permis de construction.</w:t>
      </w:r>
    </w:p>
    <w:p w14:paraId="58283832" w14:textId="77777777" w:rsidR="000C7637" w:rsidRPr="00524032" w:rsidRDefault="000C7637">
      <w:pPr>
        <w:pStyle w:val="BodyText"/>
        <w:spacing w:before="12"/>
        <w:rPr>
          <w:sz w:val="21"/>
        </w:rPr>
      </w:pPr>
    </w:p>
    <w:p w14:paraId="1A00C536" w14:textId="1C29EDD5" w:rsidR="000C7637" w:rsidRPr="00524032" w:rsidRDefault="000F03D8">
      <w:pPr>
        <w:pStyle w:val="Heading2"/>
        <w:numPr>
          <w:ilvl w:val="1"/>
          <w:numId w:val="14"/>
        </w:numPr>
        <w:tabs>
          <w:tab w:val="left" w:pos="1120"/>
          <w:tab w:val="left" w:pos="1121"/>
        </w:tabs>
        <w:ind w:hanging="721"/>
        <w:rPr>
          <w:b/>
        </w:rPr>
      </w:pPr>
      <w:bookmarkStart w:id="12" w:name="_Toc121998277"/>
      <w:r w:rsidRPr="00524032">
        <w:rPr>
          <w:b/>
        </w:rPr>
        <w:t xml:space="preserve">Engagements d’OPG </w:t>
      </w:r>
      <w:r w:rsidR="007A607C" w:rsidRPr="00524032">
        <w:rPr>
          <w:b/>
        </w:rPr>
        <w:t>à l’égard de</w:t>
      </w:r>
      <w:r w:rsidRPr="00524032">
        <w:rPr>
          <w:b/>
        </w:rPr>
        <w:t xml:space="preserve"> l’examen de l’EIE et l’enveloppe des paramètres de la centrale</w:t>
      </w:r>
      <w:bookmarkEnd w:id="12"/>
      <w:r w:rsidRPr="00524032">
        <w:rPr>
          <w:b/>
        </w:rPr>
        <w:t xml:space="preserve"> </w:t>
      </w:r>
    </w:p>
    <w:p w14:paraId="2A9A6370" w14:textId="29881D25" w:rsidR="000C7637" w:rsidRPr="00524032" w:rsidRDefault="00AD7E55">
      <w:pPr>
        <w:pStyle w:val="BodyText"/>
        <w:spacing w:before="293"/>
        <w:ind w:left="400" w:right="498"/>
      </w:pPr>
      <w:r w:rsidRPr="00524032">
        <w:t xml:space="preserve">Le choix d’une technologie de réacteur particulière représente une autre étape dans la mise au point du PNCND. En préparation du permis de construction pour le PNCND, OPG doit respecter un </w:t>
      </w:r>
      <w:bookmarkStart w:id="13" w:name="_Hlk119927735"/>
      <w:r w:rsidRPr="00524032">
        <w:t xml:space="preserve">engagement réglementaire, le D-P-12.1(a) [1], </w:t>
      </w:r>
      <w:bookmarkEnd w:id="13"/>
      <w:r w:rsidRPr="00524032">
        <w:t>soit d’effectuer un examen de l’EIE pour la technologie de réacteur choisie, ce qui est l’objet du présent document d’examen de l’EIE. L’engagement est énoncé ci-dessous :</w:t>
      </w:r>
    </w:p>
    <w:p w14:paraId="7FE589B7" w14:textId="77777777" w:rsidR="000C7637" w:rsidRPr="00524032" w:rsidRDefault="000C7637">
      <w:pPr>
        <w:pStyle w:val="BodyText"/>
      </w:pPr>
    </w:p>
    <w:p w14:paraId="23E11D01" w14:textId="7B870183" w:rsidR="000C7637" w:rsidRPr="00524032" w:rsidRDefault="007038C4">
      <w:pPr>
        <w:pStyle w:val="BodyText"/>
        <w:spacing w:before="1"/>
        <w:ind w:left="400"/>
      </w:pPr>
      <w:r w:rsidRPr="00524032">
        <w:rPr>
          <w:i/>
        </w:rPr>
        <w:t xml:space="preserve">D-P-12.1(a) </w:t>
      </w:r>
      <w:proofErr w:type="spellStart"/>
      <w:r w:rsidRPr="00524032">
        <w:rPr>
          <w:i/>
        </w:rPr>
        <w:t>Comprehensive</w:t>
      </w:r>
      <w:proofErr w:type="spellEnd"/>
      <w:r w:rsidRPr="00524032">
        <w:rPr>
          <w:i/>
        </w:rPr>
        <w:t xml:space="preserve"> </w:t>
      </w:r>
      <w:proofErr w:type="spellStart"/>
      <w:r w:rsidRPr="00524032">
        <w:rPr>
          <w:i/>
        </w:rPr>
        <w:t>Environmental</w:t>
      </w:r>
      <w:proofErr w:type="spellEnd"/>
      <w:r w:rsidRPr="00524032">
        <w:rPr>
          <w:i/>
        </w:rPr>
        <w:t xml:space="preserve"> Impact </w:t>
      </w:r>
      <w:proofErr w:type="spellStart"/>
      <w:r w:rsidRPr="00524032">
        <w:rPr>
          <w:i/>
        </w:rPr>
        <w:t>Statement</w:t>
      </w:r>
      <w:proofErr w:type="spellEnd"/>
      <w:r w:rsidRPr="00524032">
        <w:rPr>
          <w:i/>
        </w:rPr>
        <w:t xml:space="preserve"> </w:t>
      </w:r>
      <w:proofErr w:type="spellStart"/>
      <w:r w:rsidRPr="00524032">
        <w:rPr>
          <w:i/>
        </w:rPr>
        <w:t>Review</w:t>
      </w:r>
      <w:proofErr w:type="spellEnd"/>
      <w:r w:rsidRPr="00524032">
        <w:rPr>
          <w:i/>
        </w:rPr>
        <w:t xml:space="preserve">  </w:t>
      </w:r>
      <w:r w:rsidRPr="00524032">
        <w:t>(examen complet de l’énoncé des incidences environnementales) :</w:t>
      </w:r>
    </w:p>
    <w:p w14:paraId="0E227C05" w14:textId="77777777" w:rsidR="000C7637" w:rsidRPr="00524032" w:rsidRDefault="000C7637">
      <w:pPr>
        <w:pStyle w:val="BodyText"/>
      </w:pPr>
    </w:p>
    <w:p w14:paraId="5BFC7853" w14:textId="1BD0C205" w:rsidR="000C7637" w:rsidRPr="00524032" w:rsidRDefault="00266C89" w:rsidP="00266C89">
      <w:pPr>
        <w:ind w:left="683" w:right="501"/>
        <w:rPr>
          <w:i/>
        </w:rPr>
      </w:pPr>
      <w:r w:rsidRPr="00524032">
        <w:t>[traduction]</w:t>
      </w:r>
      <w:r w:rsidRPr="00524032">
        <w:rPr>
          <w:i/>
        </w:rPr>
        <w:t xml:space="preserve"> « </w:t>
      </w:r>
      <w:bookmarkStart w:id="14" w:name="_Hlk119927649"/>
      <w:r w:rsidRPr="00524032">
        <w:rPr>
          <w:i/>
        </w:rPr>
        <w:t>Une fois la technologie choisie et les renseignements sur la conception disponibles, OPG examinera en profondeur l’EIE pour s’assurer que les résultats de l’EIE demeurent valides. Si cet examen indique un écart ou une condition non délimitée par l’EIE, OPG prendra des mesures correctives au besoin. Cela peut comprendre des mesures d’atténuation.</w:t>
      </w:r>
      <w:bookmarkEnd w:id="14"/>
      <w:r w:rsidRPr="00524032">
        <w:rPr>
          <w:i/>
        </w:rPr>
        <w:t> »</w:t>
      </w:r>
    </w:p>
    <w:p w14:paraId="7FA0DDF1" w14:textId="77777777" w:rsidR="000C7637" w:rsidRPr="00524032" w:rsidRDefault="000C7637">
      <w:pPr>
        <w:pStyle w:val="BodyText"/>
        <w:spacing w:before="1"/>
        <w:rPr>
          <w:i/>
        </w:rPr>
      </w:pPr>
    </w:p>
    <w:p w14:paraId="596F65ED" w14:textId="5D6717A3" w:rsidR="000C7637" w:rsidRPr="00524032" w:rsidRDefault="006D1E17">
      <w:pPr>
        <w:pStyle w:val="BodyText"/>
        <w:spacing w:before="1"/>
        <w:ind w:left="400" w:right="581"/>
      </w:pPr>
      <w:r w:rsidRPr="00524032">
        <w:t xml:space="preserve">Puisque l’EPC est le fondement de l’EE dans le cadre de l’EIE, l’engagement relatif à l’EPC </w:t>
      </w:r>
      <w:r w:rsidRPr="00524032">
        <w:lastRenderedPageBreak/>
        <w:t xml:space="preserve">énoncé dans </w:t>
      </w:r>
      <w:r w:rsidRPr="00524032">
        <w:rPr>
          <w:i/>
        </w:rPr>
        <w:t xml:space="preserve">D-C-3.1 - Preliminary </w:t>
      </w:r>
      <w:proofErr w:type="spellStart"/>
      <w:r w:rsidRPr="00524032">
        <w:rPr>
          <w:i/>
        </w:rPr>
        <w:t>Safety</w:t>
      </w:r>
      <w:proofErr w:type="spellEnd"/>
      <w:r w:rsidRPr="00524032">
        <w:rPr>
          <w:i/>
        </w:rPr>
        <w:t xml:space="preserve"> </w:t>
      </w:r>
      <w:proofErr w:type="spellStart"/>
      <w:r w:rsidRPr="00524032">
        <w:rPr>
          <w:i/>
        </w:rPr>
        <w:t>Analysis</w:t>
      </w:r>
      <w:proofErr w:type="spellEnd"/>
      <w:r w:rsidRPr="00524032">
        <w:rPr>
          <w:i/>
        </w:rPr>
        <w:t xml:space="preserve"> and Design</w:t>
      </w:r>
      <w:r w:rsidRPr="00524032">
        <w:t xml:space="preserve"> (analyse de sûreté préliminaire et conception) [1], </w:t>
      </w:r>
      <w:r w:rsidR="006C0234" w:rsidRPr="00524032">
        <w:t>tel qu’il est indiqué</w:t>
      </w:r>
      <w:r w:rsidRPr="00524032">
        <w:t xml:space="preserve"> ci-dessous, doit également être pris en compte dans l’examen de l’EIE :</w:t>
      </w:r>
    </w:p>
    <w:p w14:paraId="21A62D36" w14:textId="77777777" w:rsidR="000C7637" w:rsidRPr="00524032" w:rsidRDefault="000C7637">
      <w:pPr>
        <w:pStyle w:val="BodyText"/>
        <w:spacing w:before="11"/>
        <w:rPr>
          <w:sz w:val="21"/>
        </w:rPr>
      </w:pPr>
    </w:p>
    <w:p w14:paraId="3DD80949" w14:textId="4164464E" w:rsidR="000C7637" w:rsidRPr="00524032" w:rsidRDefault="00266C89" w:rsidP="00266C89">
      <w:pPr>
        <w:ind w:left="683"/>
        <w:rPr>
          <w:i/>
        </w:rPr>
      </w:pPr>
      <w:r w:rsidRPr="00524032">
        <w:t>[traduction]</w:t>
      </w:r>
      <w:r w:rsidRPr="00524032">
        <w:rPr>
          <w:i/>
        </w:rPr>
        <w:t xml:space="preserve"> « Une fois le permis de préparation de l’emplacement délivré, le fournisseur doit démontrer à la satisfaction d’OPG que la conception de l’installation respecte les valeurs utilisées dans l’enveloppe des paramètres de la centrale. Si l’installation nucléaire n’est pas délimitée par l’enveloppe des paramètres de la centrale, l’enveloppe sera mise à jour et une évaluation appropriée des incidences sera effectuée ou la conception sera modifiée, au besoin ».</w:t>
      </w:r>
    </w:p>
    <w:p w14:paraId="23E90C4A" w14:textId="77777777" w:rsidR="000C7637" w:rsidRPr="00524032" w:rsidRDefault="000C7637">
      <w:pPr>
        <w:pStyle w:val="BodyText"/>
        <w:rPr>
          <w:i/>
        </w:rPr>
      </w:pPr>
    </w:p>
    <w:p w14:paraId="3E893366" w14:textId="7191FCAC" w:rsidR="000C7637" w:rsidRPr="00524032" w:rsidRDefault="00266C89">
      <w:pPr>
        <w:pStyle w:val="Heading2"/>
        <w:numPr>
          <w:ilvl w:val="1"/>
          <w:numId w:val="14"/>
        </w:numPr>
        <w:tabs>
          <w:tab w:val="left" w:pos="1120"/>
          <w:tab w:val="left" w:pos="1121"/>
        </w:tabs>
        <w:ind w:hanging="721"/>
        <w:rPr>
          <w:b/>
        </w:rPr>
      </w:pPr>
      <w:bookmarkStart w:id="15" w:name="_Toc121998278"/>
      <w:r w:rsidRPr="00524032">
        <w:rPr>
          <w:b/>
        </w:rPr>
        <w:t>Fondement et considérations de l’examen de l’EIE</w:t>
      </w:r>
      <w:bookmarkEnd w:id="15"/>
      <w:r w:rsidRPr="00524032">
        <w:rPr>
          <w:b/>
        </w:rPr>
        <w:t xml:space="preserve"> </w:t>
      </w:r>
    </w:p>
    <w:p w14:paraId="30859298" w14:textId="294042FA" w:rsidR="000C7637" w:rsidRPr="00524032" w:rsidRDefault="00BD4E34">
      <w:pPr>
        <w:pStyle w:val="Heading3"/>
        <w:numPr>
          <w:ilvl w:val="2"/>
          <w:numId w:val="14"/>
        </w:numPr>
        <w:tabs>
          <w:tab w:val="left" w:pos="1120"/>
          <w:tab w:val="left" w:pos="1121"/>
        </w:tabs>
        <w:spacing w:before="293"/>
        <w:ind w:hanging="721"/>
        <w:rPr>
          <w:b/>
        </w:rPr>
      </w:pPr>
      <w:bookmarkStart w:id="16" w:name="_Toc121998279"/>
      <w:r w:rsidRPr="00524032">
        <w:rPr>
          <w:b/>
        </w:rPr>
        <w:t>Fondement</w:t>
      </w:r>
      <w:bookmarkEnd w:id="16"/>
      <w:r w:rsidRPr="00524032">
        <w:rPr>
          <w:b/>
        </w:rPr>
        <w:t xml:space="preserve"> </w:t>
      </w:r>
    </w:p>
    <w:p w14:paraId="0F559016" w14:textId="77777777" w:rsidR="000C7637" w:rsidRPr="00524032" w:rsidRDefault="000C7637">
      <w:pPr>
        <w:pStyle w:val="BodyText"/>
        <w:rPr>
          <w:rFonts w:ascii="Segoe UI Semibold"/>
          <w:b/>
        </w:rPr>
      </w:pPr>
    </w:p>
    <w:p w14:paraId="60855EAD" w14:textId="36D76252" w:rsidR="000C7637" w:rsidRPr="00524032" w:rsidRDefault="009736B8" w:rsidP="009736B8">
      <w:pPr>
        <w:pStyle w:val="BodyText"/>
        <w:ind w:left="400" w:right="478"/>
      </w:pPr>
      <w:r w:rsidRPr="00524032">
        <w:t>Bien que la demande de permis de construction présentée en 2022 par OPG vise un réacteur </w:t>
      </w:r>
      <w:r w:rsidR="00233D59" w:rsidRPr="00524032">
        <w:t>BWRX</w:t>
      </w:r>
      <w:r w:rsidR="00233D59" w:rsidRPr="00524032">
        <w:noBreakHyphen/>
        <w:t>300</w:t>
      </w:r>
      <w:r w:rsidRPr="00524032">
        <w:t>, la construction d’au plus quatre réacteurs </w:t>
      </w:r>
      <w:r w:rsidR="00233D59" w:rsidRPr="00524032">
        <w:t>BWRX</w:t>
      </w:r>
      <w:r w:rsidR="00233D59" w:rsidRPr="00524032">
        <w:noBreakHyphen/>
        <w:t>300</w:t>
      </w:r>
      <w:r w:rsidRPr="00524032">
        <w:t xml:space="preserve"> au site du PNCND est envisagée dans le cadre du projet. Par conséquent, aux fins du présent examen de l’EIE, le PNCND consiste à déployer quatre réacteurs </w:t>
      </w:r>
      <w:r w:rsidR="00233D59" w:rsidRPr="00524032">
        <w:t>BWRX</w:t>
      </w:r>
      <w:r w:rsidR="00233D59" w:rsidRPr="00524032">
        <w:noBreakHyphen/>
        <w:t>300</w:t>
      </w:r>
      <w:r w:rsidRPr="00524032">
        <w:t>. Le déploiement de quatre réacteurs est conforme au projet qui a été défini et évalué dans l’EIE. L’examen de l’EIE tient également compte des améliorations apportées à la technologie de réacteur choisie, des exigences réglementaires et des conditions actuelles du site. Dans ce contexte, le rapport d’examen de l’EIE comporte l’étude des effets du déploiement de quatre réacteurs </w:t>
      </w:r>
      <w:r w:rsidR="00233D59" w:rsidRPr="00524032">
        <w:t>BWRX</w:t>
      </w:r>
      <w:r w:rsidR="00233D59" w:rsidRPr="00524032">
        <w:noBreakHyphen/>
        <w:t>300</w:t>
      </w:r>
      <w:r w:rsidRPr="00524032">
        <w:t xml:space="preserve"> au site du PNCND dans le contexte de l’EIE ainsi que l’EPC qui a été utilisée comme fondement de l’EIE.</w:t>
      </w:r>
    </w:p>
    <w:p w14:paraId="778E0602" w14:textId="77777777" w:rsidR="000C7637" w:rsidRPr="00524032" w:rsidRDefault="000C7637">
      <w:pPr>
        <w:pStyle w:val="BodyText"/>
      </w:pPr>
    </w:p>
    <w:p w14:paraId="1E8981E6" w14:textId="2D32A1E4" w:rsidR="000C7637" w:rsidRPr="00524032" w:rsidRDefault="00885BE3">
      <w:pPr>
        <w:pStyle w:val="Heading3"/>
        <w:numPr>
          <w:ilvl w:val="2"/>
          <w:numId w:val="14"/>
        </w:numPr>
        <w:tabs>
          <w:tab w:val="left" w:pos="1120"/>
          <w:tab w:val="left" w:pos="1121"/>
        </w:tabs>
        <w:ind w:hanging="721"/>
        <w:rPr>
          <w:b/>
        </w:rPr>
      </w:pPr>
      <w:bookmarkStart w:id="17" w:name="_Toc121998280"/>
      <w:r w:rsidRPr="00524032">
        <w:rPr>
          <w:b/>
        </w:rPr>
        <w:t>Exigences réglementaires applicables pour l’examen de l’EIE</w:t>
      </w:r>
      <w:bookmarkEnd w:id="17"/>
      <w:r w:rsidRPr="00524032">
        <w:rPr>
          <w:b/>
        </w:rPr>
        <w:t xml:space="preserve"> </w:t>
      </w:r>
    </w:p>
    <w:p w14:paraId="1C49221C" w14:textId="77777777" w:rsidR="000C7637" w:rsidRPr="00524032" w:rsidRDefault="000C7637">
      <w:pPr>
        <w:pStyle w:val="BodyText"/>
        <w:rPr>
          <w:rFonts w:ascii="Segoe UI Semibold"/>
          <w:b/>
        </w:rPr>
      </w:pPr>
    </w:p>
    <w:p w14:paraId="3CAE3F93" w14:textId="3A9D8C1D" w:rsidR="000C7637" w:rsidRPr="00524032" w:rsidRDefault="00CA0FAE">
      <w:pPr>
        <w:ind w:left="400" w:right="613"/>
        <w:jc w:val="both"/>
      </w:pPr>
      <w:r w:rsidRPr="00524032">
        <w:t>Conformément aux attentes de la CCSN, l’examen de l’EIE est fondé sur le document d’application de la réglementation de la CCSN</w:t>
      </w:r>
      <w:r w:rsidR="00592E0B" w:rsidRPr="00524032">
        <w:t> </w:t>
      </w:r>
      <w:r w:rsidRPr="00524032">
        <w:t xml:space="preserve">REGDOC-1.1.1 </w:t>
      </w:r>
      <w:r w:rsidRPr="00524032">
        <w:rPr>
          <w:i/>
        </w:rPr>
        <w:t>Évaluation et préparation de l’emplacement des nouvelles installations dotées de réacteurs</w:t>
      </w:r>
      <w:r w:rsidRPr="00524032">
        <w:t xml:space="preserve">, </w:t>
      </w:r>
      <w:r w:rsidR="006C0234" w:rsidRPr="00524032">
        <w:t>tel qu’il est indiqué</w:t>
      </w:r>
      <w:r w:rsidRPr="00524032">
        <w:t xml:space="preserve"> dans les deux documents suivants :</w:t>
      </w:r>
    </w:p>
    <w:p w14:paraId="03C9B51C" w14:textId="77777777" w:rsidR="000C7637" w:rsidRPr="00524032" w:rsidRDefault="000C7637">
      <w:pPr>
        <w:pStyle w:val="BodyText"/>
        <w:spacing w:before="1"/>
      </w:pPr>
    </w:p>
    <w:p w14:paraId="6C35AA51" w14:textId="5DAB2AFC" w:rsidR="000C7637" w:rsidRPr="00524032" w:rsidRDefault="00890BB7">
      <w:pPr>
        <w:pStyle w:val="ListParagraph"/>
        <w:numPr>
          <w:ilvl w:val="3"/>
          <w:numId w:val="14"/>
        </w:numPr>
        <w:tabs>
          <w:tab w:val="left" w:pos="1181"/>
        </w:tabs>
        <w:ind w:right="1276"/>
      </w:pPr>
      <w:r w:rsidRPr="00524032">
        <w:t>Dans le document à l’intention des commissaires, CMD 21-H4, p. 43-44 [6] que le personnel de la CCSN a préparé en vue de l’audience publique sur le renouvellement du permis de préparation de l’emplacement, le personnel de la CCSN a déclaré ce qui suit :</w:t>
      </w:r>
    </w:p>
    <w:p w14:paraId="61D3D9A3" w14:textId="77777777" w:rsidR="000C7637" w:rsidRPr="00524032" w:rsidRDefault="000C7637">
      <w:pPr>
        <w:pStyle w:val="BodyText"/>
        <w:spacing w:before="11"/>
        <w:rPr>
          <w:sz w:val="21"/>
        </w:rPr>
      </w:pPr>
    </w:p>
    <w:p w14:paraId="175137EE" w14:textId="26E20222" w:rsidR="000C7637" w:rsidRPr="00524032" w:rsidRDefault="00890BB7" w:rsidP="00890BB7">
      <w:pPr>
        <w:spacing w:before="1"/>
        <w:ind w:left="1120" w:right="557"/>
        <w:rPr>
          <w:i/>
        </w:rPr>
      </w:pPr>
      <w:r w:rsidRPr="00524032">
        <w:t>[traduction]</w:t>
      </w:r>
      <w:r w:rsidRPr="00524032">
        <w:rPr>
          <w:i/>
        </w:rPr>
        <w:t xml:space="preserve"> « Lorsqu’OPG présentera des documents sur le choix de la technologie, le personnel de la CCSN examinera ces documents et confirmera si OPG a clairement démontré que la technologie de réacteur choisie continue de respecter les limites du rapport d’EE de la CEC et respecte les exigences réglementaires de la CCSN décrites dans le REGDOC</w:t>
      </w:r>
      <w:r w:rsidRPr="00524032">
        <w:rPr>
          <w:i/>
        </w:rPr>
        <w:noBreakHyphen/>
        <w:t xml:space="preserve">1.1.1. Si OPG présente une demande de permis de construction qui comprend tout changement aux effets prévus sur l’environnement découlant de la révision des données de référence ou des renseignements à l’égard de la conception, le personnel de la CCSN effectuera un examen environnemental pour déterminer si le projet dépasse la portée, les prévisions et les conclusions de l’EE antérieure. Si le personnel de la CCSN </w:t>
      </w:r>
      <w:r w:rsidRPr="00524032">
        <w:rPr>
          <w:i/>
        </w:rPr>
        <w:lastRenderedPageBreak/>
        <w:t>détermine que le projet dépasse la portée, les prévisions et les conclusions de l’EE antérieure, un examen approfondi sera nécessaire. Le personnel de la CCSN déterminerait ensuite le type d’examen environnemental requis ».</w:t>
      </w:r>
    </w:p>
    <w:p w14:paraId="21DB66A7" w14:textId="77777777" w:rsidR="000C7637" w:rsidRPr="00524032" w:rsidRDefault="000C7637">
      <w:pPr>
        <w:pStyle w:val="BodyText"/>
        <w:rPr>
          <w:i/>
        </w:rPr>
      </w:pPr>
    </w:p>
    <w:p w14:paraId="78FDC931" w14:textId="32AFF5D6" w:rsidR="000C7637" w:rsidRPr="00524032" w:rsidRDefault="00EF30BE">
      <w:pPr>
        <w:pStyle w:val="ListParagraph"/>
        <w:numPr>
          <w:ilvl w:val="3"/>
          <w:numId w:val="14"/>
        </w:numPr>
        <w:tabs>
          <w:tab w:val="left" w:pos="1181"/>
        </w:tabs>
        <w:ind w:right="474"/>
      </w:pPr>
      <w:r w:rsidRPr="00524032">
        <w:t>La condition de permis 4.1 du manuel des conditions de permis de 2022 [7] associé au permis renouvelé PRSL 18.00/2031 stipule ce qui suit :</w:t>
      </w:r>
    </w:p>
    <w:p w14:paraId="3B1C434E" w14:textId="77777777" w:rsidR="000C7637" w:rsidRPr="00524032" w:rsidRDefault="000C7637">
      <w:pPr>
        <w:pStyle w:val="BodyText"/>
      </w:pPr>
    </w:p>
    <w:p w14:paraId="61952605" w14:textId="046353F7" w:rsidR="000C7637" w:rsidRPr="00524032" w:rsidRDefault="00A36B39" w:rsidP="0085472C">
      <w:pPr>
        <w:spacing w:before="101"/>
        <w:ind w:left="1120" w:right="476"/>
        <w:rPr>
          <w:i/>
        </w:rPr>
      </w:pPr>
      <w:r w:rsidRPr="00524032">
        <w:t>[traduction]</w:t>
      </w:r>
      <w:r w:rsidRPr="00524032">
        <w:rPr>
          <w:i/>
        </w:rPr>
        <w:t xml:space="preserve"> « OPG doit démontrer que la technologie de réacteur nucléaire choisie et les paramètres actualisés du site ont été pris en compte dans une évaluation qui montre que les effets prévus dans l’EE et dans la demande de 2009 sont observés. La démonstration d’OPG doit être conforme aux exigences et à l’orientation du REGDOC</w:t>
      </w:r>
      <w:r w:rsidRPr="00524032">
        <w:rPr>
          <w:i/>
        </w:rPr>
        <w:noBreakHyphen/>
        <w:t>1.1.1 ».</w:t>
      </w:r>
    </w:p>
    <w:p w14:paraId="31E0785E" w14:textId="77777777" w:rsidR="000C7637" w:rsidRPr="00524032" w:rsidRDefault="000C7637">
      <w:pPr>
        <w:pStyle w:val="BodyText"/>
        <w:rPr>
          <w:i/>
        </w:rPr>
      </w:pPr>
    </w:p>
    <w:p w14:paraId="0B766CDE" w14:textId="1E87159D" w:rsidR="000C7637" w:rsidRPr="00524032" w:rsidRDefault="001A7C91">
      <w:pPr>
        <w:pStyle w:val="Heading3"/>
        <w:numPr>
          <w:ilvl w:val="2"/>
          <w:numId w:val="14"/>
        </w:numPr>
        <w:tabs>
          <w:tab w:val="left" w:pos="1120"/>
          <w:tab w:val="left" w:pos="1121"/>
        </w:tabs>
        <w:ind w:hanging="721"/>
        <w:rPr>
          <w:b/>
        </w:rPr>
      </w:pPr>
      <w:bookmarkStart w:id="18" w:name="_Toc121998281"/>
      <w:r w:rsidRPr="00524032">
        <w:rPr>
          <w:b/>
        </w:rPr>
        <w:t>Données de référence</w:t>
      </w:r>
      <w:bookmarkEnd w:id="18"/>
      <w:r w:rsidRPr="00524032">
        <w:rPr>
          <w:b/>
        </w:rPr>
        <w:t xml:space="preserve"> </w:t>
      </w:r>
    </w:p>
    <w:p w14:paraId="593B3566" w14:textId="77777777" w:rsidR="000C7637" w:rsidRPr="00524032" w:rsidRDefault="000C7637">
      <w:pPr>
        <w:pStyle w:val="BodyText"/>
        <w:rPr>
          <w:rFonts w:ascii="Segoe UI Semibold"/>
          <w:b/>
        </w:rPr>
      </w:pPr>
    </w:p>
    <w:p w14:paraId="4F7C5F19" w14:textId="6C1EF170" w:rsidR="000C7637" w:rsidRPr="00524032" w:rsidRDefault="006C79F5" w:rsidP="001A7C91">
      <w:pPr>
        <w:pStyle w:val="BodyText"/>
        <w:ind w:left="400" w:right="483"/>
      </w:pPr>
      <w:r w:rsidRPr="00524032">
        <w:t>Le présent examen de l’EIE a tiré parti des renseignements actualisés provenant de l’examen de l’évaluation du site du PNCND qu’OPG a effectué pour appuyer le renouvellement du permis de préparation de l’emplacement. L’examen visait à démontrer que le site du PNCND convient toujours à la construction et l’exploitation d’une nouvelle centrale nucléaire et comprenait les éléments suivants  :</w:t>
      </w:r>
    </w:p>
    <w:p w14:paraId="71592223" w14:textId="77777777" w:rsidR="000C7637" w:rsidRPr="00524032" w:rsidRDefault="000C7637">
      <w:pPr>
        <w:pStyle w:val="BodyText"/>
        <w:spacing w:before="12"/>
        <w:rPr>
          <w:sz w:val="21"/>
        </w:rPr>
      </w:pPr>
    </w:p>
    <w:p w14:paraId="037F93AD" w14:textId="491503E2" w:rsidR="000C7637" w:rsidRPr="00524032" w:rsidRDefault="00FF6EE3">
      <w:pPr>
        <w:pStyle w:val="ListParagraph"/>
        <w:numPr>
          <w:ilvl w:val="0"/>
          <w:numId w:val="13"/>
        </w:numPr>
        <w:tabs>
          <w:tab w:val="left" w:pos="760"/>
          <w:tab w:val="left" w:pos="761"/>
        </w:tabs>
        <w:ind w:right="659"/>
        <w:rPr>
          <w:i/>
        </w:rPr>
      </w:pPr>
      <w:r w:rsidRPr="00524032">
        <w:t>un examen de la conformité aux données de référence du document d’application de la réglementation de la CCSN</w:t>
      </w:r>
      <w:r w:rsidR="00592E0B" w:rsidRPr="00524032">
        <w:t> </w:t>
      </w:r>
      <w:r w:rsidRPr="00524032">
        <w:t xml:space="preserve">REGDOC-1.1.1, le cas échéant, et un examen des codes, normes et pratiques actuels conformément au </w:t>
      </w:r>
      <w:r w:rsidRPr="00524032">
        <w:rPr>
          <w:i/>
        </w:rPr>
        <w:t xml:space="preserve">Darlington New </w:t>
      </w:r>
      <w:proofErr w:type="spellStart"/>
      <w:r w:rsidRPr="00524032">
        <w:rPr>
          <w:i/>
        </w:rPr>
        <w:t>Nuclear</w:t>
      </w:r>
      <w:proofErr w:type="spellEnd"/>
      <w:r w:rsidRPr="00524032">
        <w:rPr>
          <w:i/>
        </w:rPr>
        <w:t xml:space="preserve"> Project Power </w:t>
      </w:r>
      <w:proofErr w:type="spellStart"/>
      <w:r w:rsidRPr="00524032">
        <w:rPr>
          <w:i/>
        </w:rPr>
        <w:t>Reactor</w:t>
      </w:r>
      <w:proofErr w:type="spellEnd"/>
      <w:r w:rsidRPr="00524032">
        <w:rPr>
          <w:i/>
        </w:rPr>
        <w:t xml:space="preserve"> Site </w:t>
      </w:r>
      <w:proofErr w:type="spellStart"/>
      <w:r w:rsidRPr="00524032">
        <w:rPr>
          <w:i/>
        </w:rPr>
        <w:t>Preparation</w:t>
      </w:r>
      <w:proofErr w:type="spellEnd"/>
      <w:r w:rsidRPr="00524032">
        <w:rPr>
          <w:i/>
        </w:rPr>
        <w:t xml:space="preserve"> Licence </w:t>
      </w:r>
      <w:proofErr w:type="spellStart"/>
      <w:r w:rsidRPr="00524032">
        <w:rPr>
          <w:i/>
        </w:rPr>
        <w:t>Renewal</w:t>
      </w:r>
      <w:proofErr w:type="spellEnd"/>
      <w:r w:rsidRPr="00524032">
        <w:rPr>
          <w:i/>
        </w:rPr>
        <w:t xml:space="preserve"> Plan</w:t>
      </w:r>
      <w:r w:rsidRPr="00524032">
        <w:t xml:space="preserve"> (plan de renouvellement du permis de préparation de l’emplacement d’un réacteur de puissance dans le cadre du projet de nouvelle centrale nucléaire de Darlington) [8]</w:t>
      </w:r>
    </w:p>
    <w:p w14:paraId="50510A2C" w14:textId="0C2302C8" w:rsidR="000C7637" w:rsidRPr="00524032" w:rsidRDefault="00FF6EE3">
      <w:pPr>
        <w:pStyle w:val="ListParagraph"/>
        <w:numPr>
          <w:ilvl w:val="0"/>
          <w:numId w:val="13"/>
        </w:numPr>
        <w:tabs>
          <w:tab w:val="left" w:pos="760"/>
          <w:tab w:val="left" w:pos="761"/>
        </w:tabs>
        <w:spacing w:before="2"/>
        <w:ind w:hanging="361"/>
      </w:pPr>
      <w:r w:rsidRPr="00524032">
        <w:t>un ensemble de données de référence actualisé conformément au REGDOC-1.1.1</w:t>
      </w:r>
    </w:p>
    <w:p w14:paraId="500007E9" w14:textId="2B0B8F4E" w:rsidR="000C7637" w:rsidRPr="00524032" w:rsidRDefault="001A7C91">
      <w:pPr>
        <w:pStyle w:val="ListParagraph"/>
        <w:numPr>
          <w:ilvl w:val="0"/>
          <w:numId w:val="13"/>
        </w:numPr>
        <w:tabs>
          <w:tab w:val="left" w:pos="761"/>
        </w:tabs>
        <w:ind w:right="473"/>
        <w:jc w:val="both"/>
      </w:pPr>
      <w:r w:rsidRPr="00524032">
        <w:t>diverses études environnementales menées par OPG et axées sur les engagements du PNCND qui exigent un long délai ou une surveillance de base supplémentaires qui pourrait progresser indépendamment du choix de la technologie de réacteur</w:t>
      </w:r>
    </w:p>
    <w:p w14:paraId="2C3C4BE3" w14:textId="77CB8A1D" w:rsidR="000C7637" w:rsidRPr="00524032" w:rsidRDefault="004E1630">
      <w:pPr>
        <w:pStyle w:val="ListParagraph"/>
        <w:numPr>
          <w:ilvl w:val="0"/>
          <w:numId w:val="13"/>
        </w:numPr>
        <w:tabs>
          <w:tab w:val="left" w:pos="761"/>
        </w:tabs>
        <w:ind w:hanging="361"/>
        <w:jc w:val="both"/>
      </w:pPr>
      <w:r w:rsidRPr="00524032">
        <w:t>les domaines d’évaluation générale du site, y compris :</w:t>
      </w:r>
    </w:p>
    <w:p w14:paraId="20381FEE" w14:textId="7585633F" w:rsidR="000C7637" w:rsidRPr="00524032" w:rsidRDefault="001A7C91" w:rsidP="00A03495">
      <w:pPr>
        <w:pStyle w:val="ListParagraph"/>
        <w:numPr>
          <w:ilvl w:val="1"/>
          <w:numId w:val="18"/>
        </w:numPr>
        <w:tabs>
          <w:tab w:val="left" w:pos="1120"/>
          <w:tab w:val="left" w:pos="1121"/>
        </w:tabs>
      </w:pPr>
      <w:r w:rsidRPr="00524032">
        <w:t>une évaluation par rapport aux objectifs de sûreté de la CCSN</w:t>
      </w:r>
    </w:p>
    <w:p w14:paraId="242DA67C" w14:textId="193D65C5" w:rsidR="000C7637" w:rsidRPr="00524032" w:rsidRDefault="001A7C91" w:rsidP="00A03495">
      <w:pPr>
        <w:pStyle w:val="ListParagraph"/>
        <w:numPr>
          <w:ilvl w:val="1"/>
          <w:numId w:val="18"/>
        </w:numPr>
        <w:tabs>
          <w:tab w:val="left" w:pos="1120"/>
          <w:tab w:val="left" w:pos="1121"/>
        </w:tabs>
        <w:spacing w:before="1" w:line="292" w:lineRule="exact"/>
      </w:pPr>
      <w:r w:rsidRPr="00524032">
        <w:t>les facteurs d’origine naturelle et humaine</w:t>
      </w:r>
    </w:p>
    <w:p w14:paraId="06589F4B" w14:textId="6375F009" w:rsidR="000C7637" w:rsidRPr="00524032" w:rsidRDefault="00636D23" w:rsidP="00A03495">
      <w:pPr>
        <w:pStyle w:val="ListParagraph"/>
        <w:numPr>
          <w:ilvl w:val="1"/>
          <w:numId w:val="18"/>
        </w:numPr>
        <w:tabs>
          <w:tab w:val="left" w:pos="1120"/>
          <w:tab w:val="left" w:pos="1121"/>
        </w:tabs>
        <w:spacing w:line="292" w:lineRule="exact"/>
      </w:pPr>
      <w:r w:rsidRPr="00524032">
        <w:t>les dangers associés aux événements externes (d’origine naturelle et humaine)</w:t>
      </w:r>
    </w:p>
    <w:p w14:paraId="10E3B539" w14:textId="3E866F53" w:rsidR="000C7637" w:rsidRPr="00524032" w:rsidRDefault="00C958F3" w:rsidP="00A03495">
      <w:pPr>
        <w:pStyle w:val="ListParagraph"/>
        <w:numPr>
          <w:ilvl w:val="1"/>
          <w:numId w:val="18"/>
        </w:numPr>
        <w:tabs>
          <w:tab w:val="left" w:pos="1120"/>
          <w:tab w:val="left" w:pos="1121"/>
        </w:tabs>
      </w:pPr>
      <w:r w:rsidRPr="00524032">
        <w:t>les effets potentiels du PNCND sur l’environnement</w:t>
      </w:r>
    </w:p>
    <w:p w14:paraId="0AAC0F4C" w14:textId="466985C3" w:rsidR="000C7637" w:rsidRPr="00524032" w:rsidRDefault="00C958F3" w:rsidP="00A03495">
      <w:pPr>
        <w:pStyle w:val="ListParagraph"/>
        <w:numPr>
          <w:ilvl w:val="1"/>
          <w:numId w:val="18"/>
        </w:numPr>
        <w:tabs>
          <w:tab w:val="left" w:pos="1120"/>
          <w:tab w:val="left" w:pos="1121"/>
        </w:tabs>
      </w:pPr>
      <w:r w:rsidRPr="00524032">
        <w:t>les données démographiques et la planification d’urgence</w:t>
      </w:r>
    </w:p>
    <w:p w14:paraId="05D383F2" w14:textId="07D49DB5" w:rsidR="000C7637" w:rsidRPr="00524032" w:rsidRDefault="00C958F3" w:rsidP="00A03495">
      <w:pPr>
        <w:pStyle w:val="ListParagraph"/>
        <w:numPr>
          <w:ilvl w:val="1"/>
          <w:numId w:val="19"/>
        </w:numPr>
        <w:tabs>
          <w:tab w:val="left" w:pos="1120"/>
          <w:tab w:val="left" w:pos="1121"/>
        </w:tabs>
        <w:spacing w:before="1"/>
        <w:ind w:left="1134"/>
      </w:pPr>
      <w:r w:rsidRPr="00524032">
        <w:t>l’examen de la prolongation future de la durée de vie du PNCND</w:t>
      </w:r>
    </w:p>
    <w:p w14:paraId="1E798A45" w14:textId="02B2DFAE" w:rsidR="000C7637" w:rsidRPr="00524032" w:rsidRDefault="00C958F3" w:rsidP="00A03495">
      <w:pPr>
        <w:pStyle w:val="ListParagraph"/>
        <w:numPr>
          <w:ilvl w:val="1"/>
          <w:numId w:val="19"/>
        </w:numPr>
        <w:tabs>
          <w:tab w:val="left" w:pos="1120"/>
          <w:tab w:val="left" w:pos="1121"/>
        </w:tabs>
        <w:ind w:left="1134" w:right="475"/>
      </w:pPr>
      <w:r w:rsidRPr="00524032">
        <w:t>les menaces et problèmes de sécurité présentés par l’emplacement géographique et les caractéristiques du site du PNCND</w:t>
      </w:r>
    </w:p>
    <w:p w14:paraId="37BA4B1D" w14:textId="77777777" w:rsidR="000C7637" w:rsidRPr="00524032" w:rsidRDefault="000C7637">
      <w:pPr>
        <w:pStyle w:val="BodyText"/>
      </w:pPr>
    </w:p>
    <w:p w14:paraId="00E06D68" w14:textId="13CB3A9C" w:rsidR="000C7637" w:rsidRPr="00524032" w:rsidRDefault="001A7C91">
      <w:pPr>
        <w:pStyle w:val="BodyText"/>
        <w:ind w:left="400"/>
      </w:pPr>
      <w:r w:rsidRPr="00524032">
        <w:t>L’examen de l’EIE comprend également l’analyse des données de référence recueillies à la suite du renouvellement du permis de préparation de l’emplacement.</w:t>
      </w:r>
    </w:p>
    <w:p w14:paraId="3CD1E867" w14:textId="11FAA3E5" w:rsidR="000C7637" w:rsidRPr="00524032" w:rsidRDefault="000C7637">
      <w:pPr>
        <w:pStyle w:val="BodyText"/>
        <w:spacing w:before="1"/>
      </w:pPr>
    </w:p>
    <w:p w14:paraId="576E5478" w14:textId="77777777" w:rsidR="009504EA" w:rsidRPr="00524032" w:rsidRDefault="009504EA">
      <w:pPr>
        <w:pStyle w:val="BodyText"/>
        <w:spacing w:before="1"/>
      </w:pPr>
    </w:p>
    <w:p w14:paraId="5BCD850B" w14:textId="206BF76C" w:rsidR="000C7637" w:rsidRPr="00524032" w:rsidRDefault="007038C4" w:rsidP="009504EA">
      <w:pPr>
        <w:pStyle w:val="Heading3"/>
        <w:keepNext/>
        <w:widowControl/>
        <w:numPr>
          <w:ilvl w:val="2"/>
          <w:numId w:val="14"/>
        </w:numPr>
        <w:tabs>
          <w:tab w:val="left" w:pos="1121"/>
        </w:tabs>
        <w:ind w:left="1117"/>
        <w:jc w:val="both"/>
        <w:rPr>
          <w:b/>
        </w:rPr>
      </w:pPr>
      <w:bookmarkStart w:id="19" w:name="_Toc121998282"/>
      <w:r w:rsidRPr="00524032">
        <w:rPr>
          <w:b/>
        </w:rPr>
        <w:lastRenderedPageBreak/>
        <w:t>Rôle de l’enveloppe des paramètres de la centrale</w:t>
      </w:r>
      <w:bookmarkEnd w:id="19"/>
      <w:r w:rsidRPr="00524032">
        <w:t xml:space="preserve"> </w:t>
      </w:r>
    </w:p>
    <w:p w14:paraId="7675E331" w14:textId="77777777" w:rsidR="000C7637" w:rsidRPr="00524032" w:rsidRDefault="000C7637">
      <w:pPr>
        <w:pStyle w:val="BodyText"/>
        <w:rPr>
          <w:rFonts w:ascii="Segoe UI Semibold"/>
          <w:b/>
        </w:rPr>
      </w:pPr>
    </w:p>
    <w:p w14:paraId="2399B3BB" w14:textId="238CBFFA" w:rsidR="000C7637" w:rsidRPr="00524032" w:rsidRDefault="00131EB2" w:rsidP="00131EB2">
      <w:pPr>
        <w:pStyle w:val="BodyText"/>
        <w:ind w:left="400" w:right="512"/>
      </w:pPr>
      <w:r w:rsidRPr="00524032">
        <w:t>Lorsque l’EIE de 2009 a été présenté, OPG n’avait pas choisi de technologie nucléaire particulière. Le projet a été défini et décrit dans l’EIE de manière à fournir une évaluation des effets qui peuvent découler d’un éventail de technologies de réacteurs, ainsi que d’un certain nombre de réacteurs susceptibles d’être choisis pour le site du PNCND. De plus, lorsque la CEC a tenu ses audiences pour le PNCND et que le gouvernement du Canada a décidé que la CCSN et d’autres autorités responsables pouvaient exercer leurs pouvoirs ou leurs fonctions qui permettraient l’exécution du PNCND, la technologie n’avait toujours pas été choisie.</w:t>
      </w:r>
    </w:p>
    <w:p w14:paraId="5A90DA2F" w14:textId="77777777" w:rsidR="000C7637" w:rsidRPr="00524032" w:rsidRDefault="000C7637">
      <w:pPr>
        <w:pStyle w:val="BodyText"/>
        <w:spacing w:before="13"/>
        <w:rPr>
          <w:sz w:val="21"/>
        </w:rPr>
      </w:pPr>
    </w:p>
    <w:p w14:paraId="020F2155" w14:textId="173868C4" w:rsidR="000C7637" w:rsidRPr="00524032" w:rsidRDefault="00131EB2">
      <w:pPr>
        <w:pStyle w:val="BodyText"/>
        <w:ind w:left="400" w:right="945"/>
      </w:pPr>
      <w:r w:rsidRPr="00524032">
        <w:t>Dans l’EIE, le « projet aux fins de l’EE » a été défini à l’intérieur d’un cadre limitatif qui intégrait l’EPC en fonction des trois conceptions de réacteur suivantes qui ont été prises en compte pour le site du PNCND :</w:t>
      </w:r>
    </w:p>
    <w:p w14:paraId="4FAD215B" w14:textId="77777777" w:rsidR="000C7637" w:rsidRPr="00524032" w:rsidRDefault="000C7637">
      <w:pPr>
        <w:pStyle w:val="BodyText"/>
        <w:spacing w:before="1"/>
        <w:rPr>
          <w:sz w:val="20"/>
        </w:rPr>
      </w:pPr>
    </w:p>
    <w:p w14:paraId="3FE59253" w14:textId="6C7AFD2F" w:rsidR="000C7637" w:rsidRPr="00524032" w:rsidRDefault="00932283">
      <w:pPr>
        <w:pStyle w:val="ListParagraph"/>
        <w:numPr>
          <w:ilvl w:val="0"/>
          <w:numId w:val="13"/>
        </w:numPr>
        <w:tabs>
          <w:tab w:val="left" w:pos="760"/>
          <w:tab w:val="left" w:pos="761"/>
        </w:tabs>
        <w:ind w:hanging="361"/>
      </w:pPr>
      <w:r w:rsidRPr="00524032">
        <w:t>le réacteur </w:t>
      </w:r>
      <w:r w:rsidR="00233D59" w:rsidRPr="00524032">
        <w:t>ACR</w:t>
      </w:r>
      <w:r w:rsidR="00233D59" w:rsidRPr="00524032">
        <w:noBreakHyphen/>
        <w:t>1000</w:t>
      </w:r>
    </w:p>
    <w:p w14:paraId="652B5410" w14:textId="48870D2C" w:rsidR="000C7637" w:rsidRPr="00524032" w:rsidRDefault="00932283">
      <w:pPr>
        <w:pStyle w:val="ListParagraph"/>
        <w:numPr>
          <w:ilvl w:val="0"/>
          <w:numId w:val="13"/>
        </w:numPr>
        <w:tabs>
          <w:tab w:val="left" w:pos="760"/>
          <w:tab w:val="left" w:pos="761"/>
        </w:tabs>
        <w:spacing w:before="1"/>
        <w:ind w:hanging="361"/>
      </w:pPr>
      <w:r w:rsidRPr="00524032">
        <w:t>le réacteur à eau sous pression évolutionnaire (EPR)</w:t>
      </w:r>
    </w:p>
    <w:p w14:paraId="4A44E8D1" w14:textId="4909561D" w:rsidR="000C7637" w:rsidRPr="00524032" w:rsidRDefault="00932283">
      <w:pPr>
        <w:pStyle w:val="ListParagraph"/>
        <w:numPr>
          <w:ilvl w:val="0"/>
          <w:numId w:val="13"/>
        </w:numPr>
        <w:tabs>
          <w:tab w:val="left" w:pos="760"/>
          <w:tab w:val="left" w:pos="761"/>
        </w:tabs>
        <w:ind w:hanging="361"/>
      </w:pPr>
      <w:r w:rsidRPr="00524032">
        <w:t>le réacteur AP1000</w:t>
      </w:r>
    </w:p>
    <w:p w14:paraId="50A46F32" w14:textId="77777777" w:rsidR="000C7637" w:rsidRPr="00524032" w:rsidRDefault="000C7637">
      <w:pPr>
        <w:pStyle w:val="BodyText"/>
      </w:pPr>
    </w:p>
    <w:p w14:paraId="4F4A9FC3" w14:textId="2376D92D" w:rsidR="000C7637" w:rsidRPr="00524032" w:rsidRDefault="00131EB2" w:rsidP="00131EB2">
      <w:pPr>
        <w:pStyle w:val="BodyText"/>
        <w:ind w:left="400" w:right="951"/>
      </w:pPr>
      <w:r w:rsidRPr="00524032">
        <w:t>À la suite de la présentation de l’EIE, la CEC a demandé à OPG, en août 2010, de réévaluer l’EPC afin de tenir compte d’autres technologies et de décrire en détail les répercussions de leur inclusion sur l’EIE. Par conséquent, le réacteur à eau lourde évolué CANDU 6 (EC6) a été incorporé à l’EPC.</w:t>
      </w:r>
    </w:p>
    <w:p w14:paraId="7CDFEA6E" w14:textId="77777777" w:rsidR="000C7637" w:rsidRPr="00524032" w:rsidRDefault="000C7637">
      <w:pPr>
        <w:pStyle w:val="BodyText"/>
        <w:spacing w:before="12"/>
        <w:rPr>
          <w:sz w:val="21"/>
        </w:rPr>
      </w:pPr>
    </w:p>
    <w:p w14:paraId="3531820F" w14:textId="1D5A2A61" w:rsidR="000C7637" w:rsidRPr="00524032" w:rsidRDefault="006C0234">
      <w:pPr>
        <w:ind w:left="400" w:right="971"/>
        <w:rPr>
          <w:i/>
        </w:rPr>
      </w:pPr>
      <w:r w:rsidRPr="00524032">
        <w:t>Tel qu’il est indiqué</w:t>
      </w:r>
      <w:r w:rsidR="00B01507" w:rsidRPr="00524032">
        <w:t xml:space="preserve"> dans l’EIE : [traduction] </w:t>
      </w:r>
      <w:r w:rsidR="00B01507" w:rsidRPr="00524032">
        <w:rPr>
          <w:i/>
        </w:rPr>
        <w:t>« Une enveloppe des paramètres de la centrale (EPC) est un ensemble de paramètres de conception qui établissent le cadre limitatif des principales caractéristiques du projet. Une fois achevée, l’EPC représente les valeurs limitatives pour les éléments communs des différentes solutions de conception envisagées et sert de substitut prudent aux renseignements sur la conception du réacteur réel qui varient d’une solution à l’autre. »</w:t>
      </w:r>
    </w:p>
    <w:p w14:paraId="47575C48" w14:textId="77777777" w:rsidR="000C7637" w:rsidRPr="00524032" w:rsidRDefault="000C7637">
      <w:pPr>
        <w:pStyle w:val="BodyText"/>
        <w:spacing w:before="1"/>
        <w:rPr>
          <w:i/>
        </w:rPr>
      </w:pPr>
    </w:p>
    <w:p w14:paraId="7D7C0008" w14:textId="07F99F15" w:rsidR="000C7637" w:rsidRPr="00524032" w:rsidRDefault="00B01507">
      <w:pPr>
        <w:spacing w:before="1"/>
        <w:ind w:left="400" w:right="1079"/>
        <w:rPr>
          <w:i/>
        </w:rPr>
      </w:pPr>
      <w:r w:rsidRPr="00524032">
        <w:t xml:space="preserve">De plus, </w:t>
      </w:r>
      <w:r w:rsidR="00D63029" w:rsidRPr="00524032">
        <w:t>on mentionne</w:t>
      </w:r>
      <w:r w:rsidRPr="00524032">
        <w:t xml:space="preserve"> dans l’EIE que [traduction] </w:t>
      </w:r>
      <w:r w:rsidRPr="00524032">
        <w:rPr>
          <w:i/>
        </w:rPr>
        <w:t xml:space="preserve">« les </w:t>
      </w:r>
      <w:r w:rsidR="00A66386" w:rsidRPr="00524032">
        <w:rPr>
          <w:i/>
        </w:rPr>
        <w:t>ouvrages</w:t>
      </w:r>
      <w:r w:rsidRPr="00524032">
        <w:rPr>
          <w:i/>
        </w:rPr>
        <w:t xml:space="preserve"> et les activités associés à l’aménagement du site ont également été définis dans un cadre limitatif. Pour créer un plan d’aménagement limitatif du site, trois scénarios distincts d’implantation d’une centrale modèle avaient été conceptualisés, chacun d’eux représentant la valeur maximale raisonnable des principaux paramètres du projet qui influeraient sur l’étendue de la construction et sur les efforts</w:t>
      </w:r>
      <w:r w:rsidRPr="00524032">
        <w:t> »</w:t>
      </w:r>
      <w:r w:rsidRPr="00524032">
        <w:rPr>
          <w:i/>
        </w:rPr>
        <w:t>.</w:t>
      </w:r>
    </w:p>
    <w:p w14:paraId="191A36DC" w14:textId="77777777" w:rsidR="000C7637" w:rsidRPr="00524032" w:rsidRDefault="000C7637">
      <w:pPr>
        <w:pStyle w:val="BodyText"/>
        <w:spacing w:before="11"/>
        <w:rPr>
          <w:i/>
          <w:sz w:val="21"/>
        </w:rPr>
      </w:pPr>
    </w:p>
    <w:p w14:paraId="1DB74474" w14:textId="6975115B" w:rsidR="000C7637" w:rsidRPr="00524032" w:rsidRDefault="00140B02">
      <w:pPr>
        <w:pStyle w:val="BodyText"/>
        <w:spacing w:before="1"/>
        <w:ind w:left="400"/>
      </w:pPr>
      <w:r w:rsidRPr="00524032">
        <w:t>Cette valeur limitative de chaque paramètre pertinent a été utilisée dans l’EIE pour l’évaluation des effets sur l’environnement.</w:t>
      </w:r>
    </w:p>
    <w:p w14:paraId="1AC9E844" w14:textId="77777777" w:rsidR="000C7637" w:rsidRPr="00524032" w:rsidRDefault="000C7637">
      <w:pPr>
        <w:pStyle w:val="BodyText"/>
      </w:pPr>
    </w:p>
    <w:p w14:paraId="4EE02F2D" w14:textId="0FF89DB3" w:rsidR="000C7637" w:rsidRPr="00524032" w:rsidRDefault="00140B02">
      <w:pPr>
        <w:pStyle w:val="BodyText"/>
        <w:ind w:left="400" w:right="500"/>
      </w:pPr>
      <w:r w:rsidRPr="00524032">
        <w:t xml:space="preserve">Cette approche a été adoptée pour faciliter la sélection future d’une technologie nucléaire particulière et était conforme à l’orientation de la CCSN en matière d’autorisation des nouvelles centrales nucléaires. À cette fin, </w:t>
      </w:r>
      <w:r w:rsidR="00D63029" w:rsidRPr="00524032">
        <w:t>on mentionne</w:t>
      </w:r>
      <w:r w:rsidRPr="00524032">
        <w:t xml:space="preserve"> dans l’EIE que [4] :</w:t>
      </w:r>
    </w:p>
    <w:p w14:paraId="097EAD37" w14:textId="77777777" w:rsidR="000C7637" w:rsidRPr="00524032" w:rsidRDefault="000C7637">
      <w:pPr>
        <w:pStyle w:val="BodyText"/>
        <w:spacing w:before="1"/>
      </w:pPr>
    </w:p>
    <w:p w14:paraId="18E8909D" w14:textId="55CC2D2E" w:rsidR="000C7637" w:rsidRPr="00524032" w:rsidRDefault="00140B02" w:rsidP="00140B02">
      <w:pPr>
        <w:ind w:left="827" w:right="651"/>
        <w:rPr>
          <w:i/>
        </w:rPr>
      </w:pPr>
      <w:r w:rsidRPr="00524032">
        <w:t xml:space="preserve">[traduction] </w:t>
      </w:r>
      <w:r w:rsidRPr="00524032">
        <w:rPr>
          <w:i/>
        </w:rPr>
        <w:t xml:space="preserve">« Si la conception choisie en définitive par la province est autre que celles qui sont prises en compte dans le présent EIE, toutes les modifications nécessaires seront </w:t>
      </w:r>
      <w:r w:rsidRPr="00524032">
        <w:rPr>
          <w:i/>
        </w:rPr>
        <w:lastRenderedPageBreak/>
        <w:t>apportées à l’EIE pour prendre en compte tout changement important à l’égard de l’environnement et des circonstances du projet ainsi que les nouveaux renseignements pertinents pour l’évaluation des effets du projet ».</w:t>
      </w:r>
    </w:p>
    <w:p w14:paraId="2D008904" w14:textId="77777777" w:rsidR="000C7637" w:rsidRPr="00524032" w:rsidRDefault="000C7637">
      <w:pPr>
        <w:pStyle w:val="BodyText"/>
        <w:spacing w:before="11"/>
        <w:rPr>
          <w:i/>
          <w:sz w:val="21"/>
        </w:rPr>
      </w:pPr>
    </w:p>
    <w:p w14:paraId="089517DA" w14:textId="22982DC2" w:rsidR="000C7637" w:rsidRPr="00524032" w:rsidRDefault="003060AC">
      <w:pPr>
        <w:pStyle w:val="BodyText"/>
        <w:ind w:left="400"/>
      </w:pPr>
      <w:r w:rsidRPr="00524032">
        <w:t>Lorsqu’elle a recommandé l’approbation de l’EIE, la CEC a énoncé ce qui suit dans sa recommandation n</w:t>
      </w:r>
      <w:r w:rsidRPr="00524032">
        <w:rPr>
          <w:vertAlign w:val="superscript"/>
        </w:rPr>
        <w:t>o</w:t>
      </w:r>
      <w:r w:rsidRPr="00524032">
        <w:t> 1 [9] :</w:t>
      </w:r>
    </w:p>
    <w:p w14:paraId="5AC0BEEA" w14:textId="77777777" w:rsidR="000C7637" w:rsidRPr="00524032" w:rsidRDefault="000C7637">
      <w:pPr>
        <w:pStyle w:val="BodyText"/>
        <w:spacing w:before="1"/>
      </w:pPr>
    </w:p>
    <w:p w14:paraId="2F69041B" w14:textId="63C1CB14" w:rsidR="000C7637" w:rsidRPr="00524032" w:rsidRDefault="00E2505B">
      <w:pPr>
        <w:ind w:left="832" w:right="912"/>
        <w:rPr>
          <w:i/>
        </w:rPr>
      </w:pPr>
      <w:r w:rsidRPr="00524032">
        <w:rPr>
          <w:i/>
        </w:rPr>
        <w:t xml:space="preserve">« La Commission comprend que, avant la construction, la Commission canadienne de sûreté nucléaire déterminera si la présente évaluation environnementale s’appliquera à la technologie de réacteur choisie par le gouvernement de l’Ontario pour le projet. </w:t>
      </w:r>
      <w:r w:rsidR="00567272" w:rsidRPr="00524032">
        <w:rPr>
          <w:i/>
        </w:rPr>
        <w:t>Quoi qu’il en soit</w:t>
      </w:r>
      <w:r w:rsidRPr="00524032">
        <w:rPr>
          <w:i/>
        </w:rPr>
        <w:t>, si la technologie de réacteur choisie est fondamentalement différente des technologies de réacteur spécifiques délimitant l’enveloppe des paramètres présentement à l’étude, la Commission recommande d’effectuer une nouvelle évaluation environnementale ».</w:t>
      </w:r>
    </w:p>
    <w:p w14:paraId="6ACF4544" w14:textId="77777777" w:rsidR="000C7637" w:rsidRPr="00524032" w:rsidRDefault="000C7637">
      <w:pPr>
        <w:pStyle w:val="BodyText"/>
        <w:spacing w:before="1"/>
        <w:rPr>
          <w:i/>
        </w:rPr>
      </w:pPr>
    </w:p>
    <w:p w14:paraId="2CA12A28" w14:textId="3190ACF3" w:rsidR="000C7637" w:rsidRPr="00524032" w:rsidRDefault="002F1BFF">
      <w:pPr>
        <w:pStyle w:val="BodyText"/>
        <w:ind w:left="400"/>
      </w:pPr>
      <w:r w:rsidRPr="00524032">
        <w:t>En approuvant l’EIE et en réponse à la CEC, le gouvernement du Canada a déclaré :  </w:t>
      </w:r>
    </w:p>
    <w:p w14:paraId="1506346F" w14:textId="77777777" w:rsidR="000C7637" w:rsidRPr="00524032" w:rsidRDefault="000C7637">
      <w:pPr>
        <w:pStyle w:val="BodyText"/>
        <w:rPr>
          <w:sz w:val="20"/>
        </w:rPr>
      </w:pPr>
    </w:p>
    <w:p w14:paraId="2A1648A3" w14:textId="77777777" w:rsidR="000C7637" w:rsidRPr="00524032" w:rsidRDefault="000C7637">
      <w:pPr>
        <w:pStyle w:val="BodyText"/>
        <w:spacing w:before="1"/>
        <w:rPr>
          <w:sz w:val="20"/>
        </w:rPr>
      </w:pPr>
    </w:p>
    <w:p w14:paraId="33ED658A" w14:textId="46D0F474" w:rsidR="000C7637" w:rsidRPr="00524032" w:rsidRDefault="002F1BFF">
      <w:pPr>
        <w:ind w:left="832" w:right="912"/>
        <w:rPr>
          <w:i/>
        </w:rPr>
      </w:pPr>
      <w:r w:rsidRPr="00524032">
        <w:rPr>
          <w:i/>
        </w:rPr>
        <w:t>« Le gouvernement du Canada accepte l’intention de cette recommandation, mais précise que les autorités responsables en vertu de la LCEE seront tenues d’établir si la proposition qui sera faite par le promoteur est fondamentalement différente des technologies de réacteur évaluées par la Commission et s’il est nécessaire d’effectuer une nouvelle évaluation environnementale aux termes de la LCEE ».</w:t>
      </w:r>
    </w:p>
    <w:p w14:paraId="355D2E2F" w14:textId="77777777" w:rsidR="000C7637" w:rsidRPr="00524032" w:rsidRDefault="000C7637">
      <w:pPr>
        <w:pStyle w:val="BodyText"/>
        <w:spacing w:before="12"/>
        <w:rPr>
          <w:i/>
          <w:sz w:val="21"/>
        </w:rPr>
      </w:pPr>
    </w:p>
    <w:p w14:paraId="52C18CC0" w14:textId="5BA217AC" w:rsidR="000C7637" w:rsidRPr="00524032" w:rsidRDefault="00014CF2">
      <w:pPr>
        <w:pStyle w:val="BodyText"/>
        <w:ind w:left="400" w:right="506"/>
      </w:pPr>
      <w:r w:rsidRPr="00524032">
        <w:t>Dans sa réponse, le gouvernement du Canada a donc demandé à la CCSN (à titre d’autorité responsable) de déterminer si la technologie choisie est « fondamentalement différente » des technologies précisées dans l’EIE et si une nouvelle EE est requise pour la technologie choisie.</w:t>
      </w:r>
    </w:p>
    <w:p w14:paraId="66418D1F" w14:textId="77777777" w:rsidR="000C7637" w:rsidRPr="00524032" w:rsidRDefault="000C7637">
      <w:pPr>
        <w:sectPr w:rsidR="000C7637" w:rsidRPr="00524032">
          <w:headerReference w:type="default" r:id="rId27"/>
          <w:footerReference w:type="default" r:id="rId28"/>
          <w:pgSz w:w="12240" w:h="15840"/>
          <w:pgMar w:top="1420" w:right="960" w:bottom="940" w:left="1040" w:header="708" w:footer="748" w:gutter="0"/>
          <w:cols w:space="720"/>
        </w:sectPr>
      </w:pPr>
    </w:p>
    <w:p w14:paraId="7BCFC343" w14:textId="77777777" w:rsidR="000C7637" w:rsidRPr="00524032" w:rsidRDefault="000C7637">
      <w:pPr>
        <w:pStyle w:val="BodyText"/>
        <w:rPr>
          <w:sz w:val="20"/>
        </w:rPr>
      </w:pPr>
    </w:p>
    <w:p w14:paraId="6C82DBD8" w14:textId="4E5255C2" w:rsidR="000C7637" w:rsidRPr="00524032" w:rsidRDefault="00014CF2">
      <w:pPr>
        <w:pStyle w:val="Heading1"/>
        <w:numPr>
          <w:ilvl w:val="0"/>
          <w:numId w:val="14"/>
        </w:numPr>
        <w:tabs>
          <w:tab w:val="left" w:pos="1120"/>
          <w:tab w:val="left" w:pos="1121"/>
        </w:tabs>
        <w:spacing w:before="268"/>
        <w:ind w:hanging="721"/>
        <w:rPr>
          <w:b/>
        </w:rPr>
      </w:pPr>
      <w:bookmarkStart w:id="20" w:name="_Toc121998283"/>
      <w:r w:rsidRPr="00524032">
        <w:rPr>
          <w:b/>
          <w:color w:val="0079C3"/>
        </w:rPr>
        <w:t>PORTÉE DE L’EXAMEN DE L’EIE</w:t>
      </w:r>
      <w:bookmarkEnd w:id="20"/>
      <w:r w:rsidRPr="00524032">
        <w:rPr>
          <w:b/>
          <w:color w:val="0079C3"/>
        </w:rPr>
        <w:t xml:space="preserve"> </w:t>
      </w:r>
    </w:p>
    <w:p w14:paraId="7338ED12" w14:textId="23493200" w:rsidR="000C7637" w:rsidRPr="00524032" w:rsidRDefault="00002D6D">
      <w:pPr>
        <w:pStyle w:val="BodyText"/>
        <w:spacing w:before="291"/>
        <w:ind w:left="400" w:right="780"/>
      </w:pPr>
      <w:r w:rsidRPr="00524032">
        <w:t>Selon les engagements ainsi que le fondement et les considérations de l’examen de l’EIE décrits aux sections 1.3 et 1.4 ci-dessus, l’examen de l’EIE porte sur les deux éléments suivants :</w:t>
      </w:r>
    </w:p>
    <w:p w14:paraId="69EBB243" w14:textId="77777777" w:rsidR="000C7637" w:rsidRPr="00524032" w:rsidRDefault="000C7637">
      <w:pPr>
        <w:pStyle w:val="BodyText"/>
        <w:spacing w:before="1"/>
      </w:pPr>
    </w:p>
    <w:p w14:paraId="1222B5BE" w14:textId="5CC9AADD" w:rsidR="000C7637" w:rsidRPr="00524032" w:rsidRDefault="00844833">
      <w:pPr>
        <w:pStyle w:val="ListParagraph"/>
        <w:numPr>
          <w:ilvl w:val="0"/>
          <w:numId w:val="12"/>
        </w:numPr>
        <w:tabs>
          <w:tab w:val="left" w:pos="761"/>
        </w:tabs>
        <w:ind w:right="812"/>
      </w:pPr>
      <w:r w:rsidRPr="00524032">
        <w:rPr>
          <w:b/>
        </w:rPr>
        <w:t xml:space="preserve">l’enveloppe des paramètres de la centrale (EPC) </w:t>
      </w:r>
      <w:r w:rsidRPr="00524032">
        <w:t>[5] </w:t>
      </w:r>
      <w:r w:rsidRPr="00524032">
        <w:rPr>
          <w:b/>
        </w:rPr>
        <w:t xml:space="preserve">: </w:t>
      </w:r>
      <w:r w:rsidRPr="00524032">
        <w:t>Une évaluation des effets est réalisée lorsque le déploiement de quatre réacteurs </w:t>
      </w:r>
      <w:r w:rsidR="00233D59" w:rsidRPr="00524032">
        <w:t>BWRX</w:t>
      </w:r>
      <w:r w:rsidR="00233D59" w:rsidRPr="00524032">
        <w:noBreakHyphen/>
        <w:t>300</w:t>
      </w:r>
      <w:r w:rsidRPr="00524032">
        <w:t xml:space="preserve"> donne lieu à des paramètres qui ne s’inscrivent pas dans l’EPC [engagement D-C-3.1]</w:t>
      </w:r>
    </w:p>
    <w:p w14:paraId="58A30819" w14:textId="77777777" w:rsidR="000C7637" w:rsidRPr="00524032" w:rsidRDefault="000C7637">
      <w:pPr>
        <w:pStyle w:val="BodyText"/>
        <w:spacing w:before="1"/>
      </w:pPr>
    </w:p>
    <w:p w14:paraId="017A8B44" w14:textId="61FF9D31" w:rsidR="000C7637" w:rsidRPr="00524032" w:rsidRDefault="00844833">
      <w:pPr>
        <w:pStyle w:val="ListParagraph"/>
        <w:numPr>
          <w:ilvl w:val="0"/>
          <w:numId w:val="12"/>
        </w:numPr>
        <w:tabs>
          <w:tab w:val="left" w:pos="761"/>
        </w:tabs>
        <w:ind w:right="583"/>
      </w:pPr>
      <w:r w:rsidRPr="00524032">
        <w:rPr>
          <w:b/>
        </w:rPr>
        <w:t xml:space="preserve">l’EIE </w:t>
      </w:r>
      <w:r w:rsidRPr="00524032">
        <w:t>[4] </w:t>
      </w:r>
      <w:r w:rsidRPr="00524032">
        <w:rPr>
          <w:b/>
        </w:rPr>
        <w:t xml:space="preserve">: </w:t>
      </w:r>
      <w:r w:rsidRPr="00524032">
        <w:t>Un examen exhaustif de l’EIE en fonction de quatre réacteurs </w:t>
      </w:r>
      <w:r w:rsidR="00233D59" w:rsidRPr="00524032">
        <w:t>BWRX</w:t>
      </w:r>
      <w:r w:rsidR="00233D59" w:rsidRPr="00524032">
        <w:noBreakHyphen/>
        <w:t>300</w:t>
      </w:r>
      <w:r w:rsidRPr="00524032">
        <w:t xml:space="preserve"> est réalisé afin de s’assurer que les résultats de l’EIE demeurent valides et que, si la conception donne lieu à un écart ou à une condition qui n’est pas délimité par l’EIE, des mesures correctives sont présentées [engagement D</w:t>
      </w:r>
      <w:r w:rsidRPr="00524032">
        <w:noBreakHyphen/>
        <w:t>P-12.1]</w:t>
      </w:r>
    </w:p>
    <w:p w14:paraId="553D5D8F" w14:textId="77777777" w:rsidR="000C7637" w:rsidRPr="00524032" w:rsidRDefault="000C7637">
      <w:pPr>
        <w:pStyle w:val="BodyText"/>
        <w:spacing w:before="12"/>
        <w:rPr>
          <w:sz w:val="21"/>
        </w:rPr>
      </w:pPr>
    </w:p>
    <w:p w14:paraId="2E3B1716" w14:textId="3C11BA9D" w:rsidR="000C7637" w:rsidRPr="00524032" w:rsidRDefault="00002D6D">
      <w:pPr>
        <w:pStyle w:val="BodyText"/>
        <w:ind w:left="400" w:right="525"/>
      </w:pPr>
      <w:r w:rsidRPr="00524032">
        <w:t>Pour l’élément 1, l’évaluation de la façon dont le déploiement de quatre réacteurs </w:t>
      </w:r>
      <w:r w:rsidR="00233D59" w:rsidRPr="00524032">
        <w:t>BWRX</w:t>
      </w:r>
      <w:r w:rsidR="00233D59" w:rsidRPr="00524032">
        <w:noBreakHyphen/>
        <w:t>300</w:t>
      </w:r>
      <w:r w:rsidRPr="00524032">
        <w:t xml:space="preserve"> respecte le cadre limitatif de l’EPC est décrite à la section </w:t>
      </w:r>
      <w:hyperlink w:anchor="_bookmark34" w:history="1">
        <w:r w:rsidRPr="00524032">
          <w:t>4.</w:t>
        </w:r>
      </w:hyperlink>
      <w:r w:rsidRPr="00524032">
        <w:t xml:space="preserve"> Lorsque les paramètres ne s’inscrivent pas dans l’EPC, une évaluation plus poussée est présentée pour étudier les effets des paramètres sur l’importance des effets résiduels définis dans l’EIE.</w:t>
      </w:r>
    </w:p>
    <w:p w14:paraId="2BF167A8" w14:textId="77777777" w:rsidR="000C7637" w:rsidRPr="00524032" w:rsidRDefault="000C7637">
      <w:pPr>
        <w:pStyle w:val="BodyText"/>
        <w:spacing w:before="1"/>
      </w:pPr>
    </w:p>
    <w:p w14:paraId="67226881" w14:textId="4642DCA7" w:rsidR="000C7637" w:rsidRPr="00524032" w:rsidRDefault="00002D6D" w:rsidP="00002D6D">
      <w:pPr>
        <w:pStyle w:val="BodyText"/>
        <w:ind w:left="400" w:right="601"/>
      </w:pPr>
      <w:r w:rsidRPr="00524032">
        <w:t xml:space="preserve">Pour l’élément 2, un examen section par section de l’EIE a été réalisé et est résumé à la section 5. Un examen détaillé est présenté dans le </w:t>
      </w:r>
      <w:r w:rsidRPr="00524032">
        <w:rPr>
          <w:i/>
        </w:rPr>
        <w:t xml:space="preserve">EIS </w:t>
      </w:r>
      <w:proofErr w:type="spellStart"/>
      <w:r w:rsidRPr="00524032">
        <w:rPr>
          <w:i/>
        </w:rPr>
        <w:t>Review</w:t>
      </w:r>
      <w:proofErr w:type="spellEnd"/>
      <w:r w:rsidRPr="00524032">
        <w:rPr>
          <w:i/>
        </w:rPr>
        <w:t xml:space="preserve"> </w:t>
      </w:r>
      <w:proofErr w:type="spellStart"/>
      <w:r w:rsidRPr="00524032">
        <w:rPr>
          <w:i/>
        </w:rPr>
        <w:t>Supporting</w:t>
      </w:r>
      <w:proofErr w:type="spellEnd"/>
      <w:r w:rsidRPr="00524032">
        <w:rPr>
          <w:i/>
        </w:rPr>
        <w:t xml:space="preserve"> Document</w:t>
      </w:r>
      <w:r w:rsidRPr="00524032">
        <w:t xml:space="preserve">, soit le document à l’appui de l’examen de l’EIE [3]. </w:t>
      </w:r>
      <w:r w:rsidR="00B949E6" w:rsidRPr="00524032">
        <w:t>On a</w:t>
      </w:r>
      <w:r w:rsidRPr="00524032">
        <w:t xml:space="preserve"> réalisé à l’aide d’une méthode systématique afin de déterminer les améliorations au projet liées au réacteur </w:t>
      </w:r>
      <w:r w:rsidR="00233D59" w:rsidRPr="00524032">
        <w:t>BWRX</w:t>
      </w:r>
      <w:r w:rsidR="00233D59" w:rsidRPr="00524032">
        <w:noBreakHyphen/>
        <w:t>300</w:t>
      </w:r>
      <w:r w:rsidRPr="00524032">
        <w:t xml:space="preserve"> qui pourraient avoir un effet sur l’analyse de l’importance de l’EIE. Tout ajout aux effets sur l’environnement cernés dans l’EIE ainsi que la question de savoir si les résultats de l’examen de ces effets </w:t>
      </w:r>
      <w:r w:rsidR="00EA7FF6" w:rsidRPr="00524032">
        <w:t xml:space="preserve">mèneront </w:t>
      </w:r>
      <w:r w:rsidRPr="00524032">
        <w:t>à des améliorations dans le programme de suivi de l’EE sont consignés dans le document à l’appui de l’examen de l’EIE. Les engagements applicables précisés dans [1], les recommandations de la CEC précisées dans [9] et les demandes de renseignements précisées dans [10] sont également pris en compte dans le document à l’appui de l’examen de l’EIE.</w:t>
      </w:r>
    </w:p>
    <w:p w14:paraId="2E0FF9DA" w14:textId="77777777" w:rsidR="000C7637" w:rsidRPr="00524032" w:rsidRDefault="000C7637">
      <w:pPr>
        <w:pStyle w:val="BodyText"/>
      </w:pPr>
    </w:p>
    <w:p w14:paraId="35F0E3A2" w14:textId="1D1DE345" w:rsidR="000C7637" w:rsidRPr="00524032" w:rsidRDefault="00002D6D">
      <w:pPr>
        <w:pStyle w:val="BodyText"/>
        <w:ind w:left="400" w:right="698"/>
      </w:pPr>
      <w:r w:rsidRPr="00524032">
        <w:t>L’examen de l’EIE et les études connexes portent sur le déploiement de quatre réacteurs </w:t>
      </w:r>
      <w:r w:rsidR="00233D59" w:rsidRPr="00524032">
        <w:t>BWRX</w:t>
      </w:r>
      <w:r w:rsidR="00233D59" w:rsidRPr="00524032">
        <w:noBreakHyphen/>
        <w:t>300</w:t>
      </w:r>
      <w:r w:rsidRPr="00524032">
        <w:t xml:space="preserve"> au site du PNCND et tiennent compte de toutes les phases du PNCND, soit la préparation de l’emplacement, la construction, l’exploitation et le déclassement.</w:t>
      </w:r>
    </w:p>
    <w:p w14:paraId="7559839B" w14:textId="77777777" w:rsidR="000C7637" w:rsidRPr="00524032" w:rsidRDefault="000C7637">
      <w:pPr>
        <w:pStyle w:val="BodyText"/>
      </w:pPr>
    </w:p>
    <w:p w14:paraId="061AD5A3" w14:textId="62AF61EF" w:rsidR="000C7637" w:rsidRPr="00524032" w:rsidRDefault="00002D6D">
      <w:pPr>
        <w:pStyle w:val="BodyText"/>
        <w:ind w:left="400" w:right="770"/>
      </w:pPr>
      <w:r w:rsidRPr="00524032">
        <w:t>Le présent rapport d’examen de l’EIE résume les résultats de ces études et détermine si la construction et l’exploitation de quatre réacteurs </w:t>
      </w:r>
      <w:r w:rsidR="00233D59" w:rsidRPr="00524032">
        <w:t>BWRX</w:t>
      </w:r>
      <w:r w:rsidR="00233D59" w:rsidRPr="00524032">
        <w:noBreakHyphen/>
        <w:t>300</w:t>
      </w:r>
      <w:r w:rsidRPr="00524032">
        <w:t xml:space="preserve"> </w:t>
      </w:r>
      <w:r w:rsidR="00EA7FF6" w:rsidRPr="00524032">
        <w:t xml:space="preserve">entraîneront </w:t>
      </w:r>
      <w:r w:rsidRPr="00524032">
        <w:t>des effets néfastes résiduels importants ainsi que des possibilités d’amélioration.</w:t>
      </w:r>
    </w:p>
    <w:bookmarkEnd w:id="0"/>
    <w:p w14:paraId="23F19774" w14:textId="77777777" w:rsidR="007A21D0" w:rsidRPr="00524032" w:rsidRDefault="007A21D0" w:rsidP="007A21D0">
      <w:pPr>
        <w:sectPr w:rsidR="007A21D0" w:rsidRPr="00524032">
          <w:headerReference w:type="default" r:id="rId29"/>
          <w:footerReference w:type="default" r:id="rId30"/>
          <w:pgSz w:w="12240" w:h="15840"/>
          <w:pgMar w:top="1420" w:right="960" w:bottom="940" w:left="1040" w:header="708" w:footer="748" w:gutter="0"/>
          <w:cols w:space="720"/>
        </w:sectPr>
      </w:pPr>
    </w:p>
    <w:p w14:paraId="064C114A" w14:textId="77777777" w:rsidR="007A21D0" w:rsidRPr="00524032" w:rsidRDefault="007A21D0" w:rsidP="007A21D0">
      <w:pPr>
        <w:pStyle w:val="BodyText"/>
        <w:spacing w:before="8"/>
        <w:rPr>
          <w:sz w:val="10"/>
        </w:rPr>
      </w:pPr>
    </w:p>
    <w:p w14:paraId="2F3FF6B0" w14:textId="77777777" w:rsidR="007A21D0" w:rsidRPr="00524032" w:rsidRDefault="007A21D0" w:rsidP="007A21D0">
      <w:pPr>
        <w:pStyle w:val="Heading1"/>
        <w:numPr>
          <w:ilvl w:val="0"/>
          <w:numId w:val="12"/>
        </w:numPr>
        <w:tabs>
          <w:tab w:val="left" w:pos="1120"/>
          <w:tab w:val="left" w:pos="1121"/>
        </w:tabs>
        <w:ind w:left="760"/>
        <w:rPr>
          <w:b/>
          <w:color w:val="0079C3"/>
        </w:rPr>
      </w:pPr>
      <w:bookmarkStart w:id="21" w:name="_Toc121998284"/>
      <w:r w:rsidRPr="00524032">
        <w:rPr>
          <w:b/>
          <w:color w:val="0079C3"/>
        </w:rPr>
        <w:t>DESCRIPTION DU PROJET</w:t>
      </w:r>
      <w:bookmarkEnd w:id="21"/>
    </w:p>
    <w:p w14:paraId="43E77742" w14:textId="0C8D47CE" w:rsidR="007A21D0" w:rsidRPr="00524032" w:rsidRDefault="007A21D0" w:rsidP="007A21D0">
      <w:pPr>
        <w:pStyle w:val="BodyText"/>
        <w:spacing w:before="292"/>
        <w:ind w:left="400" w:right="488"/>
      </w:pPr>
      <w:r w:rsidRPr="00524032">
        <w:t xml:space="preserve">La présente section </w:t>
      </w:r>
      <w:r w:rsidR="00921237" w:rsidRPr="00524032">
        <w:t>décrit</w:t>
      </w:r>
      <w:r w:rsidRPr="00524032">
        <w:t xml:space="preserve"> la conception de réacteur choisi, des améliorations apportées au projet et des possibilités d’amélioration découlant de la construction et de l’exploitation de quatre réacteurs </w:t>
      </w:r>
      <w:r w:rsidR="00233D59" w:rsidRPr="00524032">
        <w:t>BWRX</w:t>
      </w:r>
      <w:r w:rsidR="00233D59" w:rsidRPr="00524032">
        <w:noBreakHyphen/>
        <w:t>300</w:t>
      </w:r>
      <w:r w:rsidRPr="00524032">
        <w:t>.</w:t>
      </w:r>
    </w:p>
    <w:p w14:paraId="21D6F718" w14:textId="77777777" w:rsidR="007A21D0" w:rsidRPr="00524032" w:rsidRDefault="007A21D0" w:rsidP="007A21D0">
      <w:pPr>
        <w:pStyle w:val="BodyText"/>
      </w:pPr>
    </w:p>
    <w:p w14:paraId="4ED21E92" w14:textId="77777777" w:rsidR="007A21D0" w:rsidRPr="00524032" w:rsidRDefault="007A21D0" w:rsidP="007A21D0">
      <w:pPr>
        <w:pStyle w:val="Heading2"/>
        <w:numPr>
          <w:ilvl w:val="1"/>
          <w:numId w:val="12"/>
        </w:numPr>
        <w:tabs>
          <w:tab w:val="left" w:pos="1120"/>
          <w:tab w:val="left" w:pos="1121"/>
        </w:tabs>
        <w:ind w:left="1520" w:hanging="721"/>
        <w:rPr>
          <w:b/>
        </w:rPr>
      </w:pPr>
      <w:bookmarkStart w:id="22" w:name="_Toc121998285"/>
      <w:r w:rsidRPr="00524032">
        <w:rPr>
          <w:b/>
        </w:rPr>
        <w:t>Conception de réacteur choisi</w:t>
      </w:r>
      <w:bookmarkEnd w:id="22"/>
    </w:p>
    <w:p w14:paraId="6DEBB27C" w14:textId="3FA5FC57" w:rsidR="007A21D0" w:rsidRPr="00524032" w:rsidRDefault="0014437D" w:rsidP="007A21D0">
      <w:pPr>
        <w:pStyle w:val="BodyText"/>
        <w:spacing w:before="293"/>
        <w:ind w:left="400" w:right="503"/>
      </w:pPr>
      <w:r w:rsidRPr="00524032">
        <w:t>La conception</w:t>
      </w:r>
      <w:r w:rsidR="007A21D0" w:rsidRPr="00524032">
        <w:t xml:space="preserve"> choisi</w:t>
      </w:r>
      <w:r w:rsidRPr="00524032">
        <w:t>e</w:t>
      </w:r>
      <w:r w:rsidR="007A21D0" w:rsidRPr="00524032">
        <w:t xml:space="preserve"> par OPG est le </w:t>
      </w:r>
      <w:r w:rsidRPr="00524032">
        <w:t>réacteur </w:t>
      </w:r>
      <w:r w:rsidR="00233D59" w:rsidRPr="00524032">
        <w:t>BWRX</w:t>
      </w:r>
      <w:r w:rsidR="00233D59" w:rsidRPr="00524032">
        <w:noBreakHyphen/>
        <w:t>300</w:t>
      </w:r>
      <w:r w:rsidR="007A21D0" w:rsidRPr="00524032">
        <w:t xml:space="preserve"> de GEH, un PRM de type réacteur à eau bouillante (REB). La centrale a une puissance électrique d’environ 300 </w:t>
      </w:r>
      <w:proofErr w:type="spellStart"/>
      <w:r w:rsidR="007A21D0" w:rsidRPr="00524032">
        <w:t>MWé</w:t>
      </w:r>
      <w:proofErr w:type="spellEnd"/>
      <w:r w:rsidR="007A21D0" w:rsidRPr="00524032">
        <w:t xml:space="preserve"> et une durée de vie utile de 60 ans. Le réacteur </w:t>
      </w:r>
      <w:r w:rsidR="00233D59" w:rsidRPr="00524032">
        <w:t>BWRX</w:t>
      </w:r>
      <w:r w:rsidR="00233D59" w:rsidRPr="00524032">
        <w:noBreakHyphen/>
        <w:t>300</w:t>
      </w:r>
      <w:r w:rsidR="007A21D0" w:rsidRPr="00524032">
        <w:t xml:space="preserve"> présente des fonctions de sûreté améliorées, comme le système de condenseur d’isolement (SCI) passif pour éliminer la chaleur du réacteur lorsque le système habituel d’évacuation de la chaleur n’est pas disponible. Les systèmes de sûreté passifs permettent des simplifications qui améliorent la sûreté. En tant que dixième version du REB évolué, le réacteur </w:t>
      </w:r>
      <w:r w:rsidR="00233D59" w:rsidRPr="00524032">
        <w:t>BWRX</w:t>
      </w:r>
      <w:r w:rsidR="00233D59" w:rsidRPr="00524032">
        <w:noBreakHyphen/>
        <w:t>300</w:t>
      </w:r>
      <w:r w:rsidR="007A21D0" w:rsidRPr="00524032">
        <w:t xml:space="preserve"> représente la conception de REB la plus simple depuis que GE a commencé à mettre au point des réacteurs nucléaires en 1955.</w:t>
      </w:r>
    </w:p>
    <w:p w14:paraId="062B2B06" w14:textId="4CA61D2F" w:rsidR="007A21D0" w:rsidRPr="00524032" w:rsidRDefault="007A21D0" w:rsidP="007A21D0">
      <w:pPr>
        <w:pStyle w:val="BodyText"/>
        <w:spacing w:before="293"/>
        <w:ind w:left="400" w:right="503"/>
      </w:pPr>
      <w:r w:rsidRPr="00524032">
        <w:t xml:space="preserve">Le </w:t>
      </w:r>
      <w:r w:rsidR="0014437D" w:rsidRPr="00524032">
        <w:t>réacteur </w:t>
      </w:r>
      <w:r w:rsidR="00233D59" w:rsidRPr="00524032">
        <w:t>BWRX</w:t>
      </w:r>
      <w:r w:rsidR="00233D59" w:rsidRPr="00524032">
        <w:noBreakHyphen/>
        <w:t>300</w:t>
      </w:r>
      <w:r w:rsidRPr="00524032">
        <w:t xml:space="preserve"> appartient à la même famille de réacteurs à eau légère (REL) que le réacteur à eau sous pression (REP), qui a été inclus parmi les types de réacteurs évalués dans l’EIE (désignés dans le présent examen comme étant les réacteurs évalués dans l’EIE). Son combustible nucléaire a un taux d’enrichissement similaire, soit au plus 5 % d’uranium 235. L’eau légère (ordinaire) est utilisée comme caloporteur et modérateur. La forme du cœur du réacteur, c’est</w:t>
      </w:r>
      <w:r w:rsidRPr="00524032">
        <w:noBreakHyphen/>
        <w:t>à</w:t>
      </w:r>
      <w:r w:rsidRPr="00524032">
        <w:noBreakHyphen/>
        <w:t>dire des assemblages de combustible disposés verticalement et les moyens d’arrêter la réaction nucléaire sont les mêmes : des barres de commande absorbant les neutrons et l’injection d’une solution liquide de bore. Le turboalternateur du réacteur </w:t>
      </w:r>
      <w:r w:rsidR="00233D59" w:rsidRPr="00524032">
        <w:t>BWRX</w:t>
      </w:r>
      <w:r w:rsidR="00233D59" w:rsidRPr="00524032">
        <w:noBreakHyphen/>
        <w:t>300</w:t>
      </w:r>
      <w:r w:rsidRPr="00524032">
        <w:t xml:space="preserve"> est similaire à l’équipement utilisé dans un REP. Pour ce qui est de l’équipement auxiliaire, le REB n’a pas besoin des générateurs de vapeur qui sont inclus dans la conception du REP.</w:t>
      </w:r>
    </w:p>
    <w:p w14:paraId="411E2EEA" w14:textId="77777777" w:rsidR="007A21D0" w:rsidRPr="00524032" w:rsidRDefault="007A21D0" w:rsidP="007A21D0">
      <w:pPr>
        <w:pStyle w:val="BodyText"/>
        <w:spacing w:before="293"/>
        <w:ind w:left="400" w:right="503"/>
      </w:pPr>
      <w:r w:rsidRPr="00524032">
        <w:t>La technologie de REB a été prise en compte lors de l’élaboration de l’EIE; toutefois, le fournisseur n’a pas présenté suffisamment de renseignements pour l’inclure dans la mise au point de l’EPC. La CEC a indiqué ceci dans son rapport d’EE :</w:t>
      </w:r>
    </w:p>
    <w:p w14:paraId="3DFAA784" w14:textId="77777777" w:rsidR="007A21D0" w:rsidRPr="00524032" w:rsidRDefault="007A21D0" w:rsidP="007A21D0">
      <w:pPr>
        <w:pStyle w:val="BodyText"/>
        <w:spacing w:before="11"/>
        <w:rPr>
          <w:sz w:val="21"/>
        </w:rPr>
      </w:pPr>
    </w:p>
    <w:p w14:paraId="53F94AFE" w14:textId="77777777" w:rsidR="007A21D0" w:rsidRPr="00524032" w:rsidRDefault="007A21D0" w:rsidP="007A21D0">
      <w:pPr>
        <w:spacing w:before="1"/>
        <w:ind w:left="1120" w:right="757"/>
        <w:rPr>
          <w:i/>
        </w:rPr>
      </w:pPr>
      <w:r w:rsidRPr="00524032">
        <w:rPr>
          <w:i/>
        </w:rPr>
        <w:t>« OPG a aussi précisé que si le gouvernement de l’Ontario décidait d’inclure des réacteurs à eau bouillante dans son processus d’approvisionnement, l’enveloppe des paramètres de la centrale serait modifiée en conséquence ».</w:t>
      </w:r>
    </w:p>
    <w:p w14:paraId="1DBEDC86" w14:textId="77777777" w:rsidR="007A21D0" w:rsidRPr="00524032" w:rsidRDefault="007A21D0" w:rsidP="007A21D0">
      <w:pPr>
        <w:pStyle w:val="BodyText"/>
        <w:spacing w:before="1"/>
        <w:rPr>
          <w:i/>
        </w:rPr>
      </w:pPr>
    </w:p>
    <w:p w14:paraId="3E1EC9E3" w14:textId="4480E581" w:rsidR="007A21D0" w:rsidRPr="00524032" w:rsidRDefault="007A21D0" w:rsidP="007A21D0">
      <w:pPr>
        <w:pStyle w:val="BodyText"/>
        <w:ind w:left="400" w:right="824"/>
      </w:pPr>
      <w:r w:rsidRPr="00524032">
        <w:t xml:space="preserve">Le </w:t>
      </w:r>
      <w:hyperlink w:anchor="_bookmark15" w:history="1">
        <w:r w:rsidRPr="00524032">
          <w:t xml:space="preserve">tableau 1 </w:t>
        </w:r>
      </w:hyperlink>
      <w:r w:rsidRPr="00524032">
        <w:t>présente une comparaison globale entre les réacteurs utilisés pour la mise au point de l’EPC servant de fondement de l’EIE et le réacteur </w:t>
      </w:r>
      <w:r w:rsidR="00233D59" w:rsidRPr="00524032">
        <w:t>BWRX</w:t>
      </w:r>
      <w:r w:rsidR="00233D59" w:rsidRPr="00524032">
        <w:noBreakHyphen/>
        <w:t>300</w:t>
      </w:r>
      <w:r w:rsidRPr="00524032">
        <w:t xml:space="preserve"> qui a été choisi pour le PNCND actuel.</w:t>
      </w:r>
    </w:p>
    <w:p w14:paraId="3E33CEB3" w14:textId="77777777" w:rsidR="007A21D0" w:rsidRPr="00524032" w:rsidRDefault="007A21D0" w:rsidP="007A21D0">
      <w:pPr>
        <w:sectPr w:rsidR="007A21D0" w:rsidRPr="00524032">
          <w:pgSz w:w="12240" w:h="15840"/>
          <w:pgMar w:top="1420" w:right="960" w:bottom="940" w:left="1040" w:header="708" w:footer="748" w:gutter="0"/>
          <w:cols w:space="720"/>
        </w:sectPr>
      </w:pPr>
    </w:p>
    <w:p w14:paraId="648D7C92" w14:textId="77777777" w:rsidR="007A21D0" w:rsidRPr="00524032" w:rsidRDefault="007A21D0" w:rsidP="007A21D0">
      <w:pPr>
        <w:pStyle w:val="BodyText"/>
        <w:spacing w:before="8"/>
        <w:rPr>
          <w:sz w:val="10"/>
        </w:rPr>
      </w:pPr>
    </w:p>
    <w:p w14:paraId="22F0DB30" w14:textId="099B11F2" w:rsidR="007A21D0" w:rsidRPr="00524032" w:rsidRDefault="007A21D0" w:rsidP="007A21D0">
      <w:pPr>
        <w:spacing w:before="100"/>
        <w:ind w:left="701" w:right="776"/>
        <w:jc w:val="center"/>
        <w:rPr>
          <w:b/>
          <w:sz w:val="20"/>
        </w:rPr>
      </w:pPr>
      <w:bookmarkStart w:id="23" w:name="_bookmark15"/>
      <w:bookmarkEnd w:id="23"/>
      <w:r w:rsidRPr="00524032">
        <w:rPr>
          <w:b/>
          <w:sz w:val="20"/>
        </w:rPr>
        <w:t>Tableau 1 : Comparaison entre les réacteurs pris en compte pour la mise au point de l’EPC et le réacteur </w:t>
      </w:r>
      <w:r w:rsidR="00233D59" w:rsidRPr="00524032">
        <w:rPr>
          <w:b/>
          <w:sz w:val="20"/>
        </w:rPr>
        <w:t>BWRX</w:t>
      </w:r>
      <w:r w:rsidR="00233D59" w:rsidRPr="00524032">
        <w:rPr>
          <w:b/>
          <w:sz w:val="20"/>
        </w:rPr>
        <w:noBreakHyphen/>
        <w:t>300</w:t>
      </w:r>
    </w:p>
    <w:p w14:paraId="0D15745E" w14:textId="77777777" w:rsidR="007A21D0" w:rsidRPr="00524032" w:rsidRDefault="007A21D0" w:rsidP="007A21D0">
      <w:pPr>
        <w:pStyle w:val="BodyText"/>
        <w:rPr>
          <w:b/>
          <w:sz w:val="9"/>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1559"/>
        <w:gridCol w:w="1671"/>
        <w:gridCol w:w="1519"/>
        <w:gridCol w:w="1781"/>
        <w:gridCol w:w="1677"/>
      </w:tblGrid>
      <w:tr w:rsidR="007A21D0" w:rsidRPr="00E35385" w14:paraId="7A8022F3" w14:textId="77777777" w:rsidTr="00A03495">
        <w:trPr>
          <w:trHeight w:val="265"/>
        </w:trPr>
        <w:tc>
          <w:tcPr>
            <w:tcW w:w="1712" w:type="dxa"/>
            <w:vMerge w:val="restart"/>
            <w:shd w:val="clear" w:color="auto" w:fill="006FC0"/>
          </w:tcPr>
          <w:p w14:paraId="0B1DE8E8" w14:textId="77777777" w:rsidR="007A21D0" w:rsidRPr="00E35385" w:rsidRDefault="007A21D0" w:rsidP="00A03495">
            <w:pPr>
              <w:pStyle w:val="TableParagraph"/>
              <w:spacing w:before="136"/>
              <w:jc w:val="center"/>
              <w:rPr>
                <w:b/>
                <w:sz w:val="20"/>
                <w:szCs w:val="20"/>
              </w:rPr>
            </w:pPr>
            <w:r w:rsidRPr="00E35385">
              <w:rPr>
                <w:b/>
                <w:color w:val="FFFFFF"/>
                <w:sz w:val="20"/>
                <w:szCs w:val="20"/>
              </w:rPr>
              <w:t>Conception de réacteur</w:t>
            </w:r>
          </w:p>
        </w:tc>
        <w:tc>
          <w:tcPr>
            <w:tcW w:w="6530" w:type="dxa"/>
            <w:gridSpan w:val="4"/>
            <w:shd w:val="clear" w:color="auto" w:fill="006FC0"/>
          </w:tcPr>
          <w:p w14:paraId="157CCCF3" w14:textId="77777777" w:rsidR="007A21D0" w:rsidRPr="00E35385" w:rsidRDefault="007A21D0" w:rsidP="001B03C3">
            <w:pPr>
              <w:pStyle w:val="TableParagraph"/>
              <w:spacing w:line="246" w:lineRule="exact"/>
              <w:ind w:left="1300" w:right="1295"/>
              <w:jc w:val="center"/>
              <w:rPr>
                <w:b/>
                <w:sz w:val="20"/>
                <w:szCs w:val="20"/>
              </w:rPr>
            </w:pPr>
            <w:r w:rsidRPr="00E35385">
              <w:rPr>
                <w:b/>
                <w:color w:val="FFFFFF"/>
                <w:sz w:val="20"/>
                <w:szCs w:val="20"/>
              </w:rPr>
              <w:t>Réacteurs pris en compte pour la mise au point de l’EPC</w:t>
            </w:r>
          </w:p>
        </w:tc>
        <w:tc>
          <w:tcPr>
            <w:tcW w:w="1677" w:type="dxa"/>
            <w:vMerge w:val="restart"/>
            <w:shd w:val="clear" w:color="auto" w:fill="006FC0"/>
          </w:tcPr>
          <w:p w14:paraId="6FCF3062" w14:textId="77135408" w:rsidR="007A21D0" w:rsidRPr="00E35385" w:rsidRDefault="007A21D0" w:rsidP="001B03C3">
            <w:pPr>
              <w:pStyle w:val="TableParagraph"/>
              <w:spacing w:before="136"/>
              <w:ind w:left="180" w:firstLine="58"/>
              <w:rPr>
                <w:b/>
                <w:sz w:val="20"/>
                <w:szCs w:val="20"/>
              </w:rPr>
            </w:pPr>
            <w:r w:rsidRPr="00E35385">
              <w:rPr>
                <w:b/>
                <w:color w:val="FFFFFF"/>
                <w:sz w:val="20"/>
                <w:szCs w:val="20"/>
              </w:rPr>
              <w:t>GEH (</w:t>
            </w:r>
            <w:r w:rsidR="00233D59" w:rsidRPr="00E35385">
              <w:rPr>
                <w:b/>
                <w:color w:val="FFFFFF"/>
                <w:sz w:val="20"/>
                <w:szCs w:val="20"/>
              </w:rPr>
              <w:t>BWRX</w:t>
            </w:r>
            <w:r w:rsidR="00233D59" w:rsidRPr="00E35385">
              <w:rPr>
                <w:b/>
                <w:color w:val="FFFFFF"/>
                <w:sz w:val="20"/>
                <w:szCs w:val="20"/>
              </w:rPr>
              <w:noBreakHyphen/>
              <w:t>300</w:t>
            </w:r>
            <w:r w:rsidRPr="00E35385">
              <w:rPr>
                <w:b/>
                <w:color w:val="FFFFFF"/>
                <w:sz w:val="20"/>
                <w:szCs w:val="20"/>
              </w:rPr>
              <w:t>)</w:t>
            </w:r>
          </w:p>
        </w:tc>
      </w:tr>
      <w:tr w:rsidR="007A21D0" w:rsidRPr="00E35385" w14:paraId="6950BD22" w14:textId="77777777" w:rsidTr="0002542A">
        <w:trPr>
          <w:trHeight w:val="532"/>
        </w:trPr>
        <w:tc>
          <w:tcPr>
            <w:tcW w:w="1712" w:type="dxa"/>
            <w:vMerge/>
            <w:tcBorders>
              <w:top w:val="nil"/>
            </w:tcBorders>
            <w:shd w:val="clear" w:color="auto" w:fill="006FC0"/>
          </w:tcPr>
          <w:p w14:paraId="20C9AE27" w14:textId="77777777" w:rsidR="007A21D0" w:rsidRPr="00E35385" w:rsidRDefault="007A21D0" w:rsidP="001B03C3">
            <w:pPr>
              <w:rPr>
                <w:sz w:val="20"/>
                <w:szCs w:val="20"/>
              </w:rPr>
            </w:pPr>
          </w:p>
        </w:tc>
        <w:tc>
          <w:tcPr>
            <w:tcW w:w="1559" w:type="dxa"/>
            <w:shd w:val="clear" w:color="auto" w:fill="006FC0"/>
          </w:tcPr>
          <w:p w14:paraId="742ADAF7" w14:textId="77777777" w:rsidR="007A21D0" w:rsidRPr="00E35385" w:rsidRDefault="007A21D0" w:rsidP="001B03C3">
            <w:pPr>
              <w:pStyle w:val="TableParagraph"/>
              <w:ind w:left="152" w:right="147"/>
              <w:jc w:val="center"/>
              <w:rPr>
                <w:b/>
                <w:sz w:val="20"/>
                <w:szCs w:val="20"/>
              </w:rPr>
            </w:pPr>
            <w:r w:rsidRPr="00E35385">
              <w:rPr>
                <w:b/>
                <w:color w:val="FFFFFF"/>
                <w:sz w:val="20"/>
                <w:szCs w:val="20"/>
              </w:rPr>
              <w:t>AREVA (EPR)</w:t>
            </w:r>
          </w:p>
        </w:tc>
        <w:tc>
          <w:tcPr>
            <w:tcW w:w="1671" w:type="dxa"/>
            <w:shd w:val="clear" w:color="auto" w:fill="006FC0"/>
          </w:tcPr>
          <w:p w14:paraId="2B1F3CE7" w14:textId="77777777" w:rsidR="007A21D0" w:rsidRPr="00E35385" w:rsidRDefault="007A21D0" w:rsidP="001B03C3">
            <w:pPr>
              <w:pStyle w:val="TableParagraph"/>
              <w:spacing w:before="3" w:line="266" w:lineRule="exact"/>
              <w:ind w:left="441" w:hanging="233"/>
              <w:rPr>
                <w:b/>
                <w:sz w:val="20"/>
                <w:szCs w:val="20"/>
              </w:rPr>
            </w:pPr>
            <w:r w:rsidRPr="00E35385">
              <w:rPr>
                <w:b/>
                <w:color w:val="FFFFFF"/>
                <w:sz w:val="20"/>
                <w:szCs w:val="20"/>
              </w:rPr>
              <w:t>Westinghouse (AP1000)</w:t>
            </w:r>
          </w:p>
        </w:tc>
        <w:tc>
          <w:tcPr>
            <w:tcW w:w="1519" w:type="dxa"/>
            <w:shd w:val="clear" w:color="auto" w:fill="006FC0"/>
          </w:tcPr>
          <w:p w14:paraId="68703777" w14:textId="77777777" w:rsidR="007A21D0" w:rsidRPr="00E35385" w:rsidRDefault="007A21D0" w:rsidP="001B03C3">
            <w:pPr>
              <w:pStyle w:val="TableParagraph"/>
              <w:spacing w:before="3" w:line="266" w:lineRule="exact"/>
              <w:ind w:left="492" w:right="191" w:hanging="274"/>
              <w:rPr>
                <w:b/>
                <w:sz w:val="20"/>
                <w:szCs w:val="20"/>
              </w:rPr>
            </w:pPr>
            <w:r w:rsidRPr="00E35385">
              <w:rPr>
                <w:b/>
                <w:color w:val="FFFFFF"/>
                <w:sz w:val="20"/>
                <w:szCs w:val="20"/>
              </w:rPr>
              <w:t>EACL (ACR- 1000)</w:t>
            </w:r>
          </w:p>
        </w:tc>
        <w:tc>
          <w:tcPr>
            <w:tcW w:w="1781" w:type="dxa"/>
            <w:shd w:val="clear" w:color="auto" w:fill="006FC0"/>
          </w:tcPr>
          <w:p w14:paraId="340CD05C" w14:textId="77777777" w:rsidR="007A21D0" w:rsidRPr="00E35385" w:rsidRDefault="007A21D0" w:rsidP="001B03C3">
            <w:pPr>
              <w:pStyle w:val="TableParagraph"/>
              <w:ind w:left="127" w:right="122"/>
              <w:jc w:val="center"/>
              <w:rPr>
                <w:b/>
                <w:sz w:val="20"/>
                <w:szCs w:val="20"/>
              </w:rPr>
            </w:pPr>
            <w:r w:rsidRPr="00E35385">
              <w:rPr>
                <w:b/>
                <w:color w:val="FFFFFF"/>
                <w:sz w:val="20"/>
                <w:szCs w:val="20"/>
              </w:rPr>
              <w:t>EACL (EC6)</w:t>
            </w:r>
          </w:p>
        </w:tc>
        <w:tc>
          <w:tcPr>
            <w:tcW w:w="1677" w:type="dxa"/>
            <w:vMerge/>
            <w:tcBorders>
              <w:top w:val="nil"/>
            </w:tcBorders>
            <w:shd w:val="clear" w:color="auto" w:fill="006FC0"/>
          </w:tcPr>
          <w:p w14:paraId="6AA22420" w14:textId="77777777" w:rsidR="007A21D0" w:rsidRPr="00E35385" w:rsidRDefault="007A21D0" w:rsidP="001B03C3">
            <w:pPr>
              <w:rPr>
                <w:sz w:val="20"/>
                <w:szCs w:val="20"/>
              </w:rPr>
            </w:pPr>
          </w:p>
        </w:tc>
      </w:tr>
      <w:tr w:rsidR="007A21D0" w:rsidRPr="00E35385" w14:paraId="1297869B" w14:textId="77777777" w:rsidTr="0002542A">
        <w:trPr>
          <w:trHeight w:val="483"/>
        </w:trPr>
        <w:tc>
          <w:tcPr>
            <w:tcW w:w="1712" w:type="dxa"/>
          </w:tcPr>
          <w:p w14:paraId="5974B590" w14:textId="77777777" w:rsidR="007A21D0" w:rsidRPr="00E35385" w:rsidRDefault="007A21D0" w:rsidP="001B03C3">
            <w:pPr>
              <w:pStyle w:val="TableParagraph"/>
              <w:spacing w:line="222" w:lineRule="exact"/>
              <w:ind w:left="107"/>
              <w:rPr>
                <w:rFonts w:ascii="Calibri"/>
                <w:sz w:val="20"/>
                <w:szCs w:val="20"/>
              </w:rPr>
            </w:pPr>
            <w:r w:rsidRPr="00E35385">
              <w:rPr>
                <w:rFonts w:ascii="Calibri"/>
                <w:sz w:val="20"/>
                <w:szCs w:val="20"/>
              </w:rPr>
              <w:t>Nombre de tranches sur le site</w:t>
            </w:r>
          </w:p>
        </w:tc>
        <w:tc>
          <w:tcPr>
            <w:tcW w:w="1559" w:type="dxa"/>
            <w:shd w:val="clear" w:color="auto" w:fill="FFF1CC"/>
          </w:tcPr>
          <w:p w14:paraId="6D664AF3" w14:textId="77777777" w:rsidR="007A21D0" w:rsidRPr="00E35385" w:rsidRDefault="007A21D0" w:rsidP="00E35385">
            <w:pPr>
              <w:pStyle w:val="TableParagraph"/>
              <w:spacing w:line="263" w:lineRule="exact"/>
              <w:ind w:left="6"/>
              <w:jc w:val="center"/>
              <w:rPr>
                <w:sz w:val="20"/>
                <w:szCs w:val="20"/>
              </w:rPr>
            </w:pPr>
            <w:r w:rsidRPr="00E35385">
              <w:rPr>
                <w:sz w:val="20"/>
                <w:szCs w:val="20"/>
              </w:rPr>
              <w:t>3</w:t>
            </w:r>
          </w:p>
        </w:tc>
        <w:tc>
          <w:tcPr>
            <w:tcW w:w="1671" w:type="dxa"/>
            <w:shd w:val="clear" w:color="auto" w:fill="FFF1CC"/>
          </w:tcPr>
          <w:p w14:paraId="08562CDD" w14:textId="77777777" w:rsidR="007A21D0" w:rsidRPr="00E35385" w:rsidRDefault="007A21D0" w:rsidP="00E35385">
            <w:pPr>
              <w:pStyle w:val="TableParagraph"/>
              <w:spacing w:line="263" w:lineRule="exact"/>
              <w:ind w:left="9"/>
              <w:jc w:val="center"/>
              <w:rPr>
                <w:sz w:val="20"/>
                <w:szCs w:val="20"/>
              </w:rPr>
            </w:pPr>
            <w:r w:rsidRPr="00E35385">
              <w:rPr>
                <w:sz w:val="20"/>
                <w:szCs w:val="20"/>
              </w:rPr>
              <w:t>4</w:t>
            </w:r>
          </w:p>
        </w:tc>
        <w:tc>
          <w:tcPr>
            <w:tcW w:w="1519" w:type="dxa"/>
            <w:shd w:val="clear" w:color="auto" w:fill="FFF1CC"/>
          </w:tcPr>
          <w:p w14:paraId="6D03D301" w14:textId="77777777" w:rsidR="007A21D0" w:rsidRPr="00E35385" w:rsidRDefault="007A21D0" w:rsidP="00E35385">
            <w:pPr>
              <w:pStyle w:val="TableParagraph"/>
              <w:spacing w:line="263" w:lineRule="exact"/>
              <w:ind w:left="11"/>
              <w:jc w:val="center"/>
              <w:rPr>
                <w:sz w:val="20"/>
                <w:szCs w:val="20"/>
              </w:rPr>
            </w:pPr>
            <w:r w:rsidRPr="00E35385">
              <w:rPr>
                <w:sz w:val="20"/>
                <w:szCs w:val="20"/>
              </w:rPr>
              <w:t>4</w:t>
            </w:r>
          </w:p>
        </w:tc>
        <w:tc>
          <w:tcPr>
            <w:tcW w:w="1781" w:type="dxa"/>
            <w:shd w:val="clear" w:color="auto" w:fill="FFF1CC"/>
          </w:tcPr>
          <w:p w14:paraId="46C2BA75" w14:textId="77777777" w:rsidR="007A21D0" w:rsidRPr="00E35385" w:rsidRDefault="007A21D0" w:rsidP="00E35385">
            <w:pPr>
              <w:pStyle w:val="TableParagraph"/>
              <w:spacing w:line="263" w:lineRule="exact"/>
              <w:ind w:left="3"/>
              <w:jc w:val="center"/>
              <w:rPr>
                <w:sz w:val="20"/>
                <w:szCs w:val="20"/>
              </w:rPr>
            </w:pPr>
            <w:r w:rsidRPr="00E35385">
              <w:rPr>
                <w:sz w:val="20"/>
                <w:szCs w:val="20"/>
              </w:rPr>
              <w:t>4</w:t>
            </w:r>
          </w:p>
        </w:tc>
        <w:tc>
          <w:tcPr>
            <w:tcW w:w="1677" w:type="dxa"/>
            <w:shd w:val="clear" w:color="auto" w:fill="D9E1F3"/>
          </w:tcPr>
          <w:p w14:paraId="37780654" w14:textId="77777777" w:rsidR="007A21D0" w:rsidRPr="00E35385" w:rsidRDefault="007A21D0" w:rsidP="00E35385">
            <w:pPr>
              <w:pStyle w:val="TableParagraph"/>
              <w:spacing w:line="263" w:lineRule="exact"/>
              <w:ind w:left="12"/>
              <w:jc w:val="center"/>
              <w:rPr>
                <w:sz w:val="20"/>
                <w:szCs w:val="20"/>
              </w:rPr>
            </w:pPr>
            <w:r w:rsidRPr="00E35385">
              <w:rPr>
                <w:sz w:val="20"/>
                <w:szCs w:val="20"/>
              </w:rPr>
              <w:t>4</w:t>
            </w:r>
          </w:p>
        </w:tc>
      </w:tr>
      <w:tr w:rsidR="007A21D0" w:rsidRPr="00E35385" w14:paraId="78551F3F" w14:textId="77777777" w:rsidTr="0002542A">
        <w:trPr>
          <w:trHeight w:val="1065"/>
        </w:trPr>
        <w:tc>
          <w:tcPr>
            <w:tcW w:w="1712" w:type="dxa"/>
          </w:tcPr>
          <w:p w14:paraId="5A13A3BA" w14:textId="77777777" w:rsidR="007A21D0" w:rsidRPr="00E35385" w:rsidRDefault="007A21D0" w:rsidP="001B03C3">
            <w:pPr>
              <w:pStyle w:val="TableParagraph"/>
              <w:spacing w:before="1"/>
              <w:ind w:left="107"/>
              <w:rPr>
                <w:rFonts w:ascii="Calibri"/>
                <w:sz w:val="20"/>
                <w:szCs w:val="20"/>
              </w:rPr>
            </w:pPr>
            <w:r w:rsidRPr="00E35385">
              <w:rPr>
                <w:rFonts w:ascii="Calibri"/>
                <w:sz w:val="20"/>
                <w:szCs w:val="20"/>
              </w:rPr>
              <w:t>Conception de r</w:t>
            </w:r>
            <w:r w:rsidRPr="00E35385">
              <w:rPr>
                <w:rFonts w:ascii="Calibri"/>
                <w:sz w:val="20"/>
                <w:szCs w:val="20"/>
              </w:rPr>
              <w:t>é</w:t>
            </w:r>
            <w:r w:rsidRPr="00E35385">
              <w:rPr>
                <w:rFonts w:ascii="Calibri"/>
                <w:sz w:val="20"/>
                <w:szCs w:val="20"/>
              </w:rPr>
              <w:t>acteur</w:t>
            </w:r>
          </w:p>
        </w:tc>
        <w:tc>
          <w:tcPr>
            <w:tcW w:w="1559" w:type="dxa"/>
            <w:shd w:val="clear" w:color="auto" w:fill="FFF1CC"/>
          </w:tcPr>
          <w:p w14:paraId="3E7CF1FC" w14:textId="77777777" w:rsidR="007A21D0" w:rsidRPr="00E35385" w:rsidRDefault="007A21D0" w:rsidP="00763432">
            <w:pPr>
              <w:pStyle w:val="TableParagraph"/>
              <w:ind w:left="144" w:right="264" w:hanging="29"/>
              <w:rPr>
                <w:sz w:val="20"/>
                <w:szCs w:val="20"/>
              </w:rPr>
            </w:pPr>
            <w:r w:rsidRPr="00E35385">
              <w:rPr>
                <w:sz w:val="20"/>
                <w:szCs w:val="20"/>
              </w:rPr>
              <w:t>Eau légère sous pression</w:t>
            </w:r>
          </w:p>
        </w:tc>
        <w:tc>
          <w:tcPr>
            <w:tcW w:w="1671" w:type="dxa"/>
            <w:shd w:val="clear" w:color="auto" w:fill="FFF1CC"/>
          </w:tcPr>
          <w:p w14:paraId="5A5C1B19" w14:textId="77777777" w:rsidR="007A21D0" w:rsidRPr="00E35385" w:rsidRDefault="007A21D0" w:rsidP="00763432">
            <w:pPr>
              <w:pStyle w:val="TableParagraph"/>
              <w:ind w:left="153"/>
              <w:rPr>
                <w:sz w:val="20"/>
                <w:szCs w:val="20"/>
              </w:rPr>
            </w:pPr>
            <w:r w:rsidRPr="00E35385">
              <w:rPr>
                <w:sz w:val="20"/>
                <w:szCs w:val="20"/>
              </w:rPr>
              <w:t>Eau légère sous pression</w:t>
            </w:r>
          </w:p>
        </w:tc>
        <w:tc>
          <w:tcPr>
            <w:tcW w:w="1519" w:type="dxa"/>
            <w:shd w:val="clear" w:color="auto" w:fill="FFF1CC"/>
          </w:tcPr>
          <w:p w14:paraId="1A888406" w14:textId="77777777" w:rsidR="007A21D0" w:rsidRPr="00E35385" w:rsidRDefault="007A21D0" w:rsidP="00763432">
            <w:pPr>
              <w:pStyle w:val="TableParagraph"/>
              <w:spacing w:before="3" w:line="266" w:lineRule="exact"/>
              <w:ind w:left="166" w:right="152" w:hanging="4"/>
              <w:rPr>
                <w:sz w:val="20"/>
                <w:szCs w:val="20"/>
              </w:rPr>
            </w:pPr>
            <w:r w:rsidRPr="00E35385">
              <w:rPr>
                <w:sz w:val="20"/>
                <w:szCs w:val="20"/>
              </w:rPr>
              <w:t>Hybride à eau lourde et à eau légère sous pression</w:t>
            </w:r>
          </w:p>
        </w:tc>
        <w:tc>
          <w:tcPr>
            <w:tcW w:w="1781" w:type="dxa"/>
            <w:shd w:val="clear" w:color="auto" w:fill="FFF1CC"/>
          </w:tcPr>
          <w:p w14:paraId="023D89EA" w14:textId="77777777" w:rsidR="007A21D0" w:rsidRPr="00E35385" w:rsidRDefault="007A21D0" w:rsidP="00763432">
            <w:pPr>
              <w:pStyle w:val="TableParagraph"/>
              <w:ind w:left="71" w:right="102"/>
              <w:rPr>
                <w:sz w:val="20"/>
                <w:szCs w:val="20"/>
              </w:rPr>
            </w:pPr>
            <w:r w:rsidRPr="00E35385">
              <w:rPr>
                <w:sz w:val="20"/>
                <w:szCs w:val="20"/>
              </w:rPr>
              <w:t>Eau lourde sous pression</w:t>
            </w:r>
          </w:p>
        </w:tc>
        <w:tc>
          <w:tcPr>
            <w:tcW w:w="1677" w:type="dxa"/>
            <w:shd w:val="clear" w:color="auto" w:fill="D9E1F3"/>
          </w:tcPr>
          <w:p w14:paraId="6E70D99E" w14:textId="7A596454" w:rsidR="0002542A" w:rsidRDefault="007A21D0" w:rsidP="00763432">
            <w:pPr>
              <w:pStyle w:val="TableParagraph"/>
              <w:ind w:left="270" w:right="-1115" w:hanging="2"/>
              <w:rPr>
                <w:sz w:val="20"/>
                <w:szCs w:val="20"/>
              </w:rPr>
            </w:pPr>
            <w:r w:rsidRPr="00E35385">
              <w:rPr>
                <w:sz w:val="20"/>
                <w:szCs w:val="20"/>
              </w:rPr>
              <w:t>Eau légère</w:t>
            </w:r>
          </w:p>
          <w:p w14:paraId="0DE07E2C" w14:textId="43F6CF05" w:rsidR="007A21D0" w:rsidRPr="00E35385" w:rsidRDefault="007A21D0" w:rsidP="00763432">
            <w:pPr>
              <w:pStyle w:val="TableParagraph"/>
              <w:ind w:left="554" w:right="-1115" w:hanging="286"/>
              <w:rPr>
                <w:sz w:val="20"/>
                <w:szCs w:val="20"/>
              </w:rPr>
            </w:pPr>
            <w:r w:rsidRPr="00E35385">
              <w:rPr>
                <w:sz w:val="20"/>
                <w:szCs w:val="20"/>
              </w:rPr>
              <w:t>bouillante</w:t>
            </w:r>
          </w:p>
        </w:tc>
      </w:tr>
      <w:tr w:rsidR="007A21D0" w:rsidRPr="00E35385" w14:paraId="085E9CB6" w14:textId="77777777" w:rsidTr="0002542A">
        <w:trPr>
          <w:trHeight w:val="797"/>
        </w:trPr>
        <w:tc>
          <w:tcPr>
            <w:tcW w:w="1712" w:type="dxa"/>
          </w:tcPr>
          <w:p w14:paraId="749CACBE" w14:textId="77777777" w:rsidR="007A21D0" w:rsidRPr="00E35385" w:rsidRDefault="007A21D0" w:rsidP="001B03C3">
            <w:pPr>
              <w:pStyle w:val="TableParagraph"/>
              <w:ind w:left="107" w:right="108"/>
              <w:rPr>
                <w:sz w:val="20"/>
                <w:szCs w:val="20"/>
              </w:rPr>
            </w:pPr>
            <w:r w:rsidRPr="00E35385">
              <w:rPr>
                <w:sz w:val="20"/>
                <w:szCs w:val="20"/>
              </w:rPr>
              <w:t xml:space="preserve">Puissance électrique nette en </w:t>
            </w:r>
            <w:proofErr w:type="spellStart"/>
            <w:r w:rsidRPr="00E35385">
              <w:rPr>
                <w:sz w:val="20"/>
                <w:szCs w:val="20"/>
              </w:rPr>
              <w:t>MWé</w:t>
            </w:r>
            <w:proofErr w:type="spellEnd"/>
          </w:p>
          <w:p w14:paraId="399BF4C7" w14:textId="77777777" w:rsidR="007A21D0" w:rsidRPr="00E35385" w:rsidRDefault="007A21D0" w:rsidP="001B03C3">
            <w:pPr>
              <w:pStyle w:val="TableParagraph"/>
              <w:spacing w:line="246" w:lineRule="exact"/>
              <w:ind w:left="107"/>
              <w:rPr>
                <w:sz w:val="20"/>
                <w:szCs w:val="20"/>
              </w:rPr>
            </w:pPr>
            <w:r w:rsidRPr="00E35385">
              <w:rPr>
                <w:sz w:val="20"/>
                <w:szCs w:val="20"/>
              </w:rPr>
              <w:t>(par réacteur)</w:t>
            </w:r>
          </w:p>
        </w:tc>
        <w:tc>
          <w:tcPr>
            <w:tcW w:w="1559" w:type="dxa"/>
            <w:shd w:val="clear" w:color="auto" w:fill="FFF1CC"/>
          </w:tcPr>
          <w:p w14:paraId="2F0A4498" w14:textId="0BD6A381" w:rsidR="007A21D0" w:rsidRPr="00E35385" w:rsidRDefault="007A21D0" w:rsidP="00E35385">
            <w:pPr>
              <w:pStyle w:val="TableParagraph"/>
              <w:spacing w:line="264" w:lineRule="exact"/>
              <w:ind w:left="155" w:right="147"/>
              <w:jc w:val="center"/>
              <w:rPr>
                <w:sz w:val="20"/>
                <w:szCs w:val="20"/>
              </w:rPr>
            </w:pPr>
            <w:r w:rsidRPr="00E35385">
              <w:rPr>
                <w:sz w:val="20"/>
                <w:szCs w:val="20"/>
              </w:rPr>
              <w:t>1</w:t>
            </w:r>
            <w:r w:rsidR="00592E0B" w:rsidRPr="00E35385">
              <w:rPr>
                <w:sz w:val="20"/>
                <w:szCs w:val="20"/>
              </w:rPr>
              <w:t> </w:t>
            </w:r>
            <w:r w:rsidRPr="00E35385">
              <w:rPr>
                <w:sz w:val="20"/>
                <w:szCs w:val="20"/>
              </w:rPr>
              <w:t>580</w:t>
            </w:r>
          </w:p>
        </w:tc>
        <w:tc>
          <w:tcPr>
            <w:tcW w:w="1671" w:type="dxa"/>
            <w:shd w:val="clear" w:color="auto" w:fill="FFF1CC"/>
          </w:tcPr>
          <w:p w14:paraId="37F64DF1" w14:textId="444B4E8D" w:rsidR="007A21D0" w:rsidRPr="00E35385" w:rsidRDefault="007A21D0" w:rsidP="00E35385">
            <w:pPr>
              <w:pStyle w:val="TableParagraph"/>
              <w:spacing w:line="264" w:lineRule="exact"/>
              <w:ind w:left="114" w:right="108"/>
              <w:jc w:val="center"/>
              <w:rPr>
                <w:sz w:val="20"/>
                <w:szCs w:val="20"/>
              </w:rPr>
            </w:pPr>
            <w:r w:rsidRPr="00E35385">
              <w:rPr>
                <w:sz w:val="20"/>
                <w:szCs w:val="20"/>
              </w:rPr>
              <w:t>1</w:t>
            </w:r>
            <w:r w:rsidR="00592E0B" w:rsidRPr="00E35385">
              <w:rPr>
                <w:sz w:val="20"/>
                <w:szCs w:val="20"/>
              </w:rPr>
              <w:t> </w:t>
            </w:r>
            <w:r w:rsidRPr="00E35385">
              <w:rPr>
                <w:sz w:val="20"/>
                <w:szCs w:val="20"/>
              </w:rPr>
              <w:t>037</w:t>
            </w:r>
          </w:p>
        </w:tc>
        <w:tc>
          <w:tcPr>
            <w:tcW w:w="1519" w:type="dxa"/>
            <w:shd w:val="clear" w:color="auto" w:fill="FFF1CC"/>
          </w:tcPr>
          <w:p w14:paraId="7F18DE67" w14:textId="18114407" w:rsidR="007A21D0" w:rsidRPr="00E35385" w:rsidRDefault="007A21D0" w:rsidP="00E35385">
            <w:pPr>
              <w:pStyle w:val="TableParagraph"/>
              <w:spacing w:line="264" w:lineRule="exact"/>
              <w:ind w:left="109" w:right="101"/>
              <w:jc w:val="center"/>
              <w:rPr>
                <w:sz w:val="20"/>
                <w:szCs w:val="20"/>
              </w:rPr>
            </w:pPr>
            <w:r w:rsidRPr="00E35385">
              <w:rPr>
                <w:sz w:val="20"/>
                <w:szCs w:val="20"/>
              </w:rPr>
              <w:t>1</w:t>
            </w:r>
            <w:r w:rsidR="00592E0B" w:rsidRPr="00E35385">
              <w:rPr>
                <w:sz w:val="20"/>
                <w:szCs w:val="20"/>
              </w:rPr>
              <w:t> </w:t>
            </w:r>
            <w:r w:rsidRPr="00E35385">
              <w:rPr>
                <w:sz w:val="20"/>
                <w:szCs w:val="20"/>
              </w:rPr>
              <w:t>085</w:t>
            </w:r>
          </w:p>
        </w:tc>
        <w:tc>
          <w:tcPr>
            <w:tcW w:w="1781" w:type="dxa"/>
            <w:shd w:val="clear" w:color="auto" w:fill="FFF1CC"/>
          </w:tcPr>
          <w:p w14:paraId="78191D09" w14:textId="77777777" w:rsidR="007A21D0" w:rsidRPr="00E35385" w:rsidRDefault="007A21D0" w:rsidP="00E35385">
            <w:pPr>
              <w:pStyle w:val="TableParagraph"/>
              <w:spacing w:line="264" w:lineRule="exact"/>
              <w:ind w:left="126" w:right="122"/>
              <w:jc w:val="center"/>
              <w:rPr>
                <w:sz w:val="20"/>
                <w:szCs w:val="20"/>
              </w:rPr>
            </w:pPr>
            <w:r w:rsidRPr="00E35385">
              <w:rPr>
                <w:sz w:val="20"/>
                <w:szCs w:val="20"/>
              </w:rPr>
              <w:t>740</w:t>
            </w:r>
          </w:p>
        </w:tc>
        <w:tc>
          <w:tcPr>
            <w:tcW w:w="1677" w:type="dxa"/>
            <w:shd w:val="clear" w:color="auto" w:fill="D9E1F3"/>
          </w:tcPr>
          <w:p w14:paraId="767BD9C7" w14:textId="77777777" w:rsidR="007A21D0" w:rsidRPr="00E35385" w:rsidRDefault="007A21D0" w:rsidP="00E35385">
            <w:pPr>
              <w:pStyle w:val="TableParagraph"/>
              <w:spacing w:line="264" w:lineRule="exact"/>
              <w:ind w:left="99" w:right="86"/>
              <w:jc w:val="center"/>
              <w:rPr>
                <w:sz w:val="20"/>
                <w:szCs w:val="20"/>
              </w:rPr>
            </w:pPr>
            <w:r w:rsidRPr="00E35385">
              <w:rPr>
                <w:sz w:val="20"/>
                <w:szCs w:val="20"/>
              </w:rPr>
              <w:t>300</w:t>
            </w:r>
          </w:p>
        </w:tc>
      </w:tr>
      <w:tr w:rsidR="007A21D0" w:rsidRPr="00E35385" w14:paraId="30211739" w14:textId="77777777" w:rsidTr="0002542A">
        <w:trPr>
          <w:trHeight w:val="796"/>
        </w:trPr>
        <w:tc>
          <w:tcPr>
            <w:tcW w:w="1712" w:type="dxa"/>
          </w:tcPr>
          <w:p w14:paraId="30AE9782" w14:textId="77777777" w:rsidR="007A21D0" w:rsidRPr="00E35385" w:rsidRDefault="007A21D0" w:rsidP="001B03C3">
            <w:pPr>
              <w:pStyle w:val="TableParagraph"/>
              <w:spacing w:before="2" w:line="237" w:lineRule="auto"/>
              <w:ind w:left="107"/>
              <w:rPr>
                <w:sz w:val="20"/>
                <w:szCs w:val="20"/>
              </w:rPr>
            </w:pPr>
            <w:r w:rsidRPr="00E35385">
              <w:rPr>
                <w:sz w:val="20"/>
                <w:szCs w:val="20"/>
              </w:rPr>
              <w:t xml:space="preserve">Puissance thermique en </w:t>
            </w:r>
            <w:proofErr w:type="spellStart"/>
            <w:r w:rsidRPr="00E35385">
              <w:rPr>
                <w:sz w:val="20"/>
                <w:szCs w:val="20"/>
              </w:rPr>
              <w:t>MWth</w:t>
            </w:r>
            <w:proofErr w:type="spellEnd"/>
          </w:p>
          <w:p w14:paraId="34F72234" w14:textId="77777777" w:rsidR="007A21D0" w:rsidRPr="00E35385" w:rsidRDefault="007A21D0" w:rsidP="001B03C3">
            <w:pPr>
              <w:pStyle w:val="TableParagraph"/>
              <w:spacing w:before="1" w:line="246" w:lineRule="exact"/>
              <w:ind w:left="107"/>
              <w:rPr>
                <w:sz w:val="20"/>
                <w:szCs w:val="20"/>
              </w:rPr>
            </w:pPr>
            <w:r w:rsidRPr="00E35385">
              <w:rPr>
                <w:sz w:val="20"/>
                <w:szCs w:val="20"/>
              </w:rPr>
              <w:t>(par réacteur)</w:t>
            </w:r>
          </w:p>
        </w:tc>
        <w:tc>
          <w:tcPr>
            <w:tcW w:w="1559" w:type="dxa"/>
            <w:shd w:val="clear" w:color="auto" w:fill="FFF1CC"/>
          </w:tcPr>
          <w:p w14:paraId="07E805C7" w14:textId="696B7AFC" w:rsidR="007A21D0" w:rsidRPr="00E35385" w:rsidRDefault="007A21D0" w:rsidP="00E35385">
            <w:pPr>
              <w:pStyle w:val="TableParagraph"/>
              <w:ind w:left="155" w:right="147"/>
              <w:jc w:val="center"/>
              <w:rPr>
                <w:sz w:val="20"/>
                <w:szCs w:val="20"/>
              </w:rPr>
            </w:pPr>
            <w:r w:rsidRPr="00E35385">
              <w:rPr>
                <w:sz w:val="20"/>
                <w:szCs w:val="20"/>
              </w:rPr>
              <w:t>4</w:t>
            </w:r>
            <w:r w:rsidR="00592E0B" w:rsidRPr="00E35385">
              <w:rPr>
                <w:sz w:val="20"/>
                <w:szCs w:val="20"/>
              </w:rPr>
              <w:t> </w:t>
            </w:r>
            <w:r w:rsidRPr="00E35385">
              <w:rPr>
                <w:sz w:val="20"/>
                <w:szCs w:val="20"/>
              </w:rPr>
              <w:t>500</w:t>
            </w:r>
          </w:p>
        </w:tc>
        <w:tc>
          <w:tcPr>
            <w:tcW w:w="1671" w:type="dxa"/>
            <w:shd w:val="clear" w:color="auto" w:fill="FFF1CC"/>
          </w:tcPr>
          <w:p w14:paraId="6B325172" w14:textId="5B5A0976" w:rsidR="007A21D0" w:rsidRPr="00E35385" w:rsidRDefault="007A21D0" w:rsidP="00E35385">
            <w:pPr>
              <w:pStyle w:val="TableParagraph"/>
              <w:ind w:left="114" w:right="108"/>
              <w:jc w:val="center"/>
              <w:rPr>
                <w:sz w:val="20"/>
                <w:szCs w:val="20"/>
              </w:rPr>
            </w:pPr>
            <w:r w:rsidRPr="00E35385">
              <w:rPr>
                <w:sz w:val="20"/>
                <w:szCs w:val="20"/>
              </w:rPr>
              <w:t>3</w:t>
            </w:r>
            <w:r w:rsidR="00592E0B" w:rsidRPr="00E35385">
              <w:rPr>
                <w:sz w:val="20"/>
                <w:szCs w:val="20"/>
              </w:rPr>
              <w:t> </w:t>
            </w:r>
            <w:r w:rsidRPr="00E35385">
              <w:rPr>
                <w:sz w:val="20"/>
                <w:szCs w:val="20"/>
              </w:rPr>
              <w:t>415</w:t>
            </w:r>
          </w:p>
        </w:tc>
        <w:tc>
          <w:tcPr>
            <w:tcW w:w="1519" w:type="dxa"/>
            <w:shd w:val="clear" w:color="auto" w:fill="FFF1CC"/>
          </w:tcPr>
          <w:p w14:paraId="046B7E6D" w14:textId="2829CDA2" w:rsidR="007A21D0" w:rsidRPr="00E35385" w:rsidRDefault="007A21D0" w:rsidP="00E35385">
            <w:pPr>
              <w:pStyle w:val="TableParagraph"/>
              <w:ind w:left="109" w:right="101"/>
              <w:jc w:val="center"/>
              <w:rPr>
                <w:sz w:val="20"/>
                <w:szCs w:val="20"/>
              </w:rPr>
            </w:pPr>
            <w:r w:rsidRPr="00E35385">
              <w:rPr>
                <w:sz w:val="20"/>
                <w:szCs w:val="20"/>
              </w:rPr>
              <w:t>3</w:t>
            </w:r>
            <w:r w:rsidR="00592E0B" w:rsidRPr="00E35385">
              <w:rPr>
                <w:sz w:val="20"/>
                <w:szCs w:val="20"/>
              </w:rPr>
              <w:t> </w:t>
            </w:r>
            <w:r w:rsidRPr="00E35385">
              <w:rPr>
                <w:sz w:val="20"/>
                <w:szCs w:val="20"/>
              </w:rPr>
              <w:t>200</w:t>
            </w:r>
          </w:p>
        </w:tc>
        <w:tc>
          <w:tcPr>
            <w:tcW w:w="1781" w:type="dxa"/>
            <w:shd w:val="clear" w:color="auto" w:fill="FFF1CC"/>
          </w:tcPr>
          <w:p w14:paraId="2ADDC064" w14:textId="66C28A8E" w:rsidR="007A21D0" w:rsidRPr="00E35385" w:rsidRDefault="007A21D0" w:rsidP="00E35385">
            <w:pPr>
              <w:pStyle w:val="TableParagraph"/>
              <w:ind w:left="127" w:right="122"/>
              <w:jc w:val="center"/>
              <w:rPr>
                <w:sz w:val="20"/>
                <w:szCs w:val="20"/>
              </w:rPr>
            </w:pPr>
            <w:r w:rsidRPr="00E35385">
              <w:rPr>
                <w:sz w:val="20"/>
                <w:szCs w:val="20"/>
              </w:rPr>
              <w:t>2</w:t>
            </w:r>
            <w:r w:rsidR="00592E0B" w:rsidRPr="00E35385">
              <w:rPr>
                <w:sz w:val="20"/>
                <w:szCs w:val="20"/>
              </w:rPr>
              <w:t> </w:t>
            </w:r>
            <w:r w:rsidRPr="00E35385">
              <w:rPr>
                <w:sz w:val="20"/>
                <w:szCs w:val="20"/>
              </w:rPr>
              <w:t>084</w:t>
            </w:r>
          </w:p>
        </w:tc>
        <w:tc>
          <w:tcPr>
            <w:tcW w:w="1677" w:type="dxa"/>
            <w:shd w:val="clear" w:color="auto" w:fill="D9E1F3"/>
          </w:tcPr>
          <w:p w14:paraId="182A76ED" w14:textId="77777777" w:rsidR="007A21D0" w:rsidRPr="00E35385" w:rsidRDefault="007A21D0" w:rsidP="00E35385">
            <w:pPr>
              <w:pStyle w:val="TableParagraph"/>
              <w:ind w:left="99" w:right="86"/>
              <w:jc w:val="center"/>
              <w:rPr>
                <w:sz w:val="20"/>
                <w:szCs w:val="20"/>
              </w:rPr>
            </w:pPr>
            <w:r w:rsidRPr="00E35385">
              <w:rPr>
                <w:sz w:val="20"/>
                <w:szCs w:val="20"/>
              </w:rPr>
              <w:t>870</w:t>
            </w:r>
          </w:p>
        </w:tc>
      </w:tr>
      <w:tr w:rsidR="007A21D0" w:rsidRPr="00E35385" w14:paraId="46106B13" w14:textId="77777777" w:rsidTr="0002542A">
        <w:trPr>
          <w:trHeight w:val="798"/>
        </w:trPr>
        <w:tc>
          <w:tcPr>
            <w:tcW w:w="1712" w:type="dxa"/>
          </w:tcPr>
          <w:p w14:paraId="0084B73C" w14:textId="77777777" w:rsidR="007A21D0" w:rsidRPr="00E35385" w:rsidRDefault="007A21D0" w:rsidP="001B03C3">
            <w:pPr>
              <w:pStyle w:val="TableParagraph"/>
              <w:spacing w:before="3" w:line="266" w:lineRule="exact"/>
              <w:ind w:left="107"/>
              <w:rPr>
                <w:sz w:val="20"/>
                <w:szCs w:val="20"/>
              </w:rPr>
            </w:pPr>
            <w:r w:rsidRPr="00E35385">
              <w:rPr>
                <w:sz w:val="20"/>
                <w:szCs w:val="20"/>
              </w:rPr>
              <w:t>Profondeur des fondations</w:t>
            </w:r>
          </w:p>
        </w:tc>
        <w:tc>
          <w:tcPr>
            <w:tcW w:w="1559" w:type="dxa"/>
            <w:shd w:val="clear" w:color="auto" w:fill="FFF1CC"/>
          </w:tcPr>
          <w:p w14:paraId="7E761DE2" w14:textId="77777777" w:rsidR="007A21D0" w:rsidRPr="00E35385" w:rsidRDefault="007A21D0" w:rsidP="00763432">
            <w:pPr>
              <w:pStyle w:val="TableParagraph"/>
              <w:spacing w:before="3" w:line="266" w:lineRule="exact"/>
              <w:ind w:left="155" w:right="147"/>
              <w:rPr>
                <w:sz w:val="20"/>
                <w:szCs w:val="20"/>
              </w:rPr>
            </w:pPr>
            <w:r w:rsidRPr="00E35385">
              <w:rPr>
                <w:sz w:val="20"/>
                <w:szCs w:val="20"/>
              </w:rPr>
              <w:t>Au plus 13,5 m sous le niveau du sol</w:t>
            </w:r>
          </w:p>
        </w:tc>
        <w:tc>
          <w:tcPr>
            <w:tcW w:w="1671" w:type="dxa"/>
            <w:shd w:val="clear" w:color="auto" w:fill="FFF1CC"/>
          </w:tcPr>
          <w:p w14:paraId="146563F0" w14:textId="77777777" w:rsidR="007A21D0" w:rsidRPr="00E35385" w:rsidRDefault="007A21D0" w:rsidP="00763432">
            <w:pPr>
              <w:pStyle w:val="TableParagraph"/>
              <w:spacing w:before="3" w:line="266" w:lineRule="exact"/>
              <w:ind w:left="115" w:right="108"/>
              <w:rPr>
                <w:sz w:val="20"/>
                <w:szCs w:val="20"/>
              </w:rPr>
            </w:pPr>
            <w:r w:rsidRPr="00E35385">
              <w:rPr>
                <w:sz w:val="20"/>
                <w:szCs w:val="20"/>
              </w:rPr>
              <w:t>Au plus 13,5 m sous le niveau du sol</w:t>
            </w:r>
          </w:p>
        </w:tc>
        <w:tc>
          <w:tcPr>
            <w:tcW w:w="1519" w:type="dxa"/>
            <w:shd w:val="clear" w:color="auto" w:fill="FFF1CC"/>
          </w:tcPr>
          <w:p w14:paraId="10B79E5F" w14:textId="77777777" w:rsidR="007A21D0" w:rsidRPr="00E35385" w:rsidRDefault="007A21D0" w:rsidP="00763432">
            <w:pPr>
              <w:pStyle w:val="TableParagraph"/>
              <w:spacing w:before="3" w:line="266" w:lineRule="exact"/>
              <w:ind w:left="113" w:right="101"/>
              <w:rPr>
                <w:sz w:val="20"/>
                <w:szCs w:val="20"/>
              </w:rPr>
            </w:pPr>
            <w:r w:rsidRPr="00E35385">
              <w:rPr>
                <w:sz w:val="20"/>
                <w:szCs w:val="20"/>
              </w:rPr>
              <w:t>Au plus 13,5 m sous le niveau du sol</w:t>
            </w:r>
          </w:p>
        </w:tc>
        <w:tc>
          <w:tcPr>
            <w:tcW w:w="1781" w:type="dxa"/>
            <w:shd w:val="clear" w:color="auto" w:fill="FFF1CC"/>
          </w:tcPr>
          <w:p w14:paraId="6F434E1E" w14:textId="77777777" w:rsidR="007A21D0" w:rsidRPr="00E35385" w:rsidRDefault="007A21D0" w:rsidP="00763432">
            <w:pPr>
              <w:pStyle w:val="TableParagraph"/>
              <w:spacing w:before="3" w:line="266" w:lineRule="exact"/>
              <w:ind w:left="128" w:right="122"/>
              <w:rPr>
                <w:sz w:val="20"/>
                <w:szCs w:val="20"/>
              </w:rPr>
            </w:pPr>
            <w:r w:rsidRPr="00E35385">
              <w:rPr>
                <w:sz w:val="20"/>
                <w:szCs w:val="20"/>
              </w:rPr>
              <w:t>Au plus 13,5 m sous le niveau du sol</w:t>
            </w:r>
          </w:p>
        </w:tc>
        <w:tc>
          <w:tcPr>
            <w:tcW w:w="1677" w:type="dxa"/>
            <w:shd w:val="clear" w:color="auto" w:fill="D9E1F3"/>
          </w:tcPr>
          <w:p w14:paraId="0418CA2A" w14:textId="77777777" w:rsidR="007A21D0" w:rsidRPr="00E35385" w:rsidRDefault="007A21D0" w:rsidP="00763432">
            <w:pPr>
              <w:pStyle w:val="TableParagraph"/>
              <w:ind w:left="287" w:right="254" w:firstLine="38"/>
              <w:rPr>
                <w:sz w:val="20"/>
                <w:szCs w:val="20"/>
              </w:rPr>
            </w:pPr>
            <w:r w:rsidRPr="00E35385">
              <w:rPr>
                <w:sz w:val="20"/>
                <w:szCs w:val="20"/>
              </w:rPr>
              <w:t>38 m sous le niveau du sol</w:t>
            </w:r>
          </w:p>
        </w:tc>
      </w:tr>
      <w:tr w:rsidR="007A21D0" w:rsidRPr="00E35385" w14:paraId="23803E1B" w14:textId="77777777" w:rsidTr="0002542A">
        <w:trPr>
          <w:trHeight w:val="1327"/>
        </w:trPr>
        <w:tc>
          <w:tcPr>
            <w:tcW w:w="1712" w:type="dxa"/>
          </w:tcPr>
          <w:p w14:paraId="7EE88C1E" w14:textId="77777777" w:rsidR="007A21D0" w:rsidRPr="00E35385" w:rsidRDefault="007A21D0" w:rsidP="001B03C3">
            <w:pPr>
              <w:pStyle w:val="TableParagraph"/>
              <w:ind w:left="107" w:right="351"/>
              <w:rPr>
                <w:sz w:val="20"/>
                <w:szCs w:val="20"/>
              </w:rPr>
            </w:pPr>
            <w:r w:rsidRPr="00E35385">
              <w:rPr>
                <w:sz w:val="20"/>
                <w:szCs w:val="20"/>
              </w:rPr>
              <w:t xml:space="preserve">Combustible dans l’assemblage ou la grappe </w:t>
            </w:r>
          </w:p>
        </w:tc>
        <w:tc>
          <w:tcPr>
            <w:tcW w:w="1559" w:type="dxa"/>
            <w:shd w:val="clear" w:color="auto" w:fill="FFF1CC"/>
          </w:tcPr>
          <w:p w14:paraId="52293B54" w14:textId="69CFED54" w:rsidR="007A21D0" w:rsidRPr="00E35385" w:rsidRDefault="007A21D0" w:rsidP="00763432">
            <w:pPr>
              <w:pStyle w:val="TableParagraph"/>
              <w:spacing w:line="264" w:lineRule="exact"/>
              <w:ind w:left="144" w:right="147"/>
              <w:rPr>
                <w:sz w:val="20"/>
                <w:szCs w:val="20"/>
              </w:rPr>
            </w:pPr>
            <w:r w:rsidRPr="00E35385">
              <w:rPr>
                <w:sz w:val="20"/>
                <w:szCs w:val="20"/>
              </w:rPr>
              <w:t xml:space="preserve">Combustible enrichi à 5 % en </w:t>
            </w:r>
            <w:r w:rsidRPr="00E35385">
              <w:rPr>
                <w:sz w:val="20"/>
                <w:szCs w:val="20"/>
                <w:vertAlign w:val="superscript"/>
              </w:rPr>
              <w:t>235</w:t>
            </w:r>
            <w:r w:rsidRPr="00E35385">
              <w:rPr>
                <w:sz w:val="20"/>
                <w:szCs w:val="20"/>
              </w:rPr>
              <w:t>U</w:t>
            </w:r>
            <w:r w:rsidR="00763432">
              <w:rPr>
                <w:sz w:val="20"/>
                <w:szCs w:val="20"/>
              </w:rPr>
              <w:t xml:space="preserve"> </w:t>
            </w:r>
            <w:r w:rsidRPr="00E35385">
              <w:rPr>
                <w:sz w:val="20"/>
                <w:szCs w:val="20"/>
              </w:rPr>
              <w:t>dans l’assemblage de combustible</w:t>
            </w:r>
          </w:p>
        </w:tc>
        <w:tc>
          <w:tcPr>
            <w:tcW w:w="1671" w:type="dxa"/>
            <w:shd w:val="clear" w:color="auto" w:fill="FFF1CC"/>
          </w:tcPr>
          <w:p w14:paraId="12D5E4FA" w14:textId="77777777" w:rsidR="007A21D0" w:rsidRPr="00E35385" w:rsidRDefault="007A21D0" w:rsidP="00763432">
            <w:pPr>
              <w:pStyle w:val="TableParagraph"/>
              <w:spacing w:line="264" w:lineRule="exact"/>
              <w:ind w:left="153" w:right="147"/>
              <w:rPr>
                <w:sz w:val="20"/>
                <w:szCs w:val="20"/>
              </w:rPr>
            </w:pPr>
            <w:r w:rsidRPr="00E35385">
              <w:rPr>
                <w:sz w:val="20"/>
                <w:szCs w:val="20"/>
              </w:rPr>
              <w:t xml:space="preserve">Combustible enrichi à 2,35 à 4,8 % en </w:t>
            </w:r>
            <w:r w:rsidRPr="00E35385">
              <w:rPr>
                <w:sz w:val="20"/>
                <w:szCs w:val="20"/>
                <w:vertAlign w:val="superscript"/>
              </w:rPr>
              <w:t>235</w:t>
            </w:r>
            <w:r w:rsidRPr="00E35385">
              <w:rPr>
                <w:sz w:val="20"/>
                <w:szCs w:val="20"/>
              </w:rPr>
              <w:t>U</w:t>
            </w:r>
          </w:p>
          <w:p w14:paraId="32BE0E08" w14:textId="242C4E7B" w:rsidR="007A21D0" w:rsidRPr="00E35385" w:rsidRDefault="00763432" w:rsidP="00763432">
            <w:pPr>
              <w:pStyle w:val="TableParagraph"/>
              <w:spacing w:line="237" w:lineRule="auto"/>
              <w:ind w:left="139"/>
              <w:rPr>
                <w:sz w:val="20"/>
                <w:szCs w:val="20"/>
              </w:rPr>
            </w:pPr>
            <w:r>
              <w:rPr>
                <w:sz w:val="20"/>
                <w:szCs w:val="20"/>
              </w:rPr>
              <w:t>d</w:t>
            </w:r>
            <w:r w:rsidR="007A21D0" w:rsidRPr="00E35385">
              <w:rPr>
                <w:sz w:val="20"/>
                <w:szCs w:val="20"/>
              </w:rPr>
              <w:t>ans</w:t>
            </w:r>
            <w:r w:rsidR="0002542A">
              <w:rPr>
                <w:sz w:val="20"/>
                <w:szCs w:val="20"/>
              </w:rPr>
              <w:t xml:space="preserve"> </w:t>
            </w:r>
            <w:r w:rsidR="007A21D0" w:rsidRPr="00E35385">
              <w:rPr>
                <w:sz w:val="20"/>
                <w:szCs w:val="20"/>
              </w:rPr>
              <w:t>l’assemblage</w:t>
            </w:r>
            <w:r w:rsidR="0002542A">
              <w:rPr>
                <w:sz w:val="20"/>
                <w:szCs w:val="20"/>
              </w:rPr>
              <w:t xml:space="preserve"> </w:t>
            </w:r>
            <w:r w:rsidR="007A21D0" w:rsidRPr="00E35385">
              <w:rPr>
                <w:sz w:val="20"/>
                <w:szCs w:val="20"/>
              </w:rPr>
              <w:t>de combustible robuste 17 x 17 XL</w:t>
            </w:r>
          </w:p>
        </w:tc>
        <w:tc>
          <w:tcPr>
            <w:tcW w:w="1519" w:type="dxa"/>
            <w:shd w:val="clear" w:color="auto" w:fill="FFF1CC"/>
          </w:tcPr>
          <w:p w14:paraId="402D2020" w14:textId="77777777" w:rsidR="007A21D0" w:rsidRPr="00E35385" w:rsidRDefault="007A21D0" w:rsidP="00763432">
            <w:pPr>
              <w:pStyle w:val="TableParagraph"/>
              <w:ind w:left="174" w:right="207" w:firstLine="4"/>
              <w:rPr>
                <w:sz w:val="20"/>
                <w:szCs w:val="20"/>
              </w:rPr>
            </w:pPr>
            <w:r w:rsidRPr="00E35385">
              <w:rPr>
                <w:sz w:val="20"/>
                <w:szCs w:val="20"/>
              </w:rPr>
              <w:t>Grappe de combustible CANFLEX</w:t>
            </w:r>
            <w:r w:rsidRPr="00E35385">
              <w:rPr>
                <w:sz w:val="20"/>
                <w:szCs w:val="20"/>
              </w:rPr>
              <w:noBreakHyphen/>
              <w:t xml:space="preserve">ACR® enrichi à 2,4 % en </w:t>
            </w:r>
            <w:r w:rsidRPr="00E35385">
              <w:rPr>
                <w:sz w:val="20"/>
                <w:szCs w:val="20"/>
                <w:vertAlign w:val="superscript"/>
              </w:rPr>
              <w:t>235</w:t>
            </w:r>
            <w:r w:rsidRPr="00E35385">
              <w:rPr>
                <w:sz w:val="20"/>
                <w:szCs w:val="20"/>
              </w:rPr>
              <w:t>U</w:t>
            </w:r>
          </w:p>
          <w:p w14:paraId="1E362F96" w14:textId="64C0A30C" w:rsidR="007A21D0" w:rsidRPr="00E35385" w:rsidRDefault="007A21D0" w:rsidP="00763432">
            <w:pPr>
              <w:pStyle w:val="TableParagraph"/>
              <w:spacing w:before="1" w:line="266" w:lineRule="exact"/>
              <w:ind w:left="112" w:right="101"/>
              <w:rPr>
                <w:sz w:val="20"/>
                <w:szCs w:val="20"/>
              </w:rPr>
            </w:pPr>
          </w:p>
        </w:tc>
        <w:tc>
          <w:tcPr>
            <w:tcW w:w="1781" w:type="dxa"/>
            <w:shd w:val="clear" w:color="auto" w:fill="FFF1CC"/>
          </w:tcPr>
          <w:p w14:paraId="1FCC5DAB" w14:textId="4D3C0057" w:rsidR="007A21D0" w:rsidRPr="00E35385" w:rsidRDefault="007A21D0" w:rsidP="00763432">
            <w:pPr>
              <w:pStyle w:val="TableParagraph"/>
              <w:spacing w:line="264" w:lineRule="exact"/>
              <w:ind w:left="153" w:right="147"/>
              <w:rPr>
                <w:sz w:val="20"/>
                <w:szCs w:val="20"/>
              </w:rPr>
            </w:pPr>
            <w:r w:rsidRPr="00E35385">
              <w:rPr>
                <w:sz w:val="20"/>
                <w:szCs w:val="20"/>
              </w:rPr>
              <w:t xml:space="preserve">Grappe de combustible d’uranium naturel de 37 éléments (0,7 % de </w:t>
            </w:r>
            <w:r w:rsidRPr="00E35385">
              <w:rPr>
                <w:sz w:val="20"/>
                <w:szCs w:val="20"/>
                <w:vertAlign w:val="superscript"/>
              </w:rPr>
              <w:t>235</w:t>
            </w:r>
            <w:r w:rsidRPr="00E35385">
              <w:rPr>
                <w:sz w:val="20"/>
                <w:szCs w:val="20"/>
              </w:rPr>
              <w:t>U)</w:t>
            </w:r>
          </w:p>
        </w:tc>
        <w:tc>
          <w:tcPr>
            <w:tcW w:w="1677" w:type="dxa"/>
            <w:shd w:val="clear" w:color="auto" w:fill="D9E1F3"/>
          </w:tcPr>
          <w:p w14:paraId="7E322A3B" w14:textId="77777777" w:rsidR="007A21D0" w:rsidRPr="00E35385" w:rsidRDefault="007A21D0" w:rsidP="00763432">
            <w:pPr>
              <w:pStyle w:val="TableParagraph"/>
              <w:spacing w:line="264" w:lineRule="exact"/>
              <w:ind w:left="153" w:right="147"/>
              <w:rPr>
                <w:sz w:val="20"/>
                <w:szCs w:val="20"/>
              </w:rPr>
            </w:pPr>
            <w:r w:rsidRPr="00E35385">
              <w:rPr>
                <w:sz w:val="20"/>
                <w:szCs w:val="20"/>
              </w:rPr>
              <w:t xml:space="preserve">Assemblage de combustible GNF2 enrichi de 3,81 à 4,95 % en </w:t>
            </w:r>
            <w:r w:rsidRPr="00E35385">
              <w:rPr>
                <w:sz w:val="20"/>
                <w:szCs w:val="20"/>
                <w:vertAlign w:val="superscript"/>
              </w:rPr>
              <w:t>235</w:t>
            </w:r>
            <w:r w:rsidRPr="00E35385">
              <w:rPr>
                <w:sz w:val="20"/>
                <w:szCs w:val="20"/>
              </w:rPr>
              <w:t>U</w:t>
            </w:r>
          </w:p>
          <w:p w14:paraId="658B13B7" w14:textId="77777777" w:rsidR="007A21D0" w:rsidRPr="00E35385" w:rsidRDefault="007A21D0" w:rsidP="00763432">
            <w:pPr>
              <w:pStyle w:val="TableParagraph"/>
              <w:spacing w:line="264" w:lineRule="exact"/>
              <w:ind w:left="98" w:right="87"/>
              <w:rPr>
                <w:sz w:val="20"/>
                <w:szCs w:val="20"/>
              </w:rPr>
            </w:pPr>
          </w:p>
        </w:tc>
      </w:tr>
      <w:tr w:rsidR="007A21D0" w:rsidRPr="00E35385" w14:paraId="4A2D41A6" w14:textId="77777777" w:rsidTr="0002542A">
        <w:trPr>
          <w:trHeight w:val="530"/>
        </w:trPr>
        <w:tc>
          <w:tcPr>
            <w:tcW w:w="1712" w:type="dxa"/>
          </w:tcPr>
          <w:p w14:paraId="09DB577F" w14:textId="77777777" w:rsidR="007A21D0" w:rsidRPr="00E35385" w:rsidRDefault="007A21D0" w:rsidP="001B03C3">
            <w:pPr>
              <w:pStyle w:val="TableParagraph"/>
              <w:spacing w:before="1" w:line="266" w:lineRule="exact"/>
              <w:ind w:left="107" w:right="99"/>
              <w:rPr>
                <w:sz w:val="20"/>
                <w:szCs w:val="20"/>
              </w:rPr>
            </w:pPr>
            <w:r w:rsidRPr="00E35385">
              <w:rPr>
                <w:sz w:val="20"/>
                <w:szCs w:val="20"/>
              </w:rPr>
              <w:t>Système de refroidissement primaire</w:t>
            </w:r>
          </w:p>
        </w:tc>
        <w:tc>
          <w:tcPr>
            <w:tcW w:w="1559" w:type="dxa"/>
            <w:shd w:val="clear" w:color="auto" w:fill="FFF1CC"/>
          </w:tcPr>
          <w:p w14:paraId="3EB853C4" w14:textId="77777777" w:rsidR="007A21D0" w:rsidRPr="00E35385" w:rsidRDefault="007A21D0" w:rsidP="00763432">
            <w:pPr>
              <w:pStyle w:val="TableParagraph"/>
              <w:spacing w:before="1" w:line="266" w:lineRule="exact"/>
              <w:ind w:left="144" w:right="264"/>
              <w:rPr>
                <w:sz w:val="20"/>
                <w:szCs w:val="20"/>
              </w:rPr>
            </w:pPr>
            <w:r w:rsidRPr="00E35385">
              <w:rPr>
                <w:sz w:val="20"/>
                <w:szCs w:val="20"/>
              </w:rPr>
              <w:t>Eau légère sous pression</w:t>
            </w:r>
          </w:p>
        </w:tc>
        <w:tc>
          <w:tcPr>
            <w:tcW w:w="1671" w:type="dxa"/>
            <w:shd w:val="clear" w:color="auto" w:fill="FFF1CC"/>
          </w:tcPr>
          <w:p w14:paraId="40725B9F" w14:textId="77777777" w:rsidR="007A21D0" w:rsidRPr="00E35385" w:rsidRDefault="007A21D0" w:rsidP="00763432">
            <w:pPr>
              <w:pStyle w:val="TableParagraph"/>
              <w:spacing w:before="1" w:line="266" w:lineRule="exact"/>
              <w:ind w:left="139" w:right="351"/>
              <w:rPr>
                <w:sz w:val="20"/>
                <w:szCs w:val="20"/>
              </w:rPr>
            </w:pPr>
            <w:r w:rsidRPr="00E35385">
              <w:rPr>
                <w:sz w:val="20"/>
                <w:szCs w:val="20"/>
              </w:rPr>
              <w:t>Eau légère sous pression</w:t>
            </w:r>
          </w:p>
        </w:tc>
        <w:tc>
          <w:tcPr>
            <w:tcW w:w="1519" w:type="dxa"/>
            <w:shd w:val="clear" w:color="auto" w:fill="FFF1CC"/>
          </w:tcPr>
          <w:p w14:paraId="7E31BF4B" w14:textId="77777777" w:rsidR="007A21D0" w:rsidRPr="00E35385" w:rsidRDefault="007A21D0" w:rsidP="00763432">
            <w:pPr>
              <w:pStyle w:val="TableParagraph"/>
              <w:spacing w:before="1" w:line="266" w:lineRule="exact"/>
              <w:ind w:left="174" w:right="191"/>
              <w:rPr>
                <w:sz w:val="20"/>
                <w:szCs w:val="20"/>
              </w:rPr>
            </w:pPr>
            <w:r w:rsidRPr="00E35385">
              <w:rPr>
                <w:sz w:val="20"/>
                <w:szCs w:val="20"/>
              </w:rPr>
              <w:t>Eau légère sous pression</w:t>
            </w:r>
          </w:p>
        </w:tc>
        <w:tc>
          <w:tcPr>
            <w:tcW w:w="1781" w:type="dxa"/>
            <w:shd w:val="clear" w:color="auto" w:fill="FFF1CC"/>
          </w:tcPr>
          <w:p w14:paraId="5584ACF6" w14:textId="77777777" w:rsidR="007A21D0" w:rsidRPr="00E35385" w:rsidRDefault="007A21D0" w:rsidP="00763432">
            <w:pPr>
              <w:pStyle w:val="TableParagraph"/>
              <w:spacing w:before="1" w:line="266" w:lineRule="exact"/>
              <w:ind w:left="77" w:right="102" w:hanging="1"/>
              <w:rPr>
                <w:sz w:val="20"/>
                <w:szCs w:val="20"/>
              </w:rPr>
            </w:pPr>
            <w:r w:rsidRPr="00E35385">
              <w:rPr>
                <w:sz w:val="20"/>
                <w:szCs w:val="20"/>
              </w:rPr>
              <w:t>Eau lourde sous pression</w:t>
            </w:r>
          </w:p>
        </w:tc>
        <w:tc>
          <w:tcPr>
            <w:tcW w:w="1677" w:type="dxa"/>
            <w:shd w:val="clear" w:color="auto" w:fill="D9E1F3"/>
          </w:tcPr>
          <w:p w14:paraId="5DEC3800" w14:textId="77777777" w:rsidR="007A21D0" w:rsidRPr="00E35385" w:rsidRDefault="007A21D0" w:rsidP="00763432">
            <w:pPr>
              <w:pStyle w:val="TableParagraph"/>
              <w:spacing w:before="1" w:line="266" w:lineRule="exact"/>
              <w:ind w:left="310" w:right="278"/>
              <w:rPr>
                <w:sz w:val="20"/>
                <w:szCs w:val="20"/>
              </w:rPr>
            </w:pPr>
            <w:r w:rsidRPr="00E35385">
              <w:rPr>
                <w:sz w:val="20"/>
                <w:szCs w:val="20"/>
              </w:rPr>
              <w:t>Eau légère bouillante</w:t>
            </w:r>
          </w:p>
        </w:tc>
      </w:tr>
      <w:tr w:rsidR="007A21D0" w:rsidRPr="00E35385" w14:paraId="76FEF798" w14:textId="77777777" w:rsidTr="0002542A">
        <w:trPr>
          <w:trHeight w:val="1327"/>
        </w:trPr>
        <w:tc>
          <w:tcPr>
            <w:tcW w:w="1712" w:type="dxa"/>
          </w:tcPr>
          <w:p w14:paraId="453C5B7D" w14:textId="77777777" w:rsidR="007A21D0" w:rsidRPr="00E35385" w:rsidRDefault="007A21D0" w:rsidP="001B03C3">
            <w:pPr>
              <w:pStyle w:val="TableParagraph"/>
              <w:ind w:left="107"/>
              <w:rPr>
                <w:sz w:val="20"/>
                <w:szCs w:val="20"/>
              </w:rPr>
            </w:pPr>
            <w:r w:rsidRPr="00E35385">
              <w:rPr>
                <w:sz w:val="20"/>
                <w:szCs w:val="20"/>
              </w:rPr>
              <w:t>Système de refroidissement secondaire</w:t>
            </w:r>
          </w:p>
        </w:tc>
        <w:tc>
          <w:tcPr>
            <w:tcW w:w="1559" w:type="dxa"/>
            <w:shd w:val="clear" w:color="auto" w:fill="FFF1CC"/>
          </w:tcPr>
          <w:p w14:paraId="378EB09D" w14:textId="3DA630B5" w:rsidR="007A21D0" w:rsidRPr="00E35385" w:rsidRDefault="007A21D0" w:rsidP="00763432">
            <w:pPr>
              <w:pStyle w:val="TableParagraph"/>
              <w:ind w:right="264"/>
              <w:rPr>
                <w:sz w:val="20"/>
                <w:szCs w:val="20"/>
              </w:rPr>
            </w:pPr>
            <w:r w:rsidRPr="00E35385">
              <w:rPr>
                <w:sz w:val="20"/>
                <w:szCs w:val="20"/>
              </w:rPr>
              <w:t xml:space="preserve">Eau </w:t>
            </w:r>
            <w:r w:rsidR="00A03495">
              <w:rPr>
                <w:sz w:val="20"/>
                <w:szCs w:val="20"/>
              </w:rPr>
              <w:t>l</w:t>
            </w:r>
            <w:r w:rsidRPr="00E35385">
              <w:rPr>
                <w:sz w:val="20"/>
                <w:szCs w:val="20"/>
              </w:rPr>
              <w:t>égère bouillante</w:t>
            </w:r>
          </w:p>
        </w:tc>
        <w:tc>
          <w:tcPr>
            <w:tcW w:w="1671" w:type="dxa"/>
            <w:shd w:val="clear" w:color="auto" w:fill="FFF1CC"/>
          </w:tcPr>
          <w:p w14:paraId="781A4794" w14:textId="77777777" w:rsidR="007A21D0" w:rsidRPr="00E35385" w:rsidRDefault="007A21D0" w:rsidP="00763432">
            <w:pPr>
              <w:pStyle w:val="TableParagraph"/>
              <w:ind w:left="139" w:right="318"/>
              <w:rPr>
                <w:sz w:val="20"/>
                <w:szCs w:val="20"/>
              </w:rPr>
            </w:pPr>
            <w:r w:rsidRPr="00E35385">
              <w:rPr>
                <w:sz w:val="20"/>
                <w:szCs w:val="20"/>
              </w:rPr>
              <w:t>Eau légère bouillante</w:t>
            </w:r>
          </w:p>
        </w:tc>
        <w:tc>
          <w:tcPr>
            <w:tcW w:w="1519" w:type="dxa"/>
            <w:shd w:val="clear" w:color="auto" w:fill="FFF1CC"/>
          </w:tcPr>
          <w:p w14:paraId="23390316" w14:textId="77777777" w:rsidR="007A21D0" w:rsidRPr="00E35385" w:rsidRDefault="007A21D0" w:rsidP="00763432">
            <w:pPr>
              <w:pStyle w:val="TableParagraph"/>
              <w:ind w:left="174" w:right="200"/>
              <w:rPr>
                <w:sz w:val="20"/>
                <w:szCs w:val="20"/>
              </w:rPr>
            </w:pPr>
            <w:r w:rsidRPr="00E35385">
              <w:rPr>
                <w:sz w:val="20"/>
                <w:szCs w:val="20"/>
              </w:rPr>
              <w:t>Eau légère bouillante</w:t>
            </w:r>
          </w:p>
        </w:tc>
        <w:tc>
          <w:tcPr>
            <w:tcW w:w="1781" w:type="dxa"/>
            <w:shd w:val="clear" w:color="auto" w:fill="FFF1CC"/>
          </w:tcPr>
          <w:p w14:paraId="5D382274" w14:textId="77777777" w:rsidR="007A21D0" w:rsidRPr="00E35385" w:rsidRDefault="007A21D0" w:rsidP="00763432">
            <w:pPr>
              <w:pStyle w:val="TableParagraph"/>
              <w:ind w:left="77" w:right="332"/>
              <w:rPr>
                <w:sz w:val="20"/>
                <w:szCs w:val="20"/>
              </w:rPr>
            </w:pPr>
            <w:r w:rsidRPr="00E35385">
              <w:rPr>
                <w:sz w:val="20"/>
                <w:szCs w:val="20"/>
              </w:rPr>
              <w:t>Eau légère bouillante</w:t>
            </w:r>
          </w:p>
        </w:tc>
        <w:tc>
          <w:tcPr>
            <w:tcW w:w="1677" w:type="dxa"/>
            <w:shd w:val="clear" w:color="auto" w:fill="D9E1F3"/>
          </w:tcPr>
          <w:p w14:paraId="4D8EB693" w14:textId="77777777" w:rsidR="007A21D0" w:rsidRPr="00E35385" w:rsidRDefault="007A21D0" w:rsidP="00763432">
            <w:pPr>
              <w:pStyle w:val="TableParagraph"/>
              <w:spacing w:before="3" w:line="264" w:lineRule="exact"/>
              <w:ind w:left="99" w:right="84"/>
              <w:rPr>
                <w:sz w:val="20"/>
                <w:szCs w:val="20"/>
              </w:rPr>
            </w:pPr>
            <w:r w:rsidRPr="00E35385">
              <w:rPr>
                <w:sz w:val="20"/>
                <w:szCs w:val="20"/>
              </w:rPr>
              <w:t>Les systèmes de refroidissement primaire et secondaire sont combinés en un seul circuit</w:t>
            </w:r>
          </w:p>
        </w:tc>
      </w:tr>
      <w:tr w:rsidR="007A21D0" w:rsidRPr="00E35385" w14:paraId="72605955" w14:textId="77777777" w:rsidTr="0002542A">
        <w:trPr>
          <w:trHeight w:val="266"/>
        </w:trPr>
        <w:tc>
          <w:tcPr>
            <w:tcW w:w="1712" w:type="dxa"/>
          </w:tcPr>
          <w:p w14:paraId="2E6D8C63" w14:textId="77777777" w:rsidR="007A21D0" w:rsidRPr="00E35385" w:rsidRDefault="007A21D0" w:rsidP="001B03C3">
            <w:pPr>
              <w:pStyle w:val="TableParagraph"/>
              <w:spacing w:line="246" w:lineRule="exact"/>
              <w:ind w:left="107"/>
              <w:rPr>
                <w:sz w:val="20"/>
                <w:szCs w:val="20"/>
              </w:rPr>
            </w:pPr>
            <w:r w:rsidRPr="00E35385">
              <w:rPr>
                <w:sz w:val="20"/>
                <w:szCs w:val="20"/>
              </w:rPr>
              <w:t>Modérateur</w:t>
            </w:r>
          </w:p>
        </w:tc>
        <w:tc>
          <w:tcPr>
            <w:tcW w:w="1559" w:type="dxa"/>
            <w:shd w:val="clear" w:color="auto" w:fill="FFF1CC"/>
          </w:tcPr>
          <w:p w14:paraId="3BAF89B5" w14:textId="77777777" w:rsidR="007A21D0" w:rsidRPr="00E35385" w:rsidRDefault="007A21D0" w:rsidP="00763432">
            <w:pPr>
              <w:pStyle w:val="TableParagraph"/>
              <w:spacing w:line="246" w:lineRule="exact"/>
              <w:ind w:left="2" w:right="147"/>
              <w:rPr>
                <w:sz w:val="20"/>
                <w:szCs w:val="20"/>
              </w:rPr>
            </w:pPr>
            <w:r w:rsidRPr="00E35385">
              <w:rPr>
                <w:sz w:val="20"/>
                <w:szCs w:val="20"/>
              </w:rPr>
              <w:t>Eau légère</w:t>
            </w:r>
          </w:p>
        </w:tc>
        <w:tc>
          <w:tcPr>
            <w:tcW w:w="1671" w:type="dxa"/>
            <w:shd w:val="clear" w:color="auto" w:fill="FFF1CC"/>
          </w:tcPr>
          <w:p w14:paraId="5842B321" w14:textId="77777777" w:rsidR="007A21D0" w:rsidRPr="00E35385" w:rsidRDefault="007A21D0" w:rsidP="00763432">
            <w:pPr>
              <w:pStyle w:val="TableParagraph"/>
              <w:spacing w:line="246" w:lineRule="exact"/>
              <w:ind w:left="113" w:right="108"/>
              <w:rPr>
                <w:sz w:val="20"/>
                <w:szCs w:val="20"/>
              </w:rPr>
            </w:pPr>
            <w:r w:rsidRPr="00E35385">
              <w:rPr>
                <w:sz w:val="20"/>
                <w:szCs w:val="20"/>
              </w:rPr>
              <w:t>Eau légère</w:t>
            </w:r>
          </w:p>
        </w:tc>
        <w:tc>
          <w:tcPr>
            <w:tcW w:w="1519" w:type="dxa"/>
            <w:shd w:val="clear" w:color="auto" w:fill="FFF1CC"/>
          </w:tcPr>
          <w:p w14:paraId="11DED2AE" w14:textId="77777777" w:rsidR="007A21D0" w:rsidRPr="00E35385" w:rsidRDefault="007A21D0" w:rsidP="00763432">
            <w:pPr>
              <w:pStyle w:val="TableParagraph"/>
              <w:spacing w:line="246" w:lineRule="exact"/>
              <w:ind w:left="106" w:right="101"/>
              <w:rPr>
                <w:sz w:val="20"/>
                <w:szCs w:val="20"/>
              </w:rPr>
            </w:pPr>
            <w:r w:rsidRPr="00E35385">
              <w:rPr>
                <w:sz w:val="20"/>
                <w:szCs w:val="20"/>
              </w:rPr>
              <w:t>Eau lourde</w:t>
            </w:r>
          </w:p>
        </w:tc>
        <w:tc>
          <w:tcPr>
            <w:tcW w:w="1781" w:type="dxa"/>
            <w:shd w:val="clear" w:color="auto" w:fill="FFF1CC"/>
          </w:tcPr>
          <w:p w14:paraId="2C4520F3" w14:textId="77777777" w:rsidR="007A21D0" w:rsidRPr="00E35385" w:rsidRDefault="007A21D0" w:rsidP="00763432">
            <w:pPr>
              <w:pStyle w:val="TableParagraph"/>
              <w:spacing w:line="246" w:lineRule="exact"/>
              <w:ind w:left="125" w:right="122"/>
              <w:rPr>
                <w:sz w:val="20"/>
                <w:szCs w:val="20"/>
              </w:rPr>
            </w:pPr>
            <w:r w:rsidRPr="00E35385">
              <w:rPr>
                <w:sz w:val="20"/>
                <w:szCs w:val="20"/>
              </w:rPr>
              <w:t>Eau lourde</w:t>
            </w:r>
          </w:p>
        </w:tc>
        <w:tc>
          <w:tcPr>
            <w:tcW w:w="1677" w:type="dxa"/>
            <w:shd w:val="clear" w:color="auto" w:fill="D9E1F3"/>
          </w:tcPr>
          <w:p w14:paraId="730DC58B" w14:textId="77777777" w:rsidR="007A21D0" w:rsidRPr="00E35385" w:rsidRDefault="007A21D0" w:rsidP="00763432">
            <w:pPr>
              <w:pStyle w:val="TableParagraph"/>
              <w:spacing w:line="246" w:lineRule="exact"/>
              <w:ind w:left="95" w:right="87"/>
              <w:rPr>
                <w:sz w:val="20"/>
                <w:szCs w:val="20"/>
              </w:rPr>
            </w:pPr>
            <w:r w:rsidRPr="00E35385">
              <w:rPr>
                <w:sz w:val="20"/>
                <w:szCs w:val="20"/>
              </w:rPr>
              <w:t>Eau légère</w:t>
            </w:r>
          </w:p>
        </w:tc>
      </w:tr>
      <w:tr w:rsidR="007A21D0" w:rsidRPr="00E35385" w14:paraId="606F0243" w14:textId="77777777" w:rsidTr="0002542A">
        <w:trPr>
          <w:trHeight w:val="1062"/>
        </w:trPr>
        <w:tc>
          <w:tcPr>
            <w:tcW w:w="1712" w:type="dxa"/>
          </w:tcPr>
          <w:p w14:paraId="75500B2F" w14:textId="77777777" w:rsidR="007A21D0" w:rsidRPr="00E35385" w:rsidRDefault="007A21D0" w:rsidP="001B03C3">
            <w:pPr>
              <w:pStyle w:val="TableParagraph"/>
              <w:ind w:left="107"/>
              <w:rPr>
                <w:sz w:val="20"/>
                <w:szCs w:val="20"/>
              </w:rPr>
            </w:pPr>
            <w:r w:rsidRPr="00E35385">
              <w:rPr>
                <w:sz w:val="20"/>
                <w:szCs w:val="20"/>
              </w:rPr>
              <w:t>Durée de vie de la tranche</w:t>
            </w:r>
          </w:p>
        </w:tc>
        <w:tc>
          <w:tcPr>
            <w:tcW w:w="1559" w:type="dxa"/>
            <w:shd w:val="clear" w:color="auto" w:fill="FFF1CC"/>
          </w:tcPr>
          <w:p w14:paraId="1ACA0D47" w14:textId="77777777" w:rsidR="007A21D0" w:rsidRPr="00E35385" w:rsidRDefault="007A21D0" w:rsidP="00763432">
            <w:pPr>
              <w:pStyle w:val="TableParagraph"/>
              <w:spacing w:before="1" w:line="260" w:lineRule="atLeast"/>
              <w:ind w:right="147"/>
              <w:rPr>
                <w:sz w:val="20"/>
                <w:szCs w:val="20"/>
              </w:rPr>
            </w:pPr>
            <w:r w:rsidRPr="00E35385">
              <w:rPr>
                <w:sz w:val="20"/>
                <w:szCs w:val="20"/>
              </w:rPr>
              <w:t>60 ans (compte tenu du remplacement de composants)</w:t>
            </w:r>
          </w:p>
        </w:tc>
        <w:tc>
          <w:tcPr>
            <w:tcW w:w="1671" w:type="dxa"/>
            <w:shd w:val="clear" w:color="auto" w:fill="FFF1CC"/>
          </w:tcPr>
          <w:p w14:paraId="546C125E" w14:textId="77777777" w:rsidR="007A21D0" w:rsidRPr="00E35385" w:rsidRDefault="007A21D0" w:rsidP="00763432">
            <w:pPr>
              <w:pStyle w:val="TableParagraph"/>
              <w:spacing w:before="1" w:line="260" w:lineRule="atLeast"/>
              <w:ind w:left="115" w:right="105"/>
              <w:rPr>
                <w:sz w:val="20"/>
                <w:szCs w:val="20"/>
              </w:rPr>
            </w:pPr>
            <w:r w:rsidRPr="00E35385">
              <w:rPr>
                <w:sz w:val="20"/>
                <w:szCs w:val="20"/>
              </w:rPr>
              <w:t>60 ans (compte tenu du remplacement de composants)</w:t>
            </w:r>
          </w:p>
          <w:p w14:paraId="5109751E" w14:textId="77777777" w:rsidR="007A21D0" w:rsidRPr="00E35385" w:rsidRDefault="007A21D0" w:rsidP="00763432">
            <w:pPr>
              <w:rPr>
                <w:sz w:val="20"/>
                <w:szCs w:val="20"/>
              </w:rPr>
            </w:pPr>
          </w:p>
        </w:tc>
        <w:tc>
          <w:tcPr>
            <w:tcW w:w="1519" w:type="dxa"/>
            <w:shd w:val="clear" w:color="auto" w:fill="FFF1CC"/>
          </w:tcPr>
          <w:p w14:paraId="72DED8FC" w14:textId="62E2F930" w:rsidR="007A21D0" w:rsidRPr="00E35385" w:rsidRDefault="007A21D0" w:rsidP="00763432">
            <w:pPr>
              <w:pStyle w:val="TableParagraph"/>
              <w:ind w:left="108" w:firstLine="288"/>
              <w:rPr>
                <w:sz w:val="20"/>
                <w:szCs w:val="20"/>
              </w:rPr>
            </w:pPr>
            <w:r w:rsidRPr="00E35385">
              <w:rPr>
                <w:sz w:val="20"/>
                <w:szCs w:val="20"/>
              </w:rPr>
              <w:t xml:space="preserve">60 ans (compte tenu d’une </w:t>
            </w:r>
            <w:r w:rsidR="00D72220" w:rsidRPr="00E35385">
              <w:rPr>
                <w:sz w:val="20"/>
                <w:szCs w:val="20"/>
              </w:rPr>
              <w:t>remise à neuf</w:t>
            </w:r>
            <w:r w:rsidRPr="00E35385">
              <w:rPr>
                <w:sz w:val="20"/>
                <w:szCs w:val="20"/>
              </w:rPr>
              <w:t xml:space="preserve"> à mi-vie)</w:t>
            </w:r>
          </w:p>
        </w:tc>
        <w:tc>
          <w:tcPr>
            <w:tcW w:w="1781" w:type="dxa"/>
            <w:shd w:val="clear" w:color="auto" w:fill="FFF1CC"/>
          </w:tcPr>
          <w:p w14:paraId="6A373A9F" w14:textId="387E988E" w:rsidR="007A21D0" w:rsidRPr="00E35385" w:rsidRDefault="007A21D0" w:rsidP="00763432">
            <w:pPr>
              <w:pStyle w:val="TableParagraph"/>
              <w:ind w:left="238" w:right="102" w:firstLine="288"/>
              <w:rPr>
                <w:sz w:val="20"/>
                <w:szCs w:val="20"/>
              </w:rPr>
            </w:pPr>
            <w:r w:rsidRPr="00E35385">
              <w:rPr>
                <w:sz w:val="20"/>
                <w:szCs w:val="20"/>
              </w:rPr>
              <w:t xml:space="preserve">60 ans (compte tenu d’une </w:t>
            </w:r>
            <w:r w:rsidR="00D72220" w:rsidRPr="00E35385">
              <w:rPr>
                <w:sz w:val="20"/>
                <w:szCs w:val="20"/>
              </w:rPr>
              <w:t>remise à neuf</w:t>
            </w:r>
            <w:r w:rsidRPr="00E35385">
              <w:rPr>
                <w:sz w:val="20"/>
                <w:szCs w:val="20"/>
              </w:rPr>
              <w:t xml:space="preserve"> à mi-vie)</w:t>
            </w:r>
          </w:p>
        </w:tc>
        <w:tc>
          <w:tcPr>
            <w:tcW w:w="1677" w:type="dxa"/>
            <w:shd w:val="clear" w:color="auto" w:fill="D9E1F3"/>
          </w:tcPr>
          <w:p w14:paraId="63D0E85C" w14:textId="77777777" w:rsidR="007A21D0" w:rsidRPr="00E35385" w:rsidRDefault="007A21D0" w:rsidP="00763432">
            <w:pPr>
              <w:pStyle w:val="TableParagraph"/>
              <w:spacing w:before="1" w:line="260" w:lineRule="atLeast"/>
              <w:ind w:left="99" w:right="86"/>
              <w:rPr>
                <w:sz w:val="20"/>
                <w:szCs w:val="20"/>
              </w:rPr>
            </w:pPr>
            <w:r w:rsidRPr="00E35385">
              <w:rPr>
                <w:sz w:val="20"/>
                <w:szCs w:val="20"/>
              </w:rPr>
              <w:t>60 ans (compte tenu du remplacement de composants)</w:t>
            </w:r>
          </w:p>
        </w:tc>
      </w:tr>
      <w:tr w:rsidR="007A21D0" w:rsidRPr="00E35385" w14:paraId="5DEF864B" w14:textId="77777777" w:rsidTr="0002542A">
        <w:trPr>
          <w:trHeight w:val="2129"/>
        </w:trPr>
        <w:tc>
          <w:tcPr>
            <w:tcW w:w="1712" w:type="dxa"/>
            <w:tcBorders>
              <w:bottom w:val="single" w:sz="4" w:space="0" w:color="auto"/>
            </w:tcBorders>
          </w:tcPr>
          <w:p w14:paraId="1DB6B350" w14:textId="77777777" w:rsidR="007A21D0" w:rsidRPr="00E35385" w:rsidRDefault="007A21D0" w:rsidP="001B03C3">
            <w:pPr>
              <w:pStyle w:val="TableParagraph"/>
              <w:ind w:left="107"/>
              <w:rPr>
                <w:sz w:val="20"/>
                <w:szCs w:val="20"/>
              </w:rPr>
            </w:pPr>
            <w:r w:rsidRPr="00E35385">
              <w:rPr>
                <w:sz w:val="20"/>
                <w:szCs w:val="20"/>
              </w:rPr>
              <w:lastRenderedPageBreak/>
              <w:t>Système de refroidissement dans des conditions normales d’exploitation</w:t>
            </w:r>
          </w:p>
        </w:tc>
        <w:tc>
          <w:tcPr>
            <w:tcW w:w="1559" w:type="dxa"/>
            <w:tcBorders>
              <w:bottom w:val="single" w:sz="4" w:space="0" w:color="auto"/>
            </w:tcBorders>
            <w:shd w:val="clear" w:color="auto" w:fill="FFF1CC"/>
          </w:tcPr>
          <w:p w14:paraId="0509B7EB" w14:textId="66FCD831" w:rsidR="007A21D0" w:rsidRPr="00E35385" w:rsidRDefault="007A21D0" w:rsidP="00763432">
            <w:pPr>
              <w:pStyle w:val="TableParagraph"/>
              <w:spacing w:line="260" w:lineRule="atLeast"/>
              <w:ind w:left="108" w:right="264"/>
              <w:rPr>
                <w:sz w:val="20"/>
                <w:szCs w:val="20"/>
              </w:rPr>
            </w:pPr>
            <w:proofErr w:type="spellStart"/>
            <w:r w:rsidRPr="00E35385">
              <w:rPr>
                <w:sz w:val="20"/>
                <w:szCs w:val="20"/>
              </w:rPr>
              <w:t>Refroidisse</w:t>
            </w:r>
            <w:r w:rsidR="00763432">
              <w:rPr>
                <w:sz w:val="20"/>
                <w:szCs w:val="20"/>
              </w:rPr>
              <w:t>-</w:t>
            </w:r>
            <w:r w:rsidRPr="00E35385">
              <w:rPr>
                <w:sz w:val="20"/>
                <w:szCs w:val="20"/>
              </w:rPr>
              <w:t>ment</w:t>
            </w:r>
            <w:proofErr w:type="spellEnd"/>
            <w:r w:rsidRPr="00E35385">
              <w:rPr>
                <w:sz w:val="20"/>
                <w:szCs w:val="20"/>
              </w:rPr>
              <w:t xml:space="preserve"> à passage unique au moyen de l’eau du lac ou tour de refroidissement à tirage naturel, à tirage mécanique ou à tirage naturel assisté par ventilateur</w:t>
            </w:r>
          </w:p>
        </w:tc>
        <w:tc>
          <w:tcPr>
            <w:tcW w:w="1671" w:type="dxa"/>
            <w:tcBorders>
              <w:bottom w:val="single" w:sz="4" w:space="0" w:color="auto"/>
            </w:tcBorders>
            <w:shd w:val="clear" w:color="auto" w:fill="FFF1CC"/>
          </w:tcPr>
          <w:p w14:paraId="60E15A28" w14:textId="0CFEB149" w:rsidR="007A21D0" w:rsidRPr="00E35385" w:rsidRDefault="007A21D0" w:rsidP="00763432">
            <w:pPr>
              <w:pStyle w:val="TableParagraph"/>
              <w:spacing w:line="260" w:lineRule="atLeast"/>
              <w:ind w:left="139" w:right="262" w:firstLine="4"/>
              <w:rPr>
                <w:sz w:val="20"/>
                <w:szCs w:val="20"/>
              </w:rPr>
            </w:pPr>
            <w:proofErr w:type="spellStart"/>
            <w:r w:rsidRPr="00E35385">
              <w:rPr>
                <w:sz w:val="20"/>
                <w:szCs w:val="20"/>
              </w:rPr>
              <w:t>Refroidisse</w:t>
            </w:r>
            <w:r w:rsidR="00763432">
              <w:rPr>
                <w:sz w:val="20"/>
                <w:szCs w:val="20"/>
              </w:rPr>
              <w:t>-</w:t>
            </w:r>
            <w:r w:rsidRPr="00E35385">
              <w:rPr>
                <w:sz w:val="20"/>
                <w:szCs w:val="20"/>
              </w:rPr>
              <w:t>ment</w:t>
            </w:r>
            <w:proofErr w:type="spellEnd"/>
            <w:r w:rsidRPr="00E35385">
              <w:rPr>
                <w:sz w:val="20"/>
                <w:szCs w:val="20"/>
              </w:rPr>
              <w:t xml:space="preserve"> à passage unique au moyen de l’eau du lac; ou tour de refroidissement à tirage naturel, à tirage mécanique ou à tirage naturel assisté par ventilateur</w:t>
            </w:r>
          </w:p>
        </w:tc>
        <w:tc>
          <w:tcPr>
            <w:tcW w:w="1519" w:type="dxa"/>
            <w:tcBorders>
              <w:bottom w:val="single" w:sz="4" w:space="0" w:color="auto"/>
            </w:tcBorders>
            <w:shd w:val="clear" w:color="auto" w:fill="FFF1CC"/>
          </w:tcPr>
          <w:p w14:paraId="404C9BAE" w14:textId="7D49A0FB" w:rsidR="007A21D0" w:rsidRPr="00E35385" w:rsidRDefault="007A21D0" w:rsidP="00763432">
            <w:pPr>
              <w:pStyle w:val="TableParagraph"/>
              <w:spacing w:line="260" w:lineRule="atLeast"/>
              <w:ind w:left="153" w:right="144" w:firstLine="4"/>
              <w:rPr>
                <w:sz w:val="20"/>
                <w:szCs w:val="20"/>
              </w:rPr>
            </w:pPr>
            <w:proofErr w:type="spellStart"/>
            <w:r w:rsidRPr="00E35385">
              <w:rPr>
                <w:sz w:val="20"/>
                <w:szCs w:val="20"/>
              </w:rPr>
              <w:t>Refroidisse</w:t>
            </w:r>
            <w:r w:rsidR="00763432">
              <w:rPr>
                <w:sz w:val="20"/>
                <w:szCs w:val="20"/>
              </w:rPr>
              <w:t>-</w:t>
            </w:r>
            <w:r w:rsidRPr="00E35385">
              <w:rPr>
                <w:sz w:val="20"/>
                <w:szCs w:val="20"/>
              </w:rPr>
              <w:t>ment</w:t>
            </w:r>
            <w:proofErr w:type="spellEnd"/>
            <w:r w:rsidRPr="00E35385">
              <w:rPr>
                <w:sz w:val="20"/>
                <w:szCs w:val="20"/>
              </w:rPr>
              <w:t xml:space="preserve"> à passage unique au moyen de l’eau du lac; ou tour de refroidissement à tirage naturel, à tirage mécanique ou à tirage naturel assisté par ventilateur</w:t>
            </w:r>
          </w:p>
        </w:tc>
        <w:tc>
          <w:tcPr>
            <w:tcW w:w="1781" w:type="dxa"/>
            <w:tcBorders>
              <w:bottom w:val="single" w:sz="4" w:space="0" w:color="auto"/>
            </w:tcBorders>
            <w:shd w:val="clear" w:color="auto" w:fill="FFF1CC"/>
          </w:tcPr>
          <w:p w14:paraId="55FD324F" w14:textId="0CB1CB1A" w:rsidR="007A21D0" w:rsidRPr="00E35385" w:rsidRDefault="007A21D0" w:rsidP="00763432">
            <w:pPr>
              <w:pStyle w:val="TableParagraph"/>
              <w:spacing w:line="260" w:lineRule="atLeast"/>
              <w:ind w:left="281" w:right="278" w:firstLine="4"/>
              <w:rPr>
                <w:sz w:val="20"/>
                <w:szCs w:val="20"/>
              </w:rPr>
            </w:pPr>
            <w:proofErr w:type="spellStart"/>
            <w:r w:rsidRPr="00E35385">
              <w:rPr>
                <w:sz w:val="20"/>
                <w:szCs w:val="20"/>
              </w:rPr>
              <w:t>Refroidisse</w:t>
            </w:r>
            <w:r w:rsidR="00763432">
              <w:rPr>
                <w:sz w:val="20"/>
                <w:szCs w:val="20"/>
              </w:rPr>
              <w:t>-</w:t>
            </w:r>
            <w:r w:rsidRPr="00E35385">
              <w:rPr>
                <w:sz w:val="20"/>
                <w:szCs w:val="20"/>
              </w:rPr>
              <w:t>ment</w:t>
            </w:r>
            <w:proofErr w:type="spellEnd"/>
            <w:r w:rsidRPr="00E35385">
              <w:rPr>
                <w:sz w:val="20"/>
                <w:szCs w:val="20"/>
              </w:rPr>
              <w:t xml:space="preserve"> à passage unique au moyen de l’eau du lac; ou tour de refroidissement à tirage naturel, à tirage mécanique ou à tirage naturel assisté par ventilateur</w:t>
            </w:r>
          </w:p>
        </w:tc>
        <w:tc>
          <w:tcPr>
            <w:tcW w:w="1677" w:type="dxa"/>
            <w:tcBorders>
              <w:bottom w:val="single" w:sz="4" w:space="0" w:color="auto"/>
            </w:tcBorders>
            <w:shd w:val="clear" w:color="auto" w:fill="D9E1F3"/>
          </w:tcPr>
          <w:p w14:paraId="6D7FE134" w14:textId="77777777" w:rsidR="007A21D0" w:rsidRPr="00E35385" w:rsidRDefault="007A21D0" w:rsidP="00763432">
            <w:pPr>
              <w:pStyle w:val="TableParagraph"/>
              <w:ind w:left="99" w:right="84"/>
              <w:rPr>
                <w:sz w:val="20"/>
                <w:szCs w:val="20"/>
              </w:rPr>
            </w:pPr>
            <w:r w:rsidRPr="00E35385">
              <w:rPr>
                <w:sz w:val="20"/>
                <w:szCs w:val="20"/>
              </w:rPr>
              <w:t>Refroidissement à passage unique au moyen de l’eau du lac</w:t>
            </w:r>
          </w:p>
        </w:tc>
      </w:tr>
      <w:tr w:rsidR="007A21D0" w:rsidRPr="00E35385" w14:paraId="4F324960" w14:textId="77777777" w:rsidTr="0002542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3"/>
        </w:trPr>
        <w:tc>
          <w:tcPr>
            <w:tcW w:w="1712" w:type="dxa"/>
            <w:tcBorders>
              <w:top w:val="single" w:sz="4" w:space="0" w:color="auto"/>
              <w:left w:val="single" w:sz="4" w:space="0" w:color="auto"/>
              <w:bottom w:val="single" w:sz="4" w:space="0" w:color="auto"/>
              <w:right w:val="single" w:sz="4" w:space="0" w:color="auto"/>
            </w:tcBorders>
          </w:tcPr>
          <w:p w14:paraId="48FFD592" w14:textId="77777777" w:rsidR="007A21D0" w:rsidRPr="00E35385" w:rsidRDefault="007A21D0" w:rsidP="001B03C3">
            <w:pPr>
              <w:pStyle w:val="TableParagraph"/>
              <w:spacing w:line="244" w:lineRule="exact"/>
              <w:ind w:left="107"/>
              <w:rPr>
                <w:sz w:val="20"/>
                <w:szCs w:val="20"/>
              </w:rPr>
            </w:pPr>
            <w:r w:rsidRPr="00E35385">
              <w:rPr>
                <w:sz w:val="20"/>
                <w:szCs w:val="20"/>
              </w:rPr>
              <w:t>Système de refroidissement d’urgence</w:t>
            </w:r>
          </w:p>
        </w:tc>
        <w:tc>
          <w:tcPr>
            <w:tcW w:w="1559" w:type="dxa"/>
            <w:tcBorders>
              <w:top w:val="single" w:sz="4" w:space="0" w:color="auto"/>
              <w:left w:val="single" w:sz="4" w:space="0" w:color="auto"/>
              <w:bottom w:val="single" w:sz="4" w:space="0" w:color="auto"/>
              <w:right w:val="single" w:sz="4" w:space="0" w:color="auto"/>
            </w:tcBorders>
            <w:shd w:val="clear" w:color="auto" w:fill="FFF1CC"/>
          </w:tcPr>
          <w:p w14:paraId="19B11237" w14:textId="6A155674" w:rsidR="007A21D0" w:rsidRPr="00E35385" w:rsidRDefault="007A21D0" w:rsidP="00763432">
            <w:pPr>
              <w:pStyle w:val="TableParagraph"/>
              <w:spacing w:line="244" w:lineRule="exact"/>
              <w:ind w:left="155" w:right="147"/>
              <w:rPr>
                <w:sz w:val="20"/>
                <w:szCs w:val="20"/>
              </w:rPr>
            </w:pPr>
            <w:proofErr w:type="spellStart"/>
            <w:r w:rsidRPr="00E35385">
              <w:rPr>
                <w:sz w:val="20"/>
                <w:szCs w:val="20"/>
              </w:rPr>
              <w:t>Refroidisse</w:t>
            </w:r>
            <w:r w:rsidR="00763432">
              <w:rPr>
                <w:sz w:val="20"/>
                <w:szCs w:val="20"/>
              </w:rPr>
              <w:t>-</w:t>
            </w:r>
            <w:r w:rsidRPr="00E35385">
              <w:rPr>
                <w:sz w:val="20"/>
                <w:szCs w:val="20"/>
              </w:rPr>
              <w:t>ment</w:t>
            </w:r>
            <w:proofErr w:type="spellEnd"/>
            <w:r w:rsidRPr="00E35385">
              <w:rPr>
                <w:sz w:val="20"/>
                <w:szCs w:val="20"/>
              </w:rPr>
              <w:t xml:space="preserve"> d’urgence du cœur à l’aide d’eau borée, refroidissement de l’enceinte de confinement et </w:t>
            </w:r>
            <w:proofErr w:type="spellStart"/>
            <w:r w:rsidRPr="00E35385">
              <w:rPr>
                <w:sz w:val="20"/>
                <w:szCs w:val="20"/>
              </w:rPr>
              <w:t>refroidisse</w:t>
            </w:r>
            <w:r w:rsidR="00763432">
              <w:rPr>
                <w:sz w:val="20"/>
                <w:szCs w:val="20"/>
              </w:rPr>
              <w:t>-</w:t>
            </w:r>
            <w:r w:rsidRPr="00E35385">
              <w:rPr>
                <w:sz w:val="20"/>
                <w:szCs w:val="20"/>
              </w:rPr>
              <w:t>ment</w:t>
            </w:r>
            <w:proofErr w:type="spellEnd"/>
            <w:r w:rsidRPr="00E35385">
              <w:rPr>
                <w:sz w:val="20"/>
                <w:szCs w:val="20"/>
              </w:rPr>
              <w:t xml:space="preserve"> de la fusion du cœur à l’aide d’un réservoir d’eau pour le rechargement en combustible dans l’enceinte de confinement</w:t>
            </w:r>
          </w:p>
        </w:tc>
        <w:tc>
          <w:tcPr>
            <w:tcW w:w="1671" w:type="dxa"/>
            <w:tcBorders>
              <w:top w:val="single" w:sz="4" w:space="0" w:color="auto"/>
              <w:left w:val="single" w:sz="4" w:space="0" w:color="auto"/>
              <w:bottom w:val="single" w:sz="4" w:space="0" w:color="auto"/>
              <w:right w:val="single" w:sz="4" w:space="0" w:color="auto"/>
            </w:tcBorders>
            <w:shd w:val="clear" w:color="auto" w:fill="FFF1CC"/>
          </w:tcPr>
          <w:p w14:paraId="39148918" w14:textId="77777777" w:rsidR="007A21D0" w:rsidRPr="00E35385" w:rsidRDefault="007A21D0" w:rsidP="00763432">
            <w:pPr>
              <w:pStyle w:val="TableParagraph"/>
              <w:spacing w:line="244" w:lineRule="exact"/>
              <w:ind w:left="115" w:right="107"/>
              <w:rPr>
                <w:sz w:val="20"/>
                <w:szCs w:val="20"/>
              </w:rPr>
            </w:pPr>
            <w:r w:rsidRPr="00E35385">
              <w:rPr>
                <w:sz w:val="20"/>
                <w:szCs w:val="20"/>
              </w:rPr>
              <w:t>Système de refroidissement passif du cœur et système de refroidissement passif de l’enceinte de confinement à l’aide d’un réservoir d’eau pour le rechargement en combustible dans l’enceinte de confinement</w:t>
            </w:r>
          </w:p>
        </w:tc>
        <w:tc>
          <w:tcPr>
            <w:tcW w:w="1519" w:type="dxa"/>
            <w:tcBorders>
              <w:top w:val="single" w:sz="4" w:space="0" w:color="auto"/>
              <w:left w:val="single" w:sz="4" w:space="0" w:color="auto"/>
              <w:bottom w:val="single" w:sz="4" w:space="0" w:color="auto"/>
              <w:right w:val="single" w:sz="4" w:space="0" w:color="auto"/>
            </w:tcBorders>
            <w:shd w:val="clear" w:color="auto" w:fill="FFF1CC"/>
          </w:tcPr>
          <w:p w14:paraId="63DC31A3" w14:textId="166CC857" w:rsidR="007A21D0" w:rsidRPr="00E35385" w:rsidRDefault="007A21D0" w:rsidP="00763432">
            <w:pPr>
              <w:pStyle w:val="TableParagraph"/>
              <w:spacing w:line="244" w:lineRule="exact"/>
              <w:ind w:left="110" w:right="101"/>
              <w:rPr>
                <w:sz w:val="20"/>
                <w:szCs w:val="20"/>
              </w:rPr>
            </w:pPr>
            <w:r w:rsidRPr="00E35385">
              <w:rPr>
                <w:sz w:val="20"/>
                <w:szCs w:val="20"/>
              </w:rPr>
              <w:t xml:space="preserve">Système de </w:t>
            </w:r>
            <w:proofErr w:type="spellStart"/>
            <w:r w:rsidRPr="00E35385">
              <w:rPr>
                <w:sz w:val="20"/>
                <w:szCs w:val="20"/>
              </w:rPr>
              <w:t>refroidisse</w:t>
            </w:r>
            <w:r w:rsidR="00763432">
              <w:rPr>
                <w:sz w:val="20"/>
                <w:szCs w:val="20"/>
              </w:rPr>
              <w:t>-</w:t>
            </w:r>
            <w:r w:rsidRPr="00E35385">
              <w:rPr>
                <w:sz w:val="20"/>
                <w:szCs w:val="20"/>
              </w:rPr>
              <w:t>ment</w:t>
            </w:r>
            <w:proofErr w:type="spellEnd"/>
            <w:r w:rsidRPr="00E35385">
              <w:rPr>
                <w:sz w:val="20"/>
                <w:szCs w:val="20"/>
              </w:rPr>
              <w:t xml:space="preserve"> d’urgence du cœur à l’aide d’eau provenant du système d’injection de sûreté</w:t>
            </w:r>
          </w:p>
        </w:tc>
        <w:tc>
          <w:tcPr>
            <w:tcW w:w="1781" w:type="dxa"/>
            <w:tcBorders>
              <w:top w:val="single" w:sz="4" w:space="0" w:color="auto"/>
              <w:left w:val="single" w:sz="4" w:space="0" w:color="auto"/>
              <w:bottom w:val="single" w:sz="4" w:space="0" w:color="auto"/>
              <w:right w:val="single" w:sz="4" w:space="0" w:color="auto"/>
            </w:tcBorders>
            <w:shd w:val="clear" w:color="auto" w:fill="FFF1CC"/>
          </w:tcPr>
          <w:p w14:paraId="116924D7" w14:textId="664E6F6B" w:rsidR="007A21D0" w:rsidRPr="00E35385" w:rsidRDefault="007A21D0" w:rsidP="00763432">
            <w:pPr>
              <w:pStyle w:val="TableParagraph"/>
              <w:spacing w:line="244" w:lineRule="exact"/>
              <w:ind w:left="128" w:right="122"/>
              <w:rPr>
                <w:sz w:val="20"/>
                <w:szCs w:val="20"/>
              </w:rPr>
            </w:pPr>
            <w:r w:rsidRPr="00E35385">
              <w:rPr>
                <w:sz w:val="20"/>
                <w:szCs w:val="20"/>
              </w:rPr>
              <w:t xml:space="preserve">Système de </w:t>
            </w:r>
            <w:proofErr w:type="spellStart"/>
            <w:r w:rsidRPr="00E35385">
              <w:rPr>
                <w:sz w:val="20"/>
                <w:szCs w:val="20"/>
              </w:rPr>
              <w:t>refroidisse</w:t>
            </w:r>
            <w:r w:rsidR="00763432">
              <w:rPr>
                <w:sz w:val="20"/>
                <w:szCs w:val="20"/>
              </w:rPr>
              <w:t>-</w:t>
            </w:r>
            <w:r w:rsidRPr="00E35385">
              <w:rPr>
                <w:sz w:val="20"/>
                <w:szCs w:val="20"/>
              </w:rPr>
              <w:t>ment</w:t>
            </w:r>
            <w:proofErr w:type="spellEnd"/>
            <w:r w:rsidRPr="00E35385">
              <w:rPr>
                <w:sz w:val="20"/>
                <w:szCs w:val="20"/>
              </w:rPr>
              <w:t xml:space="preserve"> d’urgence du cœur pour fournir au circuit caloporteur de l’eau provenant du réservoir d’eau</w:t>
            </w:r>
          </w:p>
        </w:tc>
        <w:tc>
          <w:tcPr>
            <w:tcW w:w="1677" w:type="dxa"/>
            <w:tcBorders>
              <w:top w:val="single" w:sz="4" w:space="0" w:color="auto"/>
              <w:left w:val="single" w:sz="4" w:space="0" w:color="auto"/>
              <w:bottom w:val="single" w:sz="4" w:space="0" w:color="auto"/>
              <w:right w:val="single" w:sz="4" w:space="0" w:color="auto"/>
            </w:tcBorders>
            <w:shd w:val="clear" w:color="auto" w:fill="D9E1F3"/>
          </w:tcPr>
          <w:p w14:paraId="09B711CB" w14:textId="77777777" w:rsidR="007A21D0" w:rsidRPr="00E35385" w:rsidRDefault="007A21D0" w:rsidP="00763432">
            <w:pPr>
              <w:pStyle w:val="TableParagraph"/>
              <w:spacing w:line="244" w:lineRule="exact"/>
              <w:ind w:left="99" w:right="87"/>
              <w:rPr>
                <w:sz w:val="20"/>
                <w:szCs w:val="20"/>
              </w:rPr>
            </w:pPr>
            <w:r w:rsidRPr="00E35385">
              <w:rPr>
                <w:sz w:val="20"/>
                <w:szCs w:val="20"/>
              </w:rPr>
              <w:t>Système de condenseur d’isolement (SCI) passif</w:t>
            </w:r>
          </w:p>
        </w:tc>
      </w:tr>
    </w:tbl>
    <w:p w14:paraId="11E0970B" w14:textId="77777777" w:rsidR="007A21D0" w:rsidRPr="00524032" w:rsidRDefault="007A21D0" w:rsidP="007A21D0">
      <w:pPr>
        <w:pStyle w:val="BodyText"/>
        <w:spacing w:before="3"/>
        <w:rPr>
          <w:b/>
          <w:sz w:val="16"/>
          <w:szCs w:val="16"/>
        </w:rPr>
      </w:pPr>
    </w:p>
    <w:p w14:paraId="700F3644" w14:textId="45B5B95E" w:rsidR="007A21D0" w:rsidRPr="00524032" w:rsidRDefault="007A21D0" w:rsidP="007A21D0">
      <w:pPr>
        <w:pStyle w:val="BodyText"/>
        <w:spacing w:before="101"/>
        <w:ind w:left="400" w:right="730"/>
        <w:sectPr w:rsidR="007A21D0" w:rsidRPr="00524032">
          <w:pgSz w:w="12240" w:h="15840"/>
          <w:pgMar w:top="1420" w:right="960" w:bottom="940" w:left="1040" w:header="708" w:footer="748" w:gutter="0"/>
          <w:cols w:space="720"/>
        </w:sectPr>
      </w:pPr>
      <w:r w:rsidRPr="00524032">
        <w:t xml:space="preserve">Sur le plan conceptuel, un </w:t>
      </w:r>
      <w:r w:rsidR="00233D59" w:rsidRPr="00524032">
        <w:t>BWRX</w:t>
      </w:r>
      <w:r w:rsidR="00233D59" w:rsidRPr="00524032">
        <w:noBreakHyphen/>
        <w:t>300</w:t>
      </w:r>
      <w:r w:rsidRPr="00524032">
        <w:t xml:space="preserve"> et un REP sont très similaires, mais une différence principale les distingue. Dans le réacteur </w:t>
      </w:r>
      <w:r w:rsidR="00233D59" w:rsidRPr="00524032">
        <w:t>BWRX</w:t>
      </w:r>
      <w:r w:rsidR="00233D59" w:rsidRPr="00524032">
        <w:noBreakHyphen/>
        <w:t>300</w:t>
      </w:r>
      <w:r w:rsidRPr="00524032">
        <w:t xml:space="preserve">, la chaleur produite par la fission nucléaire dans le cœur chauffe l’eau de refroidissement environnante, ce qui crée de la vapeur qui est directement utilisée pour actionner une turbine, tandis que dans un REP, le circuit de refroidissement du réacteur (refroidissement primaire) est séparé du circuit de la turbine (refroidissement secondaire). La </w:t>
      </w:r>
      <w:hyperlink w:anchor="_bookmark16" w:history="1">
        <w:r w:rsidRPr="00524032">
          <w:t>figure 3 est un schéma montrant les similitudes et les différences entre les technologies de REP et de REB.</w:t>
        </w:r>
      </w:hyperlink>
    </w:p>
    <w:p w14:paraId="12A1D487" w14:textId="77777777" w:rsidR="007A21D0" w:rsidRPr="00524032" w:rsidRDefault="007A21D0" w:rsidP="007A21D0">
      <w:pPr>
        <w:pStyle w:val="BodyText"/>
        <w:spacing w:before="1"/>
        <w:rPr>
          <w:sz w:val="18"/>
        </w:rPr>
      </w:pPr>
    </w:p>
    <w:p w14:paraId="65630267" w14:textId="77777777" w:rsidR="007A21D0" w:rsidRPr="00524032" w:rsidRDefault="007A21D0" w:rsidP="007A21D0">
      <w:pPr>
        <w:pStyle w:val="BodyText"/>
        <w:ind w:left="2362"/>
        <w:rPr>
          <w:sz w:val="20"/>
        </w:rPr>
      </w:pPr>
      <w:r w:rsidRPr="00524032">
        <w:rPr>
          <w:noProof/>
          <w:sz w:val="20"/>
        </w:rPr>
        <w:drawing>
          <wp:inline distT="0" distB="0" distL="0" distR="0" wp14:anchorId="56BD38C8" wp14:editId="3438452C">
            <wp:extent cx="3472300" cy="4320540"/>
            <wp:effectExtent l="0" t="0" r="0" b="0"/>
            <wp:docPr id="21" name="image12.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1" cstate="print"/>
                    <a:stretch>
                      <a:fillRect/>
                    </a:stretch>
                  </pic:blipFill>
                  <pic:spPr>
                    <a:xfrm>
                      <a:off x="0" y="0"/>
                      <a:ext cx="3472300" cy="4320540"/>
                    </a:xfrm>
                    <a:prstGeom prst="rect">
                      <a:avLst/>
                    </a:prstGeom>
                  </pic:spPr>
                </pic:pic>
              </a:graphicData>
            </a:graphic>
          </wp:inline>
        </w:drawing>
      </w:r>
    </w:p>
    <w:p w14:paraId="22600E93" w14:textId="6267D0AC" w:rsidR="007A21D0" w:rsidRPr="00524032" w:rsidRDefault="007A21D0" w:rsidP="007A21D0">
      <w:pPr>
        <w:spacing w:before="80"/>
        <w:ind w:left="2822" w:right="638" w:hanging="2261"/>
        <w:rPr>
          <w:b/>
          <w:sz w:val="20"/>
        </w:rPr>
      </w:pPr>
      <w:bookmarkStart w:id="24" w:name="_bookmark16"/>
      <w:bookmarkEnd w:id="24"/>
      <w:r w:rsidRPr="00524032">
        <w:rPr>
          <w:b/>
          <w:sz w:val="20"/>
        </w:rPr>
        <w:t>Figure 3 : Schémas simplifiés des réacteurs nucléaires. En haut, réacteur à eau bouillante comme le réacteur </w:t>
      </w:r>
      <w:r w:rsidR="00233D59" w:rsidRPr="00524032">
        <w:rPr>
          <w:b/>
          <w:sz w:val="20"/>
        </w:rPr>
        <w:t>BWRX</w:t>
      </w:r>
      <w:r w:rsidR="00233D59" w:rsidRPr="00524032">
        <w:rPr>
          <w:b/>
          <w:sz w:val="20"/>
        </w:rPr>
        <w:noBreakHyphen/>
        <w:t>300</w:t>
      </w:r>
      <w:r w:rsidRPr="00524032">
        <w:rPr>
          <w:b/>
          <w:sz w:val="20"/>
        </w:rPr>
        <w:t>. En bas, réacteur à eau sous pression.</w:t>
      </w:r>
    </w:p>
    <w:p w14:paraId="5A1BD91E" w14:textId="77777777" w:rsidR="007A21D0" w:rsidRPr="00524032" w:rsidRDefault="007A21D0" w:rsidP="007A21D0">
      <w:pPr>
        <w:pStyle w:val="BodyText"/>
        <w:spacing w:before="2"/>
        <w:rPr>
          <w:b/>
          <w:sz w:val="31"/>
        </w:rPr>
      </w:pPr>
    </w:p>
    <w:p w14:paraId="79654B2E" w14:textId="420775DE" w:rsidR="007A21D0" w:rsidRPr="00524032" w:rsidRDefault="007A21D0" w:rsidP="007A21D0">
      <w:pPr>
        <w:pStyle w:val="BodyText"/>
        <w:ind w:left="400" w:right="843"/>
      </w:pPr>
      <w:r w:rsidRPr="00524032">
        <w:t>Le réacteur </w:t>
      </w:r>
      <w:r w:rsidR="00233D59" w:rsidRPr="00524032">
        <w:t>BWRX</w:t>
      </w:r>
      <w:r w:rsidR="00233D59" w:rsidRPr="00524032">
        <w:noBreakHyphen/>
        <w:t>300</w:t>
      </w:r>
      <w:r w:rsidRPr="00524032">
        <w:t xml:space="preserve"> est plus petit que les réacteurs de la centrale nucléaire de Darlington ou d’autres réacteurs nucléaires classiques, à la fois sur le plan de la production électrique et des dimensions. La </w:t>
      </w:r>
      <w:hyperlink w:anchor="_bookmark17" w:history="1">
        <w:r w:rsidRPr="00524032">
          <w:t xml:space="preserve">figure 4 </w:t>
        </w:r>
      </w:hyperlink>
      <w:r w:rsidRPr="00524032">
        <w:t>illustre les principaux bâtiments du bloc de puissance du réacteur </w:t>
      </w:r>
      <w:r w:rsidR="00233D59" w:rsidRPr="00524032">
        <w:t>BWRX</w:t>
      </w:r>
      <w:r w:rsidR="00233D59" w:rsidRPr="00524032">
        <w:noBreakHyphen/>
        <w:t>300</w:t>
      </w:r>
      <w:r w:rsidRPr="00524032">
        <w:t>.</w:t>
      </w:r>
    </w:p>
    <w:p w14:paraId="3E022A82" w14:textId="77777777" w:rsidR="007A21D0" w:rsidRPr="00524032" w:rsidRDefault="007A21D0" w:rsidP="007A21D0">
      <w:pPr>
        <w:sectPr w:rsidR="007A21D0" w:rsidRPr="00524032">
          <w:pgSz w:w="12240" w:h="15840"/>
          <w:pgMar w:top="1420" w:right="960" w:bottom="940" w:left="1040" w:header="708" w:footer="748" w:gutter="0"/>
          <w:cols w:space="720"/>
        </w:sectPr>
      </w:pPr>
    </w:p>
    <w:p w14:paraId="74258E5F" w14:textId="77777777" w:rsidR="007A21D0" w:rsidRPr="00524032" w:rsidRDefault="007A21D0" w:rsidP="007A21D0">
      <w:pPr>
        <w:pStyle w:val="BodyText"/>
        <w:rPr>
          <w:sz w:val="20"/>
        </w:rPr>
      </w:pPr>
    </w:p>
    <w:p w14:paraId="5FD3C7D9" w14:textId="77777777" w:rsidR="007A21D0" w:rsidRPr="00524032" w:rsidRDefault="007A21D0" w:rsidP="007A21D0">
      <w:pPr>
        <w:pStyle w:val="BodyText"/>
        <w:spacing w:before="1"/>
        <w:rPr>
          <w:sz w:val="27"/>
        </w:rPr>
      </w:pPr>
    </w:p>
    <w:p w14:paraId="5AA6BB0E" w14:textId="77777777" w:rsidR="007A21D0" w:rsidRPr="00524032" w:rsidRDefault="007A21D0" w:rsidP="007A21D0">
      <w:pPr>
        <w:pStyle w:val="BodyText"/>
        <w:ind w:left="689"/>
        <w:rPr>
          <w:sz w:val="20"/>
        </w:rPr>
      </w:pPr>
      <w:r w:rsidRPr="00524032">
        <w:rPr>
          <w:noProof/>
          <w:sz w:val="20"/>
        </w:rPr>
        <mc:AlternateContent>
          <mc:Choice Requires="wpg">
            <w:drawing>
              <wp:inline distT="0" distB="0" distL="0" distR="0" wp14:anchorId="6DC26DC4" wp14:editId="56F9EEAA">
                <wp:extent cx="5641975" cy="3319780"/>
                <wp:effectExtent l="2540" t="3810" r="0" b="635"/>
                <wp:docPr id="40" name="Group 6" descr="Diagram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3319780"/>
                          <a:chOff x="0" y="0"/>
                          <a:chExt cx="8885" cy="5228"/>
                        </a:xfrm>
                      </wpg:grpSpPr>
                      <pic:pic xmlns:pic="http://schemas.openxmlformats.org/drawingml/2006/picture">
                        <pic:nvPicPr>
                          <pic:cNvPr id="41" name="Picture 9" descr="Diagram  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5"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8"/>
                        <wps:cNvCnPr>
                          <a:cxnSpLocks noChangeShapeType="1"/>
                        </wps:cNvCnPr>
                        <wps:spPr bwMode="auto">
                          <a:xfrm>
                            <a:off x="7126" y="323"/>
                            <a:ext cx="0" cy="36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Text Box 7"/>
                        <wps:cNvSpPr txBox="1">
                          <a:spLocks noChangeArrowheads="1"/>
                        </wps:cNvSpPr>
                        <wps:spPr bwMode="auto">
                          <a:xfrm>
                            <a:off x="6508" y="40"/>
                            <a:ext cx="148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B1770" w14:textId="77777777" w:rsidR="007A21D0" w:rsidRDefault="007A21D0" w:rsidP="007A21D0">
                              <w:pPr>
                                <w:spacing w:line="252" w:lineRule="exact"/>
                                <w:rPr>
                                  <w:b/>
                                  <w:sz w:val="19"/>
                                </w:rPr>
                              </w:pPr>
                              <w:r>
                                <w:rPr>
                                  <w:b/>
                                  <w:sz w:val="19"/>
                                </w:rPr>
                                <w:t>Bâtiment de commande</w:t>
                              </w:r>
                            </w:p>
                          </w:txbxContent>
                        </wps:txbx>
                        <wps:bodyPr rot="0" vert="horz" wrap="square" lIns="0" tIns="0" rIns="0" bIns="0" anchor="t" anchorCtr="0" upright="1">
                          <a:noAutofit/>
                        </wps:bodyPr>
                      </wps:wsp>
                    </wpg:wgp>
                  </a:graphicData>
                </a:graphic>
              </wp:inline>
            </w:drawing>
          </mc:Choice>
          <mc:Fallback>
            <w:pict>
              <v:group w14:anchorId="6DC26DC4" id="Group 6" o:spid="_x0000_s1027" alt="Diagram  Description automatically generated" style="width:444.25pt;height:261.4pt;mso-position-horizontal-relative:char;mso-position-vertical-relative:line" coordsize="8885,5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Diagram  Description automatically generated" style="position:absolute;width:8885;height: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">
                  <v:imagedata r:id="rId33" o:title="Diagram  Description automatically generated"/>
                </v:shape>
                <v:line id="Line 8" o:spid="_x0000_s1029" style="position:absolute;visibility:visible;mso-wrap-style:square" from="7126,323" to="712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" strokeweight=".5pt"/>
                <v:shape id="Text Box 7" o:spid="_x0000_s1030" type="#_x0000_t202" style="position:absolute;left:6508;top:40;width:1483;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573B1770" w14:textId="77777777" w:rsidR="007A21D0" w:rsidRDefault="007A21D0" w:rsidP="007A21D0">
                        <w:pPr>
                          <w:spacing w:line="252" w:lineRule="exact"/>
                          <w:rPr>
                            <w:b/>
                            <w:sz w:val="19"/>
                          </w:rPr>
                        </w:pPr>
                        <w:r>
                          <w:rPr>
                            <w:b/>
                            <w:sz w:val="19"/>
                          </w:rPr>
                          <w:t>Bâtiment de commande</w:t>
                        </w:r>
                      </w:p>
                    </w:txbxContent>
                  </v:textbox>
                </v:shape>
                <w10:anchorlock/>
              </v:group>
            </w:pict>
          </mc:Fallback>
        </mc:AlternateContent>
      </w:r>
    </w:p>
    <w:p w14:paraId="4962DF27" w14:textId="77777777" w:rsidR="007A21D0" w:rsidRPr="00524032" w:rsidRDefault="007A21D0" w:rsidP="007A21D0">
      <w:pPr>
        <w:pStyle w:val="BodyText"/>
        <w:spacing w:before="3"/>
        <w:rPr>
          <w:sz w:val="28"/>
        </w:rPr>
      </w:pPr>
    </w:p>
    <w:p w14:paraId="7117B78D" w14:textId="76B8B9C7" w:rsidR="007A21D0" w:rsidRPr="00524032" w:rsidRDefault="007A21D0" w:rsidP="007A21D0">
      <w:pPr>
        <w:spacing w:before="99"/>
        <w:ind w:left="699" w:right="781"/>
        <w:jc w:val="center"/>
        <w:rPr>
          <w:b/>
          <w:sz w:val="20"/>
        </w:rPr>
      </w:pPr>
      <w:bookmarkStart w:id="25" w:name="_bookmark17"/>
      <w:bookmarkEnd w:id="25"/>
      <w:r w:rsidRPr="00524032">
        <w:rPr>
          <w:b/>
          <w:sz w:val="20"/>
        </w:rPr>
        <w:t>Figure 4 : Réacteur </w:t>
      </w:r>
      <w:r w:rsidR="00233D59" w:rsidRPr="00524032">
        <w:rPr>
          <w:b/>
          <w:sz w:val="20"/>
        </w:rPr>
        <w:t>BWRX</w:t>
      </w:r>
      <w:r w:rsidR="00233D59" w:rsidRPr="00524032">
        <w:rPr>
          <w:b/>
          <w:sz w:val="20"/>
        </w:rPr>
        <w:noBreakHyphen/>
        <w:t>300</w:t>
      </w:r>
      <w:r w:rsidRPr="00524032">
        <w:rPr>
          <w:b/>
          <w:sz w:val="20"/>
        </w:rPr>
        <w:t xml:space="preserve"> et bâtiment de la turbine</w:t>
      </w:r>
    </w:p>
    <w:p w14:paraId="35E99B01" w14:textId="77777777" w:rsidR="007A21D0" w:rsidRPr="00524032" w:rsidRDefault="007A21D0" w:rsidP="007A21D0">
      <w:pPr>
        <w:pStyle w:val="BodyText"/>
        <w:spacing w:before="1"/>
        <w:rPr>
          <w:b/>
          <w:sz w:val="31"/>
        </w:rPr>
      </w:pPr>
    </w:p>
    <w:p w14:paraId="5DEC35BA" w14:textId="4C9657EF" w:rsidR="007A21D0" w:rsidRPr="00524032" w:rsidRDefault="007A21D0" w:rsidP="007A21D0">
      <w:pPr>
        <w:pStyle w:val="BodyText"/>
        <w:ind w:left="400" w:right="628"/>
      </w:pPr>
      <w:r w:rsidRPr="00524032">
        <w:t>L’EIE de 2009 et le rapport d’EE de la CEC indiquent tous deux que les options évaluées dans l’EIE comprennent au plus quatre réacteurs produisant jusqu’à 4</w:t>
      </w:r>
      <w:r w:rsidR="00592E0B" w:rsidRPr="00524032">
        <w:t> </w:t>
      </w:r>
      <w:r w:rsidRPr="00524032">
        <w:t>800 </w:t>
      </w:r>
      <w:proofErr w:type="spellStart"/>
      <w:r w:rsidRPr="00524032">
        <w:t>MWé</w:t>
      </w:r>
      <w:proofErr w:type="spellEnd"/>
      <w:r w:rsidRPr="00524032">
        <w:t>. Aux fins de l’examen de l’EIE, le projet composé de quatre réacteurs </w:t>
      </w:r>
      <w:r w:rsidR="00233D59" w:rsidRPr="00524032">
        <w:t>BWRX</w:t>
      </w:r>
      <w:r w:rsidR="00233D59" w:rsidRPr="00524032">
        <w:noBreakHyphen/>
        <w:t>300</w:t>
      </w:r>
      <w:r w:rsidRPr="00524032">
        <w:t xml:space="preserve"> fournira au plus environ 1</w:t>
      </w:r>
      <w:r w:rsidR="00592E0B" w:rsidRPr="00524032">
        <w:t> </w:t>
      </w:r>
      <w:r w:rsidRPr="00524032">
        <w:t>200 </w:t>
      </w:r>
      <w:proofErr w:type="spellStart"/>
      <w:r w:rsidRPr="00524032">
        <w:t>MWé</w:t>
      </w:r>
      <w:proofErr w:type="spellEnd"/>
      <w:r w:rsidRPr="00524032">
        <w:t>, chaque réacteur </w:t>
      </w:r>
      <w:r w:rsidR="00233D59" w:rsidRPr="00524032">
        <w:t>BWRX</w:t>
      </w:r>
      <w:r w:rsidR="00233D59" w:rsidRPr="00524032">
        <w:noBreakHyphen/>
        <w:t>300</w:t>
      </w:r>
      <w:r w:rsidRPr="00524032">
        <w:t xml:space="preserve"> produisant beaucoup moins d’électricité (300 </w:t>
      </w:r>
      <w:proofErr w:type="spellStart"/>
      <w:r w:rsidRPr="00524032">
        <w:t>MWé</w:t>
      </w:r>
      <w:proofErr w:type="spellEnd"/>
      <w:r w:rsidRPr="00524032">
        <w:t>) que les réacteurs précédemment envisagés (au plus 1 580 </w:t>
      </w:r>
      <w:proofErr w:type="spellStart"/>
      <w:r w:rsidRPr="00524032">
        <w:t>MWé</w:t>
      </w:r>
      <w:proofErr w:type="spellEnd"/>
      <w:r w:rsidRPr="00524032">
        <w:t>).</w:t>
      </w:r>
    </w:p>
    <w:p w14:paraId="49D5FB88" w14:textId="77777777" w:rsidR="007A21D0" w:rsidRPr="00524032" w:rsidRDefault="007A21D0" w:rsidP="007A21D0">
      <w:pPr>
        <w:pStyle w:val="BodyText"/>
        <w:spacing w:before="12"/>
        <w:rPr>
          <w:sz w:val="21"/>
        </w:rPr>
      </w:pPr>
    </w:p>
    <w:p w14:paraId="311F7DE1" w14:textId="3EB83B19" w:rsidR="007A21D0" w:rsidRPr="00524032" w:rsidRDefault="007A21D0" w:rsidP="007A21D0">
      <w:pPr>
        <w:pStyle w:val="BodyText"/>
        <w:ind w:left="400" w:right="646"/>
        <w:jc w:val="both"/>
      </w:pPr>
      <w:r w:rsidRPr="00524032">
        <w:t>Par conséquent, avec quatre réacteurs </w:t>
      </w:r>
      <w:r w:rsidR="00233D59" w:rsidRPr="00524032">
        <w:t>BWRX</w:t>
      </w:r>
      <w:r w:rsidR="00233D59" w:rsidRPr="00524032">
        <w:noBreakHyphen/>
        <w:t>300</w:t>
      </w:r>
      <w:r w:rsidRPr="00524032">
        <w:t>, le PNCND ne dépassera pas la puissance électrique totale, car il représente une puissance électrique maximale bien inférieure à celle de 4</w:t>
      </w:r>
      <w:r w:rsidR="00592E0B" w:rsidRPr="00524032">
        <w:t> </w:t>
      </w:r>
      <w:r w:rsidRPr="00524032">
        <w:t>800 </w:t>
      </w:r>
      <w:proofErr w:type="spellStart"/>
      <w:r w:rsidRPr="00524032">
        <w:t>MWé</w:t>
      </w:r>
      <w:proofErr w:type="spellEnd"/>
      <w:r w:rsidRPr="00524032">
        <w:t xml:space="preserve"> évaluée dans l’EIE et servant de fondement à l’EPC.</w:t>
      </w:r>
    </w:p>
    <w:p w14:paraId="202CE2AD" w14:textId="77777777" w:rsidR="007A21D0" w:rsidRPr="00524032" w:rsidRDefault="007A21D0" w:rsidP="007A21D0">
      <w:pPr>
        <w:pStyle w:val="BodyText"/>
        <w:spacing w:before="1"/>
      </w:pPr>
    </w:p>
    <w:p w14:paraId="7500DAB1" w14:textId="77777777" w:rsidR="007A21D0" w:rsidRPr="00524032" w:rsidRDefault="007A21D0" w:rsidP="007A21D0">
      <w:pPr>
        <w:pStyle w:val="Heading2"/>
        <w:numPr>
          <w:ilvl w:val="1"/>
          <w:numId w:val="12"/>
        </w:numPr>
        <w:tabs>
          <w:tab w:val="left" w:pos="1120"/>
          <w:tab w:val="left" w:pos="1121"/>
        </w:tabs>
        <w:ind w:left="1520" w:hanging="721"/>
        <w:rPr>
          <w:b/>
        </w:rPr>
      </w:pPr>
      <w:bookmarkStart w:id="26" w:name="_Toc121998286"/>
      <w:r w:rsidRPr="00524032">
        <w:rPr>
          <w:b/>
        </w:rPr>
        <w:t>Plan d’implantation de la centrale</w:t>
      </w:r>
      <w:bookmarkEnd w:id="26"/>
    </w:p>
    <w:p w14:paraId="3CD29BF5" w14:textId="7B03940B" w:rsidR="007A21D0" w:rsidRPr="00524032" w:rsidRDefault="007A21D0" w:rsidP="007A21D0">
      <w:pPr>
        <w:pStyle w:val="BodyText"/>
        <w:spacing w:before="292"/>
        <w:ind w:left="400" w:right="727"/>
      </w:pPr>
      <w:r w:rsidRPr="00524032">
        <w:t>Le plan d’implantation de la centrale pour la construction de quatre réacteurs </w:t>
      </w:r>
      <w:r w:rsidR="00233D59" w:rsidRPr="00524032">
        <w:t>BWRX</w:t>
      </w:r>
      <w:r w:rsidR="00233D59" w:rsidRPr="00524032">
        <w:noBreakHyphen/>
        <w:t>300</w:t>
      </w:r>
      <w:r w:rsidRPr="00524032">
        <w:t xml:space="preserve"> est présenté à la </w:t>
      </w:r>
      <w:hyperlink w:anchor="_bookmark19" w:history="1">
        <w:r w:rsidRPr="00524032">
          <w:t>figure 5.</w:t>
        </w:r>
      </w:hyperlink>
    </w:p>
    <w:p w14:paraId="76B5CFF5" w14:textId="77777777" w:rsidR="007A21D0" w:rsidRPr="00524032" w:rsidRDefault="007A21D0" w:rsidP="007A21D0">
      <w:pPr>
        <w:jc w:val="center"/>
        <w:sectPr w:rsidR="007A21D0" w:rsidRPr="00524032">
          <w:pgSz w:w="12240" w:h="15840"/>
          <w:pgMar w:top="1420" w:right="960" w:bottom="940" w:left="1040" w:header="708" w:footer="748" w:gutter="0"/>
          <w:cols w:space="720"/>
        </w:sectPr>
      </w:pPr>
    </w:p>
    <w:p w14:paraId="37F7CE8F" w14:textId="77777777" w:rsidR="007A21D0" w:rsidRPr="00524032" w:rsidRDefault="007A21D0" w:rsidP="007A21D0">
      <w:pPr>
        <w:pStyle w:val="BodyText"/>
        <w:rPr>
          <w:sz w:val="20"/>
        </w:rPr>
      </w:pPr>
    </w:p>
    <w:p w14:paraId="38BC14CC" w14:textId="77777777" w:rsidR="007A21D0" w:rsidRPr="00524032" w:rsidRDefault="007A21D0" w:rsidP="007A21D0">
      <w:pPr>
        <w:pStyle w:val="BodyText"/>
        <w:spacing w:before="2"/>
        <w:rPr>
          <w:sz w:val="21"/>
        </w:rPr>
      </w:pPr>
    </w:p>
    <w:p w14:paraId="2276AF93" w14:textId="77777777" w:rsidR="007A21D0" w:rsidRPr="00524032" w:rsidRDefault="007A21D0" w:rsidP="007A21D0">
      <w:pPr>
        <w:pStyle w:val="BodyText"/>
        <w:ind w:left="414"/>
        <w:rPr>
          <w:sz w:val="20"/>
        </w:rPr>
      </w:pPr>
      <w:r w:rsidRPr="00524032">
        <w:rPr>
          <w:noProof/>
          <w:sz w:val="20"/>
        </w:rPr>
        <mc:AlternateContent>
          <mc:Choice Requires="wpg">
            <w:drawing>
              <wp:inline distT="0" distB="0" distL="0" distR="0" wp14:anchorId="4D45D057" wp14:editId="0A56789E">
                <wp:extent cx="5962650" cy="4923155"/>
                <wp:effectExtent l="8890" t="1270" r="635" b="0"/>
                <wp:docPr id="3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4923155"/>
                          <a:chOff x="0" y="0"/>
                          <a:chExt cx="9390" cy="7753"/>
                        </a:xfrm>
                      </wpg:grpSpPr>
                      <pic:pic xmlns:pic="http://schemas.openxmlformats.org/drawingml/2006/picture">
                        <pic:nvPicPr>
                          <pic:cNvPr id="38"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50" y="311"/>
                            <a:ext cx="8423" cy="7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4"/>
                        <wps:cNvSpPr>
                          <a:spLocks noChangeArrowheads="1"/>
                        </wps:cNvSpPr>
                        <wps:spPr bwMode="auto">
                          <a:xfrm>
                            <a:off x="7" y="7"/>
                            <a:ext cx="9375" cy="773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3088C0" id="Group 3" o:spid="_x0000_s1026" style="width:469.5pt;height:387.65pt;mso-position-horizontal-relative:char;mso-position-vertical-relative:line" coordsize="9390,7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&#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">
                <v:shape id="Picture 5" o:spid="_x0000_s1027" type="#_x0000_t75" style="position:absolute;left:550;top:311;width:8423;height:7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">
                  <v:imagedata r:id="rId35" o:title=""/>
                </v:shape>
                <v:rect id="Rectangle 4" o:spid="_x0000_s1028" style="position:absolute;left:7;top:7;width:9375;height:7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twwAAANsAAAAPAAAAZHJzL2Rvd25yZXYueG1sRI9BawIx&#10;FITvhf6H8ArearaV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ylKMrcMAAADbAAAADwAA&#10;AAAAAAAAAAAAAAAHAgAAZHJzL2Rvd25yZXYueG1sUEsFBgAAAAADAAMAtwAAAPcCAAAAAA==&#10;" filled="f"/>
                <w10:anchorlock/>
              </v:group>
            </w:pict>
          </mc:Fallback>
        </mc:AlternateContent>
      </w:r>
    </w:p>
    <w:p w14:paraId="3E3A6F99" w14:textId="434BCA9F" w:rsidR="007A21D0" w:rsidRPr="00524032" w:rsidRDefault="007A21D0" w:rsidP="007A21D0">
      <w:pPr>
        <w:spacing w:before="101"/>
        <w:ind w:left="701" w:right="781"/>
        <w:jc w:val="center"/>
        <w:rPr>
          <w:b/>
          <w:sz w:val="20"/>
        </w:rPr>
      </w:pPr>
      <w:bookmarkStart w:id="27" w:name="_bookmark19"/>
      <w:bookmarkEnd w:id="27"/>
      <w:r w:rsidRPr="00524032">
        <w:rPr>
          <w:b/>
          <w:sz w:val="20"/>
        </w:rPr>
        <w:t>Figure 5 : Plan d’implantation de la centrale pour la construction de quatre réacteurs </w:t>
      </w:r>
      <w:r w:rsidR="00233D59" w:rsidRPr="00524032">
        <w:rPr>
          <w:b/>
          <w:sz w:val="20"/>
        </w:rPr>
        <w:t>BWRX</w:t>
      </w:r>
      <w:r w:rsidR="00233D59" w:rsidRPr="00524032">
        <w:rPr>
          <w:b/>
          <w:sz w:val="20"/>
        </w:rPr>
        <w:noBreakHyphen/>
        <w:t>300</w:t>
      </w:r>
    </w:p>
    <w:p w14:paraId="62D80836" w14:textId="77777777" w:rsidR="007A21D0" w:rsidRPr="00524032" w:rsidRDefault="007A21D0" w:rsidP="007A21D0">
      <w:pPr>
        <w:pStyle w:val="BodyText"/>
        <w:rPr>
          <w:b/>
          <w:sz w:val="31"/>
        </w:rPr>
      </w:pPr>
    </w:p>
    <w:p w14:paraId="14BFF256" w14:textId="45835AAC" w:rsidR="007A21D0" w:rsidRPr="00524032" w:rsidRDefault="007A21D0" w:rsidP="007A21D0">
      <w:pPr>
        <w:pStyle w:val="Heading2"/>
        <w:numPr>
          <w:ilvl w:val="1"/>
          <w:numId w:val="12"/>
        </w:numPr>
        <w:tabs>
          <w:tab w:val="left" w:pos="1120"/>
          <w:tab w:val="left" w:pos="1121"/>
        </w:tabs>
        <w:spacing w:before="1"/>
        <w:ind w:left="1520" w:hanging="721"/>
        <w:rPr>
          <w:b/>
        </w:rPr>
      </w:pPr>
      <w:bookmarkStart w:id="28" w:name="_Toc121998287"/>
      <w:r w:rsidRPr="00524032">
        <w:rPr>
          <w:b/>
        </w:rPr>
        <w:t>Emplacement conceptuel du poste extérieur</w:t>
      </w:r>
      <w:bookmarkEnd w:id="28"/>
    </w:p>
    <w:p w14:paraId="22C0843E" w14:textId="7330ED93" w:rsidR="007A21D0" w:rsidRPr="00524032" w:rsidRDefault="007A21D0" w:rsidP="007A21D0">
      <w:pPr>
        <w:pStyle w:val="BodyText"/>
        <w:spacing w:before="292"/>
        <w:ind w:left="400" w:right="727"/>
      </w:pPr>
      <w:r w:rsidRPr="00524032">
        <w:t>L’emplacement du poste extérieur pris en compte dans l’EIE de 2009 (à l’ouest du chemin</w:t>
      </w:r>
      <w:r w:rsidR="009025BB" w:rsidRPr="00524032">
        <w:t> </w:t>
      </w:r>
      <w:r w:rsidRPr="00524032">
        <w:t xml:space="preserve">Holt, au sud du chemin de fer CN Rail) est indiqué en bleu et montré à la </w:t>
      </w:r>
      <w:hyperlink w:anchor="_bookmark21" w:history="1">
        <w:r w:rsidRPr="00524032">
          <w:t xml:space="preserve">figure 6. </w:t>
        </w:r>
      </w:hyperlink>
      <w:r w:rsidRPr="00524032">
        <w:t xml:space="preserve">La </w:t>
      </w:r>
      <w:hyperlink w:anchor="_bookmark22" w:history="1">
        <w:r w:rsidRPr="00524032">
          <w:t xml:space="preserve">figure 7 </w:t>
        </w:r>
      </w:hyperlink>
      <w:r w:rsidRPr="00524032">
        <w:t>illustre (en bleu) l’emplacement du poste extérieur actuellement proposé pour le déploiement des réacteurs </w:t>
      </w:r>
      <w:r w:rsidR="00233D59" w:rsidRPr="00524032">
        <w:t>BWRX</w:t>
      </w:r>
      <w:r w:rsidR="00233D59" w:rsidRPr="00524032">
        <w:noBreakHyphen/>
        <w:t>300</w:t>
      </w:r>
      <w:r w:rsidRPr="00524032">
        <w:t>.</w:t>
      </w:r>
    </w:p>
    <w:p w14:paraId="4E9DFE70" w14:textId="77777777" w:rsidR="007A21D0" w:rsidRPr="00524032" w:rsidRDefault="007A21D0" w:rsidP="007A21D0">
      <w:pPr>
        <w:sectPr w:rsidR="007A21D0" w:rsidRPr="00524032">
          <w:pgSz w:w="12240" w:h="15840"/>
          <w:pgMar w:top="1420" w:right="960" w:bottom="940" w:left="1040" w:header="708" w:footer="748" w:gutter="0"/>
          <w:cols w:space="720"/>
        </w:sectPr>
      </w:pPr>
    </w:p>
    <w:p w14:paraId="1E36E635" w14:textId="77777777" w:rsidR="007A21D0" w:rsidRPr="00524032" w:rsidRDefault="007A21D0" w:rsidP="007A21D0">
      <w:pPr>
        <w:pStyle w:val="BodyText"/>
        <w:spacing w:before="1"/>
        <w:rPr>
          <w:sz w:val="18"/>
        </w:rPr>
      </w:pPr>
    </w:p>
    <w:p w14:paraId="3B2A38B9" w14:textId="77777777" w:rsidR="007A21D0" w:rsidRPr="00524032" w:rsidRDefault="007A21D0" w:rsidP="007A21D0">
      <w:pPr>
        <w:pStyle w:val="BodyText"/>
        <w:ind w:left="400"/>
        <w:rPr>
          <w:sz w:val="20"/>
        </w:rPr>
      </w:pPr>
      <w:r w:rsidRPr="00524032">
        <w:rPr>
          <w:noProof/>
          <w:sz w:val="20"/>
        </w:rPr>
        <w:drawing>
          <wp:inline distT="0" distB="0" distL="0" distR="0" wp14:anchorId="325E052A" wp14:editId="5BF8E5D6">
            <wp:extent cx="5964776" cy="4829175"/>
            <wp:effectExtent l="0" t="0" r="0" b="0"/>
            <wp:docPr id="23" name="image15.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6" cstate="print"/>
                    <a:stretch>
                      <a:fillRect/>
                    </a:stretch>
                  </pic:blipFill>
                  <pic:spPr>
                    <a:xfrm>
                      <a:off x="0" y="0"/>
                      <a:ext cx="5964776" cy="4829175"/>
                    </a:xfrm>
                    <a:prstGeom prst="rect">
                      <a:avLst/>
                    </a:prstGeom>
                  </pic:spPr>
                </pic:pic>
              </a:graphicData>
            </a:graphic>
          </wp:inline>
        </w:drawing>
      </w:r>
    </w:p>
    <w:p w14:paraId="5DCEF742" w14:textId="11D43FE0" w:rsidR="007A21D0" w:rsidRPr="00524032" w:rsidRDefault="007A21D0" w:rsidP="007A21D0">
      <w:pPr>
        <w:spacing w:before="107"/>
        <w:ind w:left="701" w:right="780"/>
        <w:jc w:val="center"/>
        <w:rPr>
          <w:b/>
          <w:sz w:val="20"/>
        </w:rPr>
      </w:pPr>
      <w:bookmarkStart w:id="29" w:name="_bookmark21"/>
      <w:bookmarkEnd w:id="29"/>
      <w:r w:rsidRPr="00524032">
        <w:rPr>
          <w:b/>
          <w:sz w:val="20"/>
        </w:rPr>
        <w:t>Figure 6 : Emplacement du poste extérieur selon l’EIE de 2009</w:t>
      </w:r>
    </w:p>
    <w:p w14:paraId="67F087F3" w14:textId="77777777" w:rsidR="007A21D0" w:rsidRPr="00524032" w:rsidRDefault="007A21D0" w:rsidP="007A21D0">
      <w:pPr>
        <w:jc w:val="center"/>
        <w:rPr>
          <w:sz w:val="20"/>
        </w:rPr>
        <w:sectPr w:rsidR="007A21D0" w:rsidRPr="00524032">
          <w:pgSz w:w="12240" w:h="15840"/>
          <w:pgMar w:top="1420" w:right="960" w:bottom="940" w:left="1040" w:header="708" w:footer="748" w:gutter="0"/>
          <w:cols w:space="720"/>
        </w:sectPr>
      </w:pPr>
    </w:p>
    <w:p w14:paraId="119C617A" w14:textId="77777777" w:rsidR="007A21D0" w:rsidRPr="00524032" w:rsidRDefault="007A21D0" w:rsidP="007A21D0">
      <w:pPr>
        <w:pStyle w:val="BodyText"/>
        <w:spacing w:before="1"/>
        <w:rPr>
          <w:b/>
          <w:sz w:val="18"/>
        </w:rPr>
      </w:pPr>
    </w:p>
    <w:p w14:paraId="375443E3" w14:textId="77777777" w:rsidR="007A21D0" w:rsidRPr="00524032" w:rsidRDefault="007A21D0" w:rsidP="007A21D0">
      <w:pPr>
        <w:pStyle w:val="BodyText"/>
        <w:ind w:left="400"/>
        <w:rPr>
          <w:sz w:val="20"/>
        </w:rPr>
      </w:pPr>
      <w:r w:rsidRPr="00524032">
        <w:rPr>
          <w:noProof/>
          <w:sz w:val="20"/>
        </w:rPr>
        <w:drawing>
          <wp:inline distT="0" distB="0" distL="0" distR="0" wp14:anchorId="76962AD1" wp14:editId="79F5793A">
            <wp:extent cx="5596064" cy="4395978"/>
            <wp:effectExtent l="0" t="0" r="0" b="0"/>
            <wp:docPr id="25" name="image16.jpeg"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37" cstate="print"/>
                    <a:stretch>
                      <a:fillRect/>
                    </a:stretch>
                  </pic:blipFill>
                  <pic:spPr>
                    <a:xfrm>
                      <a:off x="0" y="0"/>
                      <a:ext cx="5596064" cy="4395978"/>
                    </a:xfrm>
                    <a:prstGeom prst="rect">
                      <a:avLst/>
                    </a:prstGeom>
                  </pic:spPr>
                </pic:pic>
              </a:graphicData>
            </a:graphic>
          </wp:inline>
        </w:drawing>
      </w:r>
    </w:p>
    <w:p w14:paraId="36BD28A4" w14:textId="172E2B66" w:rsidR="007A21D0" w:rsidRPr="00524032" w:rsidRDefault="007A21D0" w:rsidP="007A21D0">
      <w:pPr>
        <w:spacing w:before="77"/>
        <w:ind w:left="700" w:right="781"/>
        <w:jc w:val="center"/>
        <w:rPr>
          <w:b/>
          <w:sz w:val="20"/>
        </w:rPr>
      </w:pPr>
      <w:bookmarkStart w:id="30" w:name="_bookmark22"/>
      <w:bookmarkEnd w:id="30"/>
      <w:r w:rsidRPr="00524032">
        <w:rPr>
          <w:b/>
          <w:sz w:val="20"/>
        </w:rPr>
        <w:t>Figure 7 : Emplacement conceptuel du poste extérieur - Aménagement comportant quatre réacteurs </w:t>
      </w:r>
      <w:r w:rsidR="00233D59" w:rsidRPr="00524032">
        <w:rPr>
          <w:b/>
          <w:sz w:val="20"/>
        </w:rPr>
        <w:t>BWRX</w:t>
      </w:r>
      <w:r w:rsidR="00233D59" w:rsidRPr="00524032">
        <w:rPr>
          <w:b/>
          <w:sz w:val="20"/>
        </w:rPr>
        <w:noBreakHyphen/>
        <w:t>300</w:t>
      </w:r>
    </w:p>
    <w:p w14:paraId="11CCF8DE" w14:textId="77777777" w:rsidR="007A21D0" w:rsidRPr="00524032" w:rsidRDefault="007A21D0" w:rsidP="007A21D0">
      <w:pPr>
        <w:pStyle w:val="BodyText"/>
        <w:rPr>
          <w:b/>
          <w:sz w:val="31"/>
        </w:rPr>
      </w:pPr>
    </w:p>
    <w:p w14:paraId="7F741597" w14:textId="1790CE52" w:rsidR="007A21D0" w:rsidRPr="00524032" w:rsidRDefault="00A66386" w:rsidP="007A21D0">
      <w:pPr>
        <w:pStyle w:val="Heading2"/>
        <w:numPr>
          <w:ilvl w:val="1"/>
          <w:numId w:val="12"/>
        </w:numPr>
        <w:tabs>
          <w:tab w:val="left" w:pos="1120"/>
          <w:tab w:val="left" w:pos="1121"/>
        </w:tabs>
        <w:spacing w:before="1"/>
        <w:ind w:left="1520" w:hanging="721"/>
        <w:rPr>
          <w:b/>
        </w:rPr>
      </w:pPr>
      <w:bookmarkStart w:id="31" w:name="_Toc121998288"/>
      <w:r w:rsidRPr="00524032">
        <w:rPr>
          <w:b/>
        </w:rPr>
        <w:t>Ouvrages</w:t>
      </w:r>
      <w:r w:rsidR="007A21D0" w:rsidRPr="00524032">
        <w:rPr>
          <w:b/>
        </w:rPr>
        <w:t xml:space="preserve"> et activités du projet</w:t>
      </w:r>
      <w:bookmarkEnd w:id="31"/>
    </w:p>
    <w:p w14:paraId="236D43DC" w14:textId="2947E519" w:rsidR="007A21D0" w:rsidRPr="00524032" w:rsidRDefault="007A21D0" w:rsidP="007A21D0">
      <w:pPr>
        <w:pStyle w:val="BodyText"/>
        <w:spacing w:before="292"/>
        <w:ind w:left="400" w:right="70"/>
      </w:pPr>
      <w:r w:rsidRPr="00524032">
        <w:t>Selon la description du projet figurant dans l’EIE, le déploiement des réacteurs </w:t>
      </w:r>
      <w:r w:rsidR="00233D59" w:rsidRPr="00524032">
        <w:t>BWRX</w:t>
      </w:r>
      <w:r w:rsidR="00233D59" w:rsidRPr="00524032">
        <w:noBreakHyphen/>
        <w:t>300</w:t>
      </w:r>
      <w:r w:rsidRPr="00524032">
        <w:t xml:space="preserve"> devrait se dérouler en trois phases comportant les </w:t>
      </w:r>
      <w:r w:rsidR="00A66386" w:rsidRPr="00524032">
        <w:t>ouvrages</w:t>
      </w:r>
      <w:r w:rsidRPr="00524032">
        <w:t xml:space="preserve"> et activités connexes suivants :</w:t>
      </w:r>
    </w:p>
    <w:p w14:paraId="31D10818" w14:textId="77777777" w:rsidR="007A21D0" w:rsidRPr="00524032" w:rsidRDefault="007A21D0" w:rsidP="007A21D0">
      <w:pPr>
        <w:pStyle w:val="BodyText"/>
        <w:spacing w:before="11"/>
        <w:ind w:right="70"/>
        <w:rPr>
          <w:sz w:val="21"/>
        </w:rPr>
      </w:pPr>
    </w:p>
    <w:p w14:paraId="3B304AE6" w14:textId="77777777" w:rsidR="007A21D0" w:rsidRPr="00524032" w:rsidRDefault="007A21D0" w:rsidP="007A21D0">
      <w:pPr>
        <w:pStyle w:val="Heading4"/>
        <w:ind w:right="70"/>
      </w:pPr>
      <w:r w:rsidRPr="00524032">
        <w:t>Phase de préparation de l’emplacement et de construction :</w:t>
      </w:r>
    </w:p>
    <w:p w14:paraId="46B62CA6" w14:textId="77777777" w:rsidR="007A21D0" w:rsidRPr="00524032" w:rsidRDefault="007A21D0" w:rsidP="007A21D0">
      <w:pPr>
        <w:pStyle w:val="BodyText"/>
        <w:spacing w:before="1"/>
        <w:ind w:right="70"/>
        <w:rPr>
          <w:b/>
        </w:rPr>
      </w:pPr>
    </w:p>
    <w:p w14:paraId="55DBC700" w14:textId="77777777" w:rsidR="007A21D0" w:rsidRPr="00524032" w:rsidRDefault="007A21D0" w:rsidP="007A21D0">
      <w:pPr>
        <w:pStyle w:val="ListParagraph"/>
        <w:numPr>
          <w:ilvl w:val="0"/>
          <w:numId w:val="13"/>
        </w:numPr>
        <w:tabs>
          <w:tab w:val="left" w:pos="760"/>
          <w:tab w:val="left" w:pos="761"/>
        </w:tabs>
        <w:ind w:right="70"/>
      </w:pPr>
      <w:r w:rsidRPr="00524032">
        <w:t>la mobilisation et les travaux préparatoires (p. ex., défrichement et essouchage, infrastructures et services publics, routes sur le site et infrastructures connexes)</w:t>
      </w:r>
    </w:p>
    <w:p w14:paraId="6B6E3E03" w14:textId="77777777" w:rsidR="007A21D0" w:rsidRPr="00524032" w:rsidRDefault="007A21D0" w:rsidP="007A21D0">
      <w:pPr>
        <w:pStyle w:val="ListParagraph"/>
        <w:numPr>
          <w:ilvl w:val="0"/>
          <w:numId w:val="13"/>
        </w:numPr>
        <w:tabs>
          <w:tab w:val="left" w:pos="760"/>
          <w:tab w:val="left" w:pos="761"/>
        </w:tabs>
        <w:spacing w:before="1"/>
        <w:ind w:right="70"/>
      </w:pPr>
      <w:r w:rsidRPr="00524032">
        <w:t>l’excavation et le nivellement (p. ex., terrassement et nivellement, excavation de la roche et aménagement d’aires de dépôt des matériaux de construction)</w:t>
      </w:r>
    </w:p>
    <w:p w14:paraId="7F4DF252" w14:textId="77777777" w:rsidR="007A21D0" w:rsidRPr="00524032" w:rsidRDefault="007A21D0" w:rsidP="007A21D0">
      <w:pPr>
        <w:pStyle w:val="ListParagraph"/>
        <w:numPr>
          <w:ilvl w:val="0"/>
          <w:numId w:val="13"/>
        </w:numPr>
        <w:tabs>
          <w:tab w:val="left" w:pos="760"/>
          <w:tab w:val="left" w:pos="761"/>
        </w:tabs>
        <w:ind w:right="70" w:hanging="361"/>
      </w:pPr>
      <w:r w:rsidRPr="00524032">
        <w:t>la gestion des eaux pluviales (p. ex., fossés, rigoles et bassins)</w:t>
      </w:r>
    </w:p>
    <w:p w14:paraId="6C563018" w14:textId="77777777" w:rsidR="007A21D0" w:rsidRPr="00524032" w:rsidRDefault="007A21D0" w:rsidP="007A21D0">
      <w:pPr>
        <w:pStyle w:val="ListParagraph"/>
        <w:numPr>
          <w:ilvl w:val="0"/>
          <w:numId w:val="13"/>
        </w:numPr>
        <w:tabs>
          <w:tab w:val="left" w:pos="760"/>
          <w:tab w:val="left" w:pos="761"/>
        </w:tabs>
        <w:ind w:right="70"/>
      </w:pPr>
      <w:r w:rsidRPr="00524032">
        <w:t>l’aménagement de bureaux administratifs et d’installations de soutien (p. ex., bureaux, ateliers, bâtiments d’entretien, d’entreposage et de surveillance du périmètre et centres d’exploitation des services publics)</w:t>
      </w:r>
    </w:p>
    <w:p w14:paraId="417FEFBF" w14:textId="77777777" w:rsidR="007A21D0" w:rsidRPr="00524032" w:rsidRDefault="007A21D0" w:rsidP="007A21D0">
      <w:pPr>
        <w:pStyle w:val="ListParagraph"/>
        <w:numPr>
          <w:ilvl w:val="0"/>
          <w:numId w:val="13"/>
        </w:numPr>
        <w:tabs>
          <w:tab w:val="left" w:pos="760"/>
          <w:tab w:val="left" w:pos="761"/>
        </w:tabs>
        <w:spacing w:before="1"/>
        <w:ind w:right="70"/>
      </w:pPr>
      <w:r w:rsidRPr="00524032">
        <w:t>la construction du bloc de puissance (p. ex., bâtiments du réacteur, bâtiments du turboalternateur et structures connexes)</w:t>
      </w:r>
    </w:p>
    <w:p w14:paraId="641D42EF" w14:textId="77777777" w:rsidR="007A21D0" w:rsidRPr="00524032" w:rsidRDefault="007A21D0" w:rsidP="007A21D0">
      <w:pPr>
        <w:pStyle w:val="ListParagraph"/>
        <w:numPr>
          <w:ilvl w:val="0"/>
          <w:numId w:val="13"/>
        </w:numPr>
        <w:tabs>
          <w:tab w:val="left" w:pos="760"/>
          <w:tab w:val="left" w:pos="761"/>
        </w:tabs>
        <w:spacing w:before="101"/>
        <w:ind w:right="1219"/>
      </w:pPr>
      <w:r w:rsidRPr="00524032">
        <w:t>la construction de structures de prise et de sortie d’eau (p. ex., structures de prise et de sortie d’eau submergées au large pour le refroidissement à passage unique au moyen de l’eau du lac)</w:t>
      </w:r>
    </w:p>
    <w:p w14:paraId="519DAEC7" w14:textId="12D905FA" w:rsidR="007A21D0" w:rsidRPr="00524032" w:rsidRDefault="007A21D0" w:rsidP="007A21D0">
      <w:pPr>
        <w:pStyle w:val="ListParagraph"/>
        <w:numPr>
          <w:ilvl w:val="0"/>
          <w:numId w:val="13"/>
        </w:numPr>
        <w:tabs>
          <w:tab w:val="left" w:pos="760"/>
          <w:tab w:val="left" w:pos="761"/>
        </w:tabs>
        <w:ind w:hanging="361"/>
      </w:pPr>
      <w:r w:rsidRPr="00524032">
        <w:t>la construction d’installations auxiliaires (p. ex., poste extérieur)</w:t>
      </w:r>
    </w:p>
    <w:p w14:paraId="2946EDF9" w14:textId="0B9D44ED" w:rsidR="007A21D0" w:rsidRPr="00524032" w:rsidRDefault="007A21D0" w:rsidP="007A21D0">
      <w:pPr>
        <w:pStyle w:val="ListParagraph"/>
        <w:numPr>
          <w:ilvl w:val="0"/>
          <w:numId w:val="13"/>
        </w:numPr>
        <w:tabs>
          <w:tab w:val="left" w:pos="760"/>
          <w:tab w:val="left" w:pos="761"/>
        </w:tabs>
        <w:ind w:right="1317"/>
      </w:pPr>
      <w:r w:rsidRPr="00524032">
        <w:t xml:space="preserve">les </w:t>
      </w:r>
      <w:r w:rsidR="00A66386" w:rsidRPr="00524032">
        <w:t>ouvrages le long</w:t>
      </w:r>
      <w:r w:rsidRPr="00524032">
        <w:t xml:space="preserve"> de la rive du lac et au large (p. ex., protection du littoral et </w:t>
      </w:r>
      <w:r w:rsidR="00A66386" w:rsidRPr="00524032">
        <w:t xml:space="preserve">ouvrages </w:t>
      </w:r>
      <w:r w:rsidRPr="00524032">
        <w:t>légers de dragage du fond du lac)</w:t>
      </w:r>
    </w:p>
    <w:p w14:paraId="21242F98" w14:textId="77777777" w:rsidR="007A21D0" w:rsidRPr="00524032" w:rsidRDefault="007A21D0" w:rsidP="007A21D0">
      <w:pPr>
        <w:pStyle w:val="ListParagraph"/>
        <w:numPr>
          <w:ilvl w:val="0"/>
          <w:numId w:val="13"/>
        </w:numPr>
        <w:tabs>
          <w:tab w:val="left" w:pos="760"/>
          <w:tab w:val="left" w:pos="761"/>
        </w:tabs>
        <w:spacing w:before="1"/>
        <w:ind w:right="617"/>
      </w:pPr>
      <w:r w:rsidRPr="00524032">
        <w:t>la construction d’installations d’entreposage des déchets radioactifs (p. ex., installations d’entreposage à sec du combustible usé, après l’entreposage initial en piscine dans le bloc de puissance, et installations d’entreposage des déchets radioactifs de faible et de moyenne activité [DRFMA])</w:t>
      </w:r>
    </w:p>
    <w:p w14:paraId="04428E4C" w14:textId="77777777" w:rsidR="007A21D0" w:rsidRPr="00524032" w:rsidRDefault="007A21D0" w:rsidP="007A21D0">
      <w:pPr>
        <w:pStyle w:val="ListParagraph"/>
        <w:numPr>
          <w:ilvl w:val="0"/>
          <w:numId w:val="13"/>
        </w:numPr>
        <w:tabs>
          <w:tab w:val="left" w:pos="760"/>
          <w:tab w:val="left" w:pos="761"/>
        </w:tabs>
        <w:ind w:right="769"/>
      </w:pPr>
      <w:r w:rsidRPr="00524032">
        <w:t>l’approvisionnement en équipement et matériaux de construction ainsi qu’en composants nécessaires à l’exploitation de la centrale (p. ex., approvisionnement du chantier)</w:t>
      </w:r>
    </w:p>
    <w:p w14:paraId="0859B64E" w14:textId="77777777" w:rsidR="007A21D0" w:rsidRPr="00524032" w:rsidRDefault="007A21D0" w:rsidP="007A21D0">
      <w:pPr>
        <w:pStyle w:val="ListParagraph"/>
        <w:numPr>
          <w:ilvl w:val="0"/>
          <w:numId w:val="13"/>
        </w:numPr>
        <w:tabs>
          <w:tab w:val="left" w:pos="760"/>
          <w:tab w:val="left" w:pos="761"/>
        </w:tabs>
        <w:ind w:hanging="361"/>
      </w:pPr>
      <w:r w:rsidRPr="00524032">
        <w:t>la gestion des déchets de construction, des matières dangereuses, des carburants et des lubrifiants</w:t>
      </w:r>
    </w:p>
    <w:p w14:paraId="74B386C1" w14:textId="53579699" w:rsidR="007A21D0" w:rsidRPr="00524032" w:rsidRDefault="007A21D0" w:rsidP="007A21D0">
      <w:pPr>
        <w:pStyle w:val="ListParagraph"/>
        <w:numPr>
          <w:ilvl w:val="0"/>
          <w:numId w:val="13"/>
        </w:numPr>
        <w:tabs>
          <w:tab w:val="left" w:pos="760"/>
          <w:tab w:val="left" w:pos="761"/>
        </w:tabs>
        <w:ind w:hanging="361"/>
      </w:pPr>
      <w:r w:rsidRPr="00524032">
        <w:t xml:space="preserve">l’effectif, la rémunération et les achats (p. ex., travailleurs </w:t>
      </w:r>
      <w:r w:rsidR="0046225D" w:rsidRPr="00524032">
        <w:t>durant</w:t>
      </w:r>
      <w:r w:rsidRPr="00524032">
        <w:t xml:space="preserve"> la construction)</w:t>
      </w:r>
    </w:p>
    <w:p w14:paraId="264591B3" w14:textId="77777777" w:rsidR="007A21D0" w:rsidRPr="00524032" w:rsidRDefault="007A21D0" w:rsidP="007A21D0">
      <w:pPr>
        <w:pStyle w:val="BodyText"/>
        <w:spacing w:before="12"/>
        <w:rPr>
          <w:sz w:val="21"/>
        </w:rPr>
      </w:pPr>
    </w:p>
    <w:p w14:paraId="55F355F8" w14:textId="21589E66" w:rsidR="007A21D0" w:rsidRPr="00524032" w:rsidRDefault="007A21D0" w:rsidP="007A21D0">
      <w:pPr>
        <w:pStyle w:val="Heading4"/>
        <w:spacing w:before="1"/>
        <w:rPr>
          <w:rFonts w:ascii="Segoe UI"/>
        </w:rPr>
      </w:pPr>
      <w:r w:rsidRPr="00524032">
        <w:rPr>
          <w:rFonts w:ascii="Segoe UI"/>
        </w:rPr>
        <w:t>Phase d</w:t>
      </w:r>
      <w:r w:rsidRPr="00524032">
        <w:rPr>
          <w:rFonts w:ascii="Segoe UI"/>
        </w:rPr>
        <w:t>’</w:t>
      </w:r>
      <w:r w:rsidRPr="00524032">
        <w:rPr>
          <w:rFonts w:ascii="Segoe UI"/>
        </w:rPr>
        <w:t xml:space="preserve">exploitation et </w:t>
      </w:r>
      <w:r w:rsidR="00210324" w:rsidRPr="00524032">
        <w:rPr>
          <w:rFonts w:ascii="Segoe UI"/>
        </w:rPr>
        <w:t>d</w:t>
      </w:r>
      <w:r w:rsidR="00210324" w:rsidRPr="00524032">
        <w:rPr>
          <w:rFonts w:ascii="Segoe UI"/>
        </w:rPr>
        <w:t>’</w:t>
      </w:r>
      <w:r w:rsidR="00210324" w:rsidRPr="00524032">
        <w:rPr>
          <w:rFonts w:ascii="Segoe UI"/>
        </w:rPr>
        <w:t>entretien</w:t>
      </w:r>
      <w:r w:rsidRPr="00524032">
        <w:rPr>
          <w:rFonts w:ascii="Segoe UI"/>
        </w:rPr>
        <w:t> </w:t>
      </w:r>
      <w:r w:rsidRPr="00524032">
        <w:rPr>
          <w:rFonts w:ascii="Segoe UI"/>
        </w:rPr>
        <w:t>:</w:t>
      </w:r>
    </w:p>
    <w:p w14:paraId="7335F20B" w14:textId="77777777" w:rsidR="007A21D0" w:rsidRPr="00524032" w:rsidRDefault="007A21D0" w:rsidP="007A21D0">
      <w:pPr>
        <w:pStyle w:val="BodyText"/>
        <w:rPr>
          <w:b/>
        </w:rPr>
      </w:pPr>
    </w:p>
    <w:p w14:paraId="77937FDC" w14:textId="77777777" w:rsidR="007A21D0" w:rsidRPr="00524032" w:rsidRDefault="007A21D0" w:rsidP="007A21D0">
      <w:pPr>
        <w:pStyle w:val="ListParagraph"/>
        <w:numPr>
          <w:ilvl w:val="0"/>
          <w:numId w:val="13"/>
        </w:numPr>
        <w:tabs>
          <w:tab w:val="left" w:pos="760"/>
          <w:tab w:val="left" w:pos="761"/>
        </w:tabs>
        <w:ind w:right="887"/>
      </w:pPr>
      <w:r w:rsidRPr="00524032">
        <w:t>l’exploitation du cœur du réacteur (p. ex., premier chargement du combustible et mise en service, démarrage, contrôle et exploitation de la réactivité, et mise à l’arrêt)</w:t>
      </w:r>
    </w:p>
    <w:p w14:paraId="709D2277" w14:textId="77777777" w:rsidR="007A21D0" w:rsidRPr="00524032" w:rsidRDefault="007A21D0" w:rsidP="007A21D0">
      <w:pPr>
        <w:pStyle w:val="ListParagraph"/>
        <w:numPr>
          <w:ilvl w:val="0"/>
          <w:numId w:val="13"/>
        </w:numPr>
        <w:tabs>
          <w:tab w:val="left" w:pos="760"/>
          <w:tab w:val="left" w:pos="761"/>
        </w:tabs>
        <w:ind w:hanging="361"/>
      </w:pPr>
      <w:r w:rsidRPr="00524032">
        <w:t>l’exploitation du circuit caloporteur</w:t>
      </w:r>
    </w:p>
    <w:p w14:paraId="57401FB2" w14:textId="77777777" w:rsidR="007A21D0" w:rsidRPr="00524032" w:rsidRDefault="007A21D0" w:rsidP="007A21D0">
      <w:pPr>
        <w:pStyle w:val="ListParagraph"/>
        <w:numPr>
          <w:ilvl w:val="0"/>
          <w:numId w:val="13"/>
        </w:numPr>
        <w:tabs>
          <w:tab w:val="left" w:pos="760"/>
          <w:tab w:val="left" w:pos="761"/>
        </w:tabs>
        <w:ind w:right="814"/>
      </w:pPr>
      <w:r w:rsidRPr="00524032">
        <w:t>l’exploitation des systèmes de ventilation active et des systèmes de gestion des déchets radioactifs liquides</w:t>
      </w:r>
    </w:p>
    <w:p w14:paraId="520CE23B" w14:textId="77777777" w:rsidR="007A21D0" w:rsidRPr="00524032" w:rsidRDefault="007A21D0" w:rsidP="007A21D0">
      <w:pPr>
        <w:pStyle w:val="ListParagraph"/>
        <w:numPr>
          <w:ilvl w:val="0"/>
          <w:numId w:val="13"/>
        </w:numPr>
        <w:tabs>
          <w:tab w:val="left" w:pos="760"/>
          <w:tab w:val="left" w:pos="761"/>
        </w:tabs>
        <w:ind w:right="814"/>
      </w:pPr>
      <w:r w:rsidRPr="00524032">
        <w:t>l’exploitation des systèmes de sûreté et des systèmes connexes (p. ex., fonctions de sûreté fondamentales assurées)</w:t>
      </w:r>
    </w:p>
    <w:p w14:paraId="534FC0DB" w14:textId="77777777" w:rsidR="007A21D0" w:rsidRPr="00524032" w:rsidRDefault="007A21D0" w:rsidP="007A21D0">
      <w:pPr>
        <w:pStyle w:val="ListParagraph"/>
        <w:numPr>
          <w:ilvl w:val="0"/>
          <w:numId w:val="13"/>
        </w:numPr>
        <w:tabs>
          <w:tab w:val="left" w:pos="760"/>
          <w:tab w:val="left" w:pos="761"/>
        </w:tabs>
        <w:ind w:right="1183"/>
      </w:pPr>
      <w:r w:rsidRPr="00524032">
        <w:t>l’exploitation du combustible et des systèmes de manutention du combustible (p. ex., réception et entreposage du nouveau combustible, chargement ou rechargement du combustible dans les réacteurs, et transfert du combustible usé des réacteurs vers une piscine d’entreposage en vue de l’entreposage initial en piscine)</w:t>
      </w:r>
    </w:p>
    <w:p w14:paraId="35A68014" w14:textId="77777777" w:rsidR="007A21D0" w:rsidRPr="00524032" w:rsidRDefault="007A21D0" w:rsidP="007A21D0">
      <w:pPr>
        <w:pStyle w:val="ListParagraph"/>
        <w:numPr>
          <w:ilvl w:val="0"/>
          <w:numId w:val="13"/>
        </w:numPr>
        <w:tabs>
          <w:tab w:val="left" w:pos="760"/>
          <w:tab w:val="left" w:pos="761"/>
        </w:tabs>
        <w:ind w:right="1183"/>
      </w:pPr>
      <w:r w:rsidRPr="00524032">
        <w:t>l’exploitation du condenseur et des systèmes d’eau de circulation, d’eau de service et de refroidissement du condenseur (p. ex., système de refroidissement à passage unique au moyen de l’eau du lac)</w:t>
      </w:r>
    </w:p>
    <w:p w14:paraId="4F8C5608" w14:textId="77777777" w:rsidR="007A21D0" w:rsidRPr="00524032" w:rsidRDefault="007A21D0" w:rsidP="007A21D0">
      <w:pPr>
        <w:pStyle w:val="ListParagraph"/>
        <w:numPr>
          <w:ilvl w:val="0"/>
          <w:numId w:val="13"/>
        </w:numPr>
        <w:tabs>
          <w:tab w:val="left" w:pos="760"/>
          <w:tab w:val="left" w:pos="761"/>
        </w:tabs>
        <w:ind w:right="1052"/>
      </w:pPr>
      <w:r w:rsidRPr="00524032">
        <w:t>l’exploitation des systèmes d’alimentation électrique (p. ex., transformateurs principaux et installations d’alimentation d’urgence et de secours)</w:t>
      </w:r>
    </w:p>
    <w:p w14:paraId="55CD57C8" w14:textId="77777777" w:rsidR="007A21D0" w:rsidRPr="00524032" w:rsidRDefault="007A21D0" w:rsidP="007A21D0">
      <w:pPr>
        <w:pStyle w:val="ListParagraph"/>
        <w:numPr>
          <w:ilvl w:val="0"/>
          <w:numId w:val="13"/>
        </w:numPr>
        <w:tabs>
          <w:tab w:val="left" w:pos="760"/>
          <w:tab w:val="left" w:pos="761"/>
        </w:tabs>
        <w:ind w:hanging="361"/>
      </w:pPr>
      <w:r w:rsidRPr="00524032">
        <w:t>l’exploitation des infrastructures et services publics (p. ex., égouts, eaux pluviales, eau domestique)</w:t>
      </w:r>
    </w:p>
    <w:p w14:paraId="41AD7C8E" w14:textId="77777777" w:rsidR="007A21D0" w:rsidRPr="00524032" w:rsidRDefault="007A21D0" w:rsidP="007A21D0">
      <w:pPr>
        <w:pStyle w:val="ListParagraph"/>
        <w:numPr>
          <w:ilvl w:val="0"/>
          <w:numId w:val="13"/>
        </w:numPr>
        <w:tabs>
          <w:tab w:val="left" w:pos="760"/>
          <w:tab w:val="left" w:pos="761"/>
        </w:tabs>
        <w:ind w:right="1267"/>
      </w:pPr>
      <w:r w:rsidRPr="00524032">
        <w:t>la gestion des DRFMA générés par l’exploitation (y compris le transport hors site, s’il y a lieu)</w:t>
      </w:r>
    </w:p>
    <w:p w14:paraId="379038D1" w14:textId="77777777" w:rsidR="007A21D0" w:rsidRPr="00524032" w:rsidRDefault="007A21D0" w:rsidP="007A21D0">
      <w:pPr>
        <w:pStyle w:val="ListParagraph"/>
        <w:numPr>
          <w:ilvl w:val="0"/>
          <w:numId w:val="13"/>
        </w:numPr>
        <w:tabs>
          <w:tab w:val="left" w:pos="760"/>
          <w:tab w:val="left" w:pos="761"/>
        </w:tabs>
        <w:spacing w:before="1"/>
        <w:ind w:right="568"/>
      </w:pPr>
      <w:r w:rsidRPr="00524032">
        <w:t>l’entreposage à sec du combustible usé (p. ex., dans une installation sur le site en attendant le transfert éventuel à une installation de gestion à long terme)</w:t>
      </w:r>
    </w:p>
    <w:p w14:paraId="32E06C9D" w14:textId="77777777" w:rsidR="007A21D0" w:rsidRPr="00524032" w:rsidRDefault="007A21D0" w:rsidP="007A21D0">
      <w:pPr>
        <w:pStyle w:val="ListParagraph"/>
        <w:numPr>
          <w:ilvl w:val="0"/>
          <w:numId w:val="13"/>
        </w:numPr>
        <w:tabs>
          <w:tab w:val="left" w:pos="760"/>
          <w:tab w:val="left" w:pos="761"/>
        </w:tabs>
        <w:ind w:right="1085"/>
      </w:pPr>
      <w:r w:rsidRPr="00524032">
        <w:t>la gestion des déchets conventionnels (y compris la réutilisation et le recyclage)</w:t>
      </w:r>
    </w:p>
    <w:p w14:paraId="66B38FD6" w14:textId="6BAF4B90" w:rsidR="007A21D0" w:rsidRPr="00524032" w:rsidRDefault="007A21D0" w:rsidP="007A21D0">
      <w:pPr>
        <w:pStyle w:val="ListParagraph"/>
        <w:numPr>
          <w:ilvl w:val="0"/>
          <w:numId w:val="13"/>
        </w:numPr>
        <w:tabs>
          <w:tab w:val="left" w:pos="760"/>
          <w:tab w:val="left" w:pos="761"/>
        </w:tabs>
        <w:ind w:right="1085"/>
      </w:pPr>
      <w:r w:rsidRPr="00524032">
        <w:t xml:space="preserve">le remplacement et l’entretien des systèmes et composants majeurs (y compris la </w:t>
      </w:r>
      <w:r w:rsidR="00D72220" w:rsidRPr="00524032">
        <w:t>remise à neuf</w:t>
      </w:r>
      <w:r w:rsidRPr="00524032">
        <w:t xml:space="preserve"> possible des composants majeurs)</w:t>
      </w:r>
    </w:p>
    <w:p w14:paraId="11A1E58D" w14:textId="4BFABCF4" w:rsidR="007A21D0" w:rsidRPr="00524032" w:rsidRDefault="007A21D0" w:rsidP="007A21D0">
      <w:pPr>
        <w:pStyle w:val="ListParagraph"/>
        <w:numPr>
          <w:ilvl w:val="0"/>
          <w:numId w:val="13"/>
        </w:numPr>
        <w:tabs>
          <w:tab w:val="left" w:pos="760"/>
          <w:tab w:val="left" w:pos="761"/>
        </w:tabs>
        <w:ind w:hanging="361"/>
      </w:pPr>
      <w:r w:rsidRPr="00524032">
        <w:t xml:space="preserve">l’administration, les achats et la rémunération (p. ex., travailleurs </w:t>
      </w:r>
      <w:r w:rsidR="0046225D" w:rsidRPr="00524032">
        <w:t>durant</w:t>
      </w:r>
      <w:r w:rsidRPr="00524032">
        <w:t xml:space="preserve"> l’exploitation et l’entretien)</w:t>
      </w:r>
    </w:p>
    <w:p w14:paraId="0AF01FC7" w14:textId="77777777" w:rsidR="007A21D0" w:rsidRPr="00524032" w:rsidRDefault="007A21D0" w:rsidP="007A21D0">
      <w:pPr>
        <w:pStyle w:val="BodyText"/>
      </w:pPr>
    </w:p>
    <w:p w14:paraId="38FFC8B2" w14:textId="77777777" w:rsidR="007A21D0" w:rsidRPr="00524032" w:rsidRDefault="007A21D0" w:rsidP="007A21D0">
      <w:pPr>
        <w:pStyle w:val="Heading4"/>
        <w:rPr>
          <w:rFonts w:ascii="Segoe UI"/>
        </w:rPr>
      </w:pPr>
      <w:r w:rsidRPr="00524032">
        <w:rPr>
          <w:rFonts w:ascii="Segoe UI"/>
        </w:rPr>
        <w:t>Phase de d</w:t>
      </w:r>
      <w:r w:rsidRPr="00524032">
        <w:rPr>
          <w:rFonts w:ascii="Segoe UI"/>
        </w:rPr>
        <w:t>é</w:t>
      </w:r>
      <w:r w:rsidRPr="00524032">
        <w:rPr>
          <w:rFonts w:ascii="Segoe UI"/>
        </w:rPr>
        <w:t>classement</w:t>
      </w:r>
      <w:r w:rsidRPr="00524032">
        <w:rPr>
          <w:rFonts w:ascii="Segoe UI"/>
        </w:rPr>
        <w:t> </w:t>
      </w:r>
      <w:r w:rsidRPr="00524032">
        <w:rPr>
          <w:rFonts w:ascii="Segoe UI"/>
        </w:rPr>
        <w:t>:</w:t>
      </w:r>
    </w:p>
    <w:p w14:paraId="47C31F5E" w14:textId="77777777" w:rsidR="007A21D0" w:rsidRPr="00524032" w:rsidRDefault="007A21D0" w:rsidP="007A21D0">
      <w:pPr>
        <w:pStyle w:val="BodyText"/>
        <w:spacing w:before="1"/>
        <w:rPr>
          <w:b/>
        </w:rPr>
      </w:pPr>
    </w:p>
    <w:p w14:paraId="239736A9" w14:textId="77777777" w:rsidR="007A21D0" w:rsidRPr="00524032" w:rsidRDefault="007A21D0" w:rsidP="007A21D0">
      <w:pPr>
        <w:pStyle w:val="ListParagraph"/>
        <w:numPr>
          <w:ilvl w:val="0"/>
          <w:numId w:val="13"/>
        </w:numPr>
        <w:tabs>
          <w:tab w:val="left" w:pos="760"/>
          <w:tab w:val="left" w:pos="761"/>
        </w:tabs>
        <w:ind w:right="728"/>
      </w:pPr>
      <w:r w:rsidRPr="00524032">
        <w:t>la transition de l’exploitation à un état d’arrêt sûr (y compris le transfert du combustible usé vers une installation d’entreposage à sec et le transfert éventuel à une installation de gestion à long terme)</w:t>
      </w:r>
    </w:p>
    <w:p w14:paraId="7B18BF3E" w14:textId="5DD6B78E" w:rsidR="007A21D0" w:rsidRPr="00524032" w:rsidRDefault="007A21D0" w:rsidP="007A21D0">
      <w:pPr>
        <w:pStyle w:val="ListParagraph"/>
        <w:numPr>
          <w:ilvl w:val="0"/>
          <w:numId w:val="13"/>
        </w:numPr>
        <w:tabs>
          <w:tab w:val="left" w:pos="760"/>
          <w:tab w:val="left" w:pos="761"/>
        </w:tabs>
        <w:spacing w:before="7"/>
        <w:ind w:right="752"/>
        <w:rPr>
          <w:sz w:val="10"/>
        </w:rPr>
      </w:pPr>
      <w:r w:rsidRPr="00524032">
        <w:t xml:space="preserve">une période de stockage sous surveillance pour permettre la désintégration afin de réduire le danger lié à la radioactivité (l’inspection et l’entretien de l’installation se poursuivent </w:t>
      </w:r>
      <w:r w:rsidR="0046225D" w:rsidRPr="00524032">
        <w:t>durant</w:t>
      </w:r>
      <w:r w:rsidRPr="00524032">
        <w:t xml:space="preserve"> cette période)</w:t>
      </w:r>
    </w:p>
    <w:p w14:paraId="7F6DA328" w14:textId="77777777" w:rsidR="007A21D0" w:rsidRPr="00524032" w:rsidRDefault="007A21D0" w:rsidP="007A21D0">
      <w:pPr>
        <w:pStyle w:val="ListParagraph"/>
        <w:numPr>
          <w:ilvl w:val="0"/>
          <w:numId w:val="13"/>
        </w:numPr>
        <w:tabs>
          <w:tab w:val="left" w:pos="760"/>
          <w:tab w:val="left" w:pos="761"/>
        </w:tabs>
      </w:pPr>
      <w:r w:rsidRPr="00524032">
        <w:t>la préparation au démantèlement (élaboration de plans de démantèlement, décontamination au besoin, acquisition de ressources de démantèlement comme le personnel, l’équipement, etc.)</w:t>
      </w:r>
    </w:p>
    <w:p w14:paraId="2C193CA1" w14:textId="77777777" w:rsidR="007A21D0" w:rsidRPr="00524032" w:rsidRDefault="007A21D0" w:rsidP="007A21D0">
      <w:pPr>
        <w:pStyle w:val="ListParagraph"/>
        <w:numPr>
          <w:ilvl w:val="0"/>
          <w:numId w:val="13"/>
        </w:numPr>
        <w:tabs>
          <w:tab w:val="left" w:pos="760"/>
          <w:tab w:val="left" w:pos="761"/>
        </w:tabs>
      </w:pPr>
      <w:r w:rsidRPr="00524032">
        <w:t>le démantèlement, la démolition et la remise en état du site (le retrait de tous les SSC contaminés et la remise en état du site pour d’autres utilisations par OPG)</w:t>
      </w:r>
    </w:p>
    <w:p w14:paraId="5F37B325" w14:textId="77777777" w:rsidR="007A21D0" w:rsidRPr="00524032" w:rsidRDefault="007A21D0" w:rsidP="007A21D0">
      <w:pPr>
        <w:pStyle w:val="ListParagraph"/>
        <w:numPr>
          <w:ilvl w:val="0"/>
          <w:numId w:val="13"/>
        </w:numPr>
        <w:tabs>
          <w:tab w:val="left" w:pos="760"/>
          <w:tab w:val="left" w:pos="761"/>
        </w:tabs>
        <w:ind w:hanging="361"/>
      </w:pPr>
      <w:r w:rsidRPr="00524032">
        <w:t>la levée du contrôle réglementaire</w:t>
      </w:r>
    </w:p>
    <w:p w14:paraId="76E0774B" w14:textId="77777777" w:rsidR="007A21D0" w:rsidRPr="00524032" w:rsidRDefault="007A21D0" w:rsidP="007A21D0">
      <w:pPr>
        <w:pStyle w:val="BodyText"/>
        <w:spacing w:before="1"/>
      </w:pPr>
    </w:p>
    <w:p w14:paraId="1C4D64D2" w14:textId="77777777" w:rsidR="007A21D0" w:rsidRPr="00524032" w:rsidRDefault="007A21D0" w:rsidP="007A21D0">
      <w:pPr>
        <w:pStyle w:val="Heading2"/>
        <w:numPr>
          <w:ilvl w:val="1"/>
          <w:numId w:val="12"/>
        </w:numPr>
        <w:tabs>
          <w:tab w:val="left" w:pos="1120"/>
          <w:tab w:val="left" w:pos="1121"/>
        </w:tabs>
        <w:ind w:left="1520" w:hanging="721"/>
        <w:rPr>
          <w:b/>
        </w:rPr>
      </w:pPr>
      <w:bookmarkStart w:id="32" w:name="_Toc121998289"/>
      <w:r w:rsidRPr="00524032">
        <w:rPr>
          <w:b/>
        </w:rPr>
        <w:t>Échéancier du projet</w:t>
      </w:r>
      <w:bookmarkEnd w:id="32"/>
    </w:p>
    <w:p w14:paraId="60218768" w14:textId="04F21E36" w:rsidR="007A21D0" w:rsidRPr="00524032" w:rsidRDefault="007A21D0" w:rsidP="007A21D0">
      <w:pPr>
        <w:pStyle w:val="BodyText"/>
        <w:spacing w:before="292"/>
        <w:ind w:left="400"/>
      </w:pPr>
      <w:r w:rsidRPr="00524032">
        <w:t xml:space="preserve">L’EIE de 2009 partait du principe que la préparation de l’emplacement et la construction du premier réacteur </w:t>
      </w:r>
      <w:r w:rsidR="00EA7FF6" w:rsidRPr="00524032">
        <w:t xml:space="preserve">commenceront </w:t>
      </w:r>
      <w:r w:rsidRPr="00524032">
        <w:t xml:space="preserve">en 2010. L’échéancier conceptuel pour le déploiement des réacteurs BWRX‑300 est présenté au </w:t>
      </w:r>
      <w:hyperlink w:anchor="_bookmark25" w:history="1">
        <w:r w:rsidRPr="00524032">
          <w:t xml:space="preserve">tableau 2 </w:t>
        </w:r>
      </w:hyperlink>
      <w:r w:rsidRPr="00524032">
        <w:t>et le déploiement devrait commencer aux troisième et quatrième trimestres de 2022, environ 12 ans plus tard que la date initiale.</w:t>
      </w:r>
    </w:p>
    <w:p w14:paraId="015486B0" w14:textId="77777777" w:rsidR="007A21D0" w:rsidRPr="00524032" w:rsidRDefault="007A21D0" w:rsidP="007A21D0">
      <w:pPr>
        <w:spacing w:before="119"/>
        <w:ind w:left="3446"/>
        <w:rPr>
          <w:b/>
          <w:sz w:val="20"/>
        </w:rPr>
      </w:pPr>
      <w:bookmarkStart w:id="33" w:name="_bookmark25"/>
      <w:bookmarkEnd w:id="33"/>
      <w:r w:rsidRPr="00524032">
        <w:rPr>
          <w:b/>
          <w:sz w:val="20"/>
        </w:rPr>
        <w:t>Tableau 2 : Échéancier proposé du projet</w:t>
      </w:r>
    </w:p>
    <w:p w14:paraId="22BFC29D" w14:textId="77777777" w:rsidR="007A21D0" w:rsidRPr="00524032" w:rsidRDefault="007A21D0" w:rsidP="007A21D0">
      <w:pPr>
        <w:pStyle w:val="BodyText"/>
        <w:rPr>
          <w:b/>
          <w:sz w:val="9"/>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2410"/>
        <w:gridCol w:w="2410"/>
      </w:tblGrid>
      <w:tr w:rsidR="007A21D0" w:rsidRPr="00524032" w14:paraId="0138D066" w14:textId="77777777" w:rsidTr="001B03C3">
        <w:trPr>
          <w:trHeight w:val="265"/>
        </w:trPr>
        <w:tc>
          <w:tcPr>
            <w:tcW w:w="4532" w:type="dxa"/>
            <w:shd w:val="clear" w:color="auto" w:fill="006FC0"/>
          </w:tcPr>
          <w:p w14:paraId="3199CF1D" w14:textId="77777777" w:rsidR="007A21D0" w:rsidRPr="00524032" w:rsidRDefault="007A21D0" w:rsidP="001B03C3">
            <w:pPr>
              <w:pStyle w:val="TableParagraph"/>
              <w:spacing w:line="246" w:lineRule="exact"/>
              <w:ind w:left="107"/>
              <w:rPr>
                <w:b/>
                <w:sz w:val="20"/>
              </w:rPr>
            </w:pPr>
            <w:r w:rsidRPr="00524032">
              <w:rPr>
                <w:b/>
                <w:color w:val="FFFFFF"/>
                <w:sz w:val="20"/>
              </w:rPr>
              <w:t xml:space="preserve">Phase du projet </w:t>
            </w:r>
          </w:p>
        </w:tc>
        <w:tc>
          <w:tcPr>
            <w:tcW w:w="2410" w:type="dxa"/>
            <w:shd w:val="clear" w:color="auto" w:fill="006FC0"/>
          </w:tcPr>
          <w:p w14:paraId="74AB54D9" w14:textId="77777777" w:rsidR="007A21D0" w:rsidRPr="00524032" w:rsidRDefault="007A21D0" w:rsidP="001B03C3">
            <w:pPr>
              <w:pStyle w:val="TableParagraph"/>
              <w:spacing w:line="246" w:lineRule="exact"/>
              <w:ind w:left="976"/>
              <w:rPr>
                <w:b/>
                <w:sz w:val="20"/>
              </w:rPr>
            </w:pPr>
            <w:r w:rsidRPr="00524032">
              <w:rPr>
                <w:b/>
                <w:color w:val="FFFFFF"/>
                <w:sz w:val="20"/>
              </w:rPr>
              <w:t>Début</w:t>
            </w:r>
          </w:p>
        </w:tc>
        <w:tc>
          <w:tcPr>
            <w:tcW w:w="2410" w:type="dxa"/>
            <w:shd w:val="clear" w:color="auto" w:fill="006FC0"/>
          </w:tcPr>
          <w:p w14:paraId="6BE31210" w14:textId="77777777" w:rsidR="007A21D0" w:rsidRPr="00524032" w:rsidRDefault="007A21D0" w:rsidP="001B03C3">
            <w:pPr>
              <w:pStyle w:val="TableParagraph"/>
              <w:spacing w:line="246" w:lineRule="exact"/>
              <w:ind w:left="910" w:right="901"/>
              <w:jc w:val="center"/>
              <w:rPr>
                <w:b/>
                <w:sz w:val="20"/>
              </w:rPr>
            </w:pPr>
            <w:r w:rsidRPr="00524032">
              <w:rPr>
                <w:b/>
                <w:color w:val="FFFFFF"/>
                <w:sz w:val="20"/>
              </w:rPr>
              <w:t>Fin</w:t>
            </w:r>
          </w:p>
        </w:tc>
      </w:tr>
      <w:tr w:rsidR="007A21D0" w:rsidRPr="00524032" w14:paraId="02C5D48A" w14:textId="77777777" w:rsidTr="001B03C3">
        <w:trPr>
          <w:trHeight w:val="266"/>
        </w:trPr>
        <w:tc>
          <w:tcPr>
            <w:tcW w:w="4532" w:type="dxa"/>
          </w:tcPr>
          <w:p w14:paraId="7B9F91C6" w14:textId="77777777" w:rsidR="007A21D0" w:rsidRPr="00524032" w:rsidRDefault="007A21D0" w:rsidP="001B03C3">
            <w:pPr>
              <w:pStyle w:val="TableParagraph"/>
              <w:spacing w:line="246" w:lineRule="exact"/>
              <w:ind w:left="107"/>
              <w:rPr>
                <w:sz w:val="20"/>
              </w:rPr>
            </w:pPr>
            <w:r w:rsidRPr="00524032">
              <w:rPr>
                <w:sz w:val="20"/>
              </w:rPr>
              <w:t>Réacteur 1 - Préparation de l’emplacement</w:t>
            </w:r>
          </w:p>
        </w:tc>
        <w:tc>
          <w:tcPr>
            <w:tcW w:w="2410" w:type="dxa"/>
          </w:tcPr>
          <w:p w14:paraId="33A84607" w14:textId="77777777" w:rsidR="007A21D0" w:rsidRPr="00524032" w:rsidRDefault="007A21D0" w:rsidP="001B03C3">
            <w:pPr>
              <w:pStyle w:val="TableParagraph"/>
              <w:spacing w:line="246" w:lineRule="exact"/>
              <w:ind w:left="988"/>
              <w:rPr>
                <w:sz w:val="20"/>
              </w:rPr>
            </w:pPr>
            <w:r w:rsidRPr="00524032">
              <w:rPr>
                <w:sz w:val="20"/>
              </w:rPr>
              <w:t>2022</w:t>
            </w:r>
          </w:p>
        </w:tc>
        <w:tc>
          <w:tcPr>
            <w:tcW w:w="2410" w:type="dxa"/>
          </w:tcPr>
          <w:p w14:paraId="59934B8A" w14:textId="77777777" w:rsidR="007A21D0" w:rsidRPr="00524032" w:rsidRDefault="007A21D0" w:rsidP="001B03C3">
            <w:pPr>
              <w:pStyle w:val="TableParagraph"/>
              <w:spacing w:line="246" w:lineRule="exact"/>
              <w:ind w:right="583"/>
              <w:jc w:val="right"/>
              <w:rPr>
                <w:sz w:val="20"/>
              </w:rPr>
            </w:pPr>
            <w:r w:rsidRPr="00524032">
              <w:rPr>
                <w:sz w:val="20"/>
              </w:rPr>
              <w:t>2024 (2 ans)</w:t>
            </w:r>
          </w:p>
        </w:tc>
      </w:tr>
      <w:tr w:rsidR="007A21D0" w:rsidRPr="00524032" w14:paraId="5DA78CF0" w14:textId="77777777" w:rsidTr="001B03C3">
        <w:trPr>
          <w:trHeight w:val="266"/>
        </w:trPr>
        <w:tc>
          <w:tcPr>
            <w:tcW w:w="4532" w:type="dxa"/>
          </w:tcPr>
          <w:p w14:paraId="7A7758B8" w14:textId="77777777" w:rsidR="007A21D0" w:rsidRPr="00524032" w:rsidRDefault="007A21D0" w:rsidP="001B03C3">
            <w:pPr>
              <w:pStyle w:val="TableParagraph"/>
              <w:spacing w:line="246" w:lineRule="exact"/>
              <w:ind w:left="107"/>
              <w:rPr>
                <w:sz w:val="20"/>
              </w:rPr>
            </w:pPr>
            <w:r w:rsidRPr="00524032">
              <w:rPr>
                <w:sz w:val="20"/>
              </w:rPr>
              <w:t>Réacteur 1 - Construction</w:t>
            </w:r>
          </w:p>
        </w:tc>
        <w:tc>
          <w:tcPr>
            <w:tcW w:w="2410" w:type="dxa"/>
          </w:tcPr>
          <w:p w14:paraId="4F937997" w14:textId="77777777" w:rsidR="007A21D0" w:rsidRPr="00524032" w:rsidRDefault="007A21D0" w:rsidP="001B03C3">
            <w:pPr>
              <w:pStyle w:val="TableParagraph"/>
              <w:spacing w:line="246" w:lineRule="exact"/>
              <w:ind w:left="988"/>
              <w:rPr>
                <w:sz w:val="20"/>
              </w:rPr>
            </w:pPr>
            <w:r w:rsidRPr="00524032">
              <w:rPr>
                <w:sz w:val="20"/>
              </w:rPr>
              <w:t>2025</w:t>
            </w:r>
          </w:p>
        </w:tc>
        <w:tc>
          <w:tcPr>
            <w:tcW w:w="2410" w:type="dxa"/>
          </w:tcPr>
          <w:p w14:paraId="67AC723D" w14:textId="77777777" w:rsidR="007A21D0" w:rsidRPr="00524032" w:rsidRDefault="007A21D0" w:rsidP="001B03C3">
            <w:pPr>
              <w:pStyle w:val="TableParagraph"/>
              <w:spacing w:line="246" w:lineRule="exact"/>
              <w:ind w:right="585"/>
              <w:jc w:val="right"/>
              <w:rPr>
                <w:sz w:val="20"/>
              </w:rPr>
            </w:pPr>
            <w:r w:rsidRPr="00524032">
              <w:rPr>
                <w:sz w:val="20"/>
              </w:rPr>
              <w:t>2028 (4 ans)</w:t>
            </w:r>
          </w:p>
        </w:tc>
      </w:tr>
      <w:tr w:rsidR="007A21D0" w:rsidRPr="00524032" w14:paraId="349CB76E" w14:textId="77777777" w:rsidTr="001B03C3">
        <w:trPr>
          <w:trHeight w:val="265"/>
        </w:trPr>
        <w:tc>
          <w:tcPr>
            <w:tcW w:w="4532" w:type="dxa"/>
          </w:tcPr>
          <w:p w14:paraId="7FD6B9E9" w14:textId="77777777" w:rsidR="007A21D0" w:rsidRPr="00524032" w:rsidRDefault="007A21D0" w:rsidP="001B03C3">
            <w:pPr>
              <w:pStyle w:val="TableParagraph"/>
              <w:spacing w:line="246" w:lineRule="exact"/>
              <w:ind w:left="107"/>
              <w:rPr>
                <w:sz w:val="20"/>
              </w:rPr>
            </w:pPr>
            <w:r w:rsidRPr="00524032">
              <w:rPr>
                <w:sz w:val="20"/>
              </w:rPr>
              <w:t>Réacteur 1 - Exploitation et entretien</w:t>
            </w:r>
          </w:p>
        </w:tc>
        <w:tc>
          <w:tcPr>
            <w:tcW w:w="2410" w:type="dxa"/>
          </w:tcPr>
          <w:p w14:paraId="6BA720F8" w14:textId="77777777" w:rsidR="007A21D0" w:rsidRPr="00524032" w:rsidRDefault="007A21D0" w:rsidP="001B03C3">
            <w:pPr>
              <w:pStyle w:val="TableParagraph"/>
              <w:spacing w:line="246" w:lineRule="exact"/>
              <w:ind w:left="988"/>
              <w:rPr>
                <w:sz w:val="20"/>
              </w:rPr>
            </w:pPr>
            <w:r w:rsidRPr="00524032">
              <w:rPr>
                <w:sz w:val="20"/>
              </w:rPr>
              <w:t>2029</w:t>
            </w:r>
          </w:p>
        </w:tc>
        <w:tc>
          <w:tcPr>
            <w:tcW w:w="2410" w:type="dxa"/>
          </w:tcPr>
          <w:p w14:paraId="05A8B7B8" w14:textId="77777777" w:rsidR="007A21D0" w:rsidRPr="00524032" w:rsidRDefault="007A21D0" w:rsidP="001B03C3">
            <w:pPr>
              <w:pStyle w:val="TableParagraph"/>
              <w:spacing w:line="246" w:lineRule="exact"/>
              <w:ind w:right="528"/>
              <w:jc w:val="right"/>
              <w:rPr>
                <w:sz w:val="20"/>
              </w:rPr>
            </w:pPr>
            <w:r w:rsidRPr="00524032">
              <w:rPr>
                <w:sz w:val="20"/>
              </w:rPr>
              <w:t>2089 (60 ans)</w:t>
            </w:r>
          </w:p>
        </w:tc>
      </w:tr>
      <w:tr w:rsidR="007A21D0" w:rsidRPr="00524032" w14:paraId="3E69F3CF" w14:textId="77777777" w:rsidTr="001B03C3">
        <w:trPr>
          <w:trHeight w:val="266"/>
        </w:trPr>
        <w:tc>
          <w:tcPr>
            <w:tcW w:w="4532" w:type="dxa"/>
          </w:tcPr>
          <w:p w14:paraId="7B35C987" w14:textId="77777777" w:rsidR="007A21D0" w:rsidRPr="00524032" w:rsidRDefault="007A21D0" w:rsidP="001B03C3">
            <w:pPr>
              <w:pStyle w:val="TableParagraph"/>
              <w:spacing w:line="246" w:lineRule="exact"/>
              <w:ind w:left="107"/>
              <w:rPr>
                <w:sz w:val="20"/>
              </w:rPr>
            </w:pPr>
            <w:r w:rsidRPr="00524032">
              <w:rPr>
                <w:sz w:val="20"/>
              </w:rPr>
              <w:t>Réacteur 1 - Déclassement</w:t>
            </w:r>
          </w:p>
        </w:tc>
        <w:tc>
          <w:tcPr>
            <w:tcW w:w="2410" w:type="dxa"/>
          </w:tcPr>
          <w:p w14:paraId="598146B0" w14:textId="77777777" w:rsidR="007A21D0" w:rsidRPr="00524032" w:rsidRDefault="007A21D0" w:rsidP="001B03C3">
            <w:pPr>
              <w:pStyle w:val="TableParagraph"/>
              <w:spacing w:line="246" w:lineRule="exact"/>
              <w:ind w:left="988"/>
              <w:rPr>
                <w:sz w:val="20"/>
              </w:rPr>
            </w:pPr>
            <w:r w:rsidRPr="00524032">
              <w:rPr>
                <w:sz w:val="20"/>
              </w:rPr>
              <w:t>2089</w:t>
            </w:r>
          </w:p>
        </w:tc>
        <w:tc>
          <w:tcPr>
            <w:tcW w:w="2410" w:type="dxa"/>
          </w:tcPr>
          <w:p w14:paraId="4F81B783" w14:textId="77777777" w:rsidR="007A21D0" w:rsidRPr="00524032" w:rsidRDefault="007A21D0" w:rsidP="001B03C3">
            <w:pPr>
              <w:pStyle w:val="TableParagraph"/>
              <w:spacing w:line="246" w:lineRule="exact"/>
              <w:ind w:right="528"/>
              <w:jc w:val="right"/>
              <w:rPr>
                <w:sz w:val="20"/>
              </w:rPr>
            </w:pPr>
            <w:r w:rsidRPr="00524032">
              <w:rPr>
                <w:sz w:val="20"/>
              </w:rPr>
              <w:t>2119 (30 ans)</w:t>
            </w:r>
          </w:p>
        </w:tc>
      </w:tr>
      <w:tr w:rsidR="007A21D0" w:rsidRPr="00524032" w14:paraId="23BF6596" w14:textId="77777777" w:rsidTr="001B03C3">
        <w:trPr>
          <w:trHeight w:val="265"/>
        </w:trPr>
        <w:tc>
          <w:tcPr>
            <w:tcW w:w="4532" w:type="dxa"/>
          </w:tcPr>
          <w:p w14:paraId="01BB102A" w14:textId="77777777" w:rsidR="007A21D0" w:rsidRPr="00524032" w:rsidRDefault="007A21D0" w:rsidP="001B03C3">
            <w:pPr>
              <w:pStyle w:val="TableParagraph"/>
              <w:spacing w:line="246" w:lineRule="exact"/>
              <w:ind w:left="107"/>
              <w:rPr>
                <w:sz w:val="20"/>
              </w:rPr>
            </w:pPr>
            <w:r w:rsidRPr="00524032">
              <w:rPr>
                <w:sz w:val="20"/>
              </w:rPr>
              <w:t>Réacteur 2, 3 et 4 - Préparation de l’emplacement</w:t>
            </w:r>
          </w:p>
        </w:tc>
        <w:tc>
          <w:tcPr>
            <w:tcW w:w="2410" w:type="dxa"/>
          </w:tcPr>
          <w:p w14:paraId="0067C512" w14:textId="77777777" w:rsidR="007A21D0" w:rsidRPr="00524032" w:rsidRDefault="007A21D0" w:rsidP="001B03C3">
            <w:pPr>
              <w:pStyle w:val="TableParagraph"/>
              <w:spacing w:line="246" w:lineRule="exact"/>
              <w:ind w:left="988"/>
              <w:rPr>
                <w:sz w:val="20"/>
              </w:rPr>
            </w:pPr>
            <w:r w:rsidRPr="00524032">
              <w:rPr>
                <w:sz w:val="20"/>
              </w:rPr>
              <w:t>2027</w:t>
            </w:r>
          </w:p>
        </w:tc>
        <w:tc>
          <w:tcPr>
            <w:tcW w:w="2410" w:type="dxa"/>
          </w:tcPr>
          <w:p w14:paraId="280004A8" w14:textId="77777777" w:rsidR="007A21D0" w:rsidRPr="00524032" w:rsidRDefault="007A21D0" w:rsidP="001B03C3">
            <w:pPr>
              <w:pStyle w:val="TableParagraph"/>
              <w:spacing w:line="246" w:lineRule="exact"/>
              <w:ind w:right="583"/>
              <w:jc w:val="right"/>
              <w:rPr>
                <w:sz w:val="20"/>
              </w:rPr>
            </w:pPr>
            <w:r w:rsidRPr="00524032">
              <w:rPr>
                <w:sz w:val="20"/>
              </w:rPr>
              <w:t>2029 (2 ans)</w:t>
            </w:r>
          </w:p>
        </w:tc>
      </w:tr>
      <w:tr w:rsidR="007A21D0" w:rsidRPr="00524032" w14:paraId="4EB812C2" w14:textId="77777777" w:rsidTr="001B03C3">
        <w:trPr>
          <w:trHeight w:val="266"/>
        </w:trPr>
        <w:tc>
          <w:tcPr>
            <w:tcW w:w="4532" w:type="dxa"/>
          </w:tcPr>
          <w:p w14:paraId="00A8FCCB" w14:textId="77777777" w:rsidR="007A21D0" w:rsidRPr="00524032" w:rsidRDefault="007A21D0" w:rsidP="001B03C3">
            <w:pPr>
              <w:pStyle w:val="TableParagraph"/>
              <w:spacing w:line="246" w:lineRule="exact"/>
              <w:ind w:left="107"/>
              <w:rPr>
                <w:sz w:val="20"/>
              </w:rPr>
            </w:pPr>
            <w:r w:rsidRPr="00524032">
              <w:rPr>
                <w:sz w:val="20"/>
              </w:rPr>
              <w:t>Réacteur 2 - Construction</w:t>
            </w:r>
          </w:p>
        </w:tc>
        <w:tc>
          <w:tcPr>
            <w:tcW w:w="2410" w:type="dxa"/>
          </w:tcPr>
          <w:p w14:paraId="6DF6AE4B" w14:textId="77777777" w:rsidR="007A21D0" w:rsidRPr="00524032" w:rsidRDefault="007A21D0" w:rsidP="001B03C3">
            <w:pPr>
              <w:pStyle w:val="TableParagraph"/>
              <w:spacing w:line="246" w:lineRule="exact"/>
              <w:ind w:left="988"/>
              <w:rPr>
                <w:sz w:val="20"/>
              </w:rPr>
            </w:pPr>
            <w:r w:rsidRPr="00524032">
              <w:rPr>
                <w:sz w:val="20"/>
              </w:rPr>
              <w:t>2029</w:t>
            </w:r>
          </w:p>
        </w:tc>
        <w:tc>
          <w:tcPr>
            <w:tcW w:w="2410" w:type="dxa"/>
          </w:tcPr>
          <w:p w14:paraId="2B895614" w14:textId="77777777" w:rsidR="007A21D0" w:rsidRPr="00524032" w:rsidRDefault="007A21D0" w:rsidP="001B03C3">
            <w:pPr>
              <w:pStyle w:val="TableParagraph"/>
              <w:spacing w:line="246" w:lineRule="exact"/>
              <w:ind w:right="585"/>
              <w:jc w:val="right"/>
              <w:rPr>
                <w:sz w:val="20"/>
              </w:rPr>
            </w:pPr>
            <w:r w:rsidRPr="00524032">
              <w:rPr>
                <w:sz w:val="20"/>
              </w:rPr>
              <w:t>2033 (4 ans)</w:t>
            </w:r>
          </w:p>
        </w:tc>
      </w:tr>
      <w:tr w:rsidR="007A21D0" w:rsidRPr="00524032" w14:paraId="6E5A3D56" w14:textId="77777777" w:rsidTr="001B03C3">
        <w:trPr>
          <w:trHeight w:val="266"/>
        </w:trPr>
        <w:tc>
          <w:tcPr>
            <w:tcW w:w="4532" w:type="dxa"/>
          </w:tcPr>
          <w:p w14:paraId="06B47FFC" w14:textId="77777777" w:rsidR="007A21D0" w:rsidRPr="00524032" w:rsidRDefault="007A21D0" w:rsidP="001B03C3">
            <w:pPr>
              <w:pStyle w:val="TableParagraph"/>
              <w:spacing w:line="246" w:lineRule="exact"/>
              <w:ind w:left="107"/>
              <w:rPr>
                <w:sz w:val="20"/>
              </w:rPr>
            </w:pPr>
            <w:r w:rsidRPr="00524032">
              <w:rPr>
                <w:sz w:val="20"/>
              </w:rPr>
              <w:t>Réacteur 2 - Exploitation et entretien</w:t>
            </w:r>
          </w:p>
        </w:tc>
        <w:tc>
          <w:tcPr>
            <w:tcW w:w="2410" w:type="dxa"/>
          </w:tcPr>
          <w:p w14:paraId="559EA26A" w14:textId="77777777" w:rsidR="007A21D0" w:rsidRPr="00524032" w:rsidRDefault="007A21D0" w:rsidP="001B03C3">
            <w:pPr>
              <w:pStyle w:val="TableParagraph"/>
              <w:spacing w:line="246" w:lineRule="exact"/>
              <w:ind w:left="988"/>
              <w:rPr>
                <w:sz w:val="20"/>
              </w:rPr>
            </w:pPr>
            <w:r w:rsidRPr="00524032">
              <w:rPr>
                <w:sz w:val="20"/>
              </w:rPr>
              <w:t>2033</w:t>
            </w:r>
          </w:p>
        </w:tc>
        <w:tc>
          <w:tcPr>
            <w:tcW w:w="2410" w:type="dxa"/>
          </w:tcPr>
          <w:p w14:paraId="41C99B5E" w14:textId="77777777" w:rsidR="007A21D0" w:rsidRPr="00524032" w:rsidRDefault="007A21D0" w:rsidP="001B03C3">
            <w:pPr>
              <w:pStyle w:val="TableParagraph"/>
              <w:spacing w:line="246" w:lineRule="exact"/>
              <w:ind w:right="521"/>
              <w:jc w:val="right"/>
              <w:rPr>
                <w:sz w:val="20"/>
              </w:rPr>
            </w:pPr>
            <w:r w:rsidRPr="00524032">
              <w:rPr>
                <w:sz w:val="20"/>
              </w:rPr>
              <w:t>2093 (60 ans)</w:t>
            </w:r>
          </w:p>
        </w:tc>
      </w:tr>
      <w:tr w:rsidR="007A21D0" w:rsidRPr="00524032" w14:paraId="0BA70422" w14:textId="77777777" w:rsidTr="001B03C3">
        <w:trPr>
          <w:trHeight w:val="265"/>
        </w:trPr>
        <w:tc>
          <w:tcPr>
            <w:tcW w:w="4532" w:type="dxa"/>
          </w:tcPr>
          <w:p w14:paraId="16F0046E" w14:textId="77777777" w:rsidR="007A21D0" w:rsidRPr="00524032" w:rsidRDefault="007A21D0" w:rsidP="001B03C3">
            <w:pPr>
              <w:pStyle w:val="TableParagraph"/>
              <w:spacing w:line="246" w:lineRule="exact"/>
              <w:ind w:left="107"/>
              <w:rPr>
                <w:sz w:val="20"/>
              </w:rPr>
            </w:pPr>
            <w:r w:rsidRPr="00524032">
              <w:rPr>
                <w:sz w:val="20"/>
              </w:rPr>
              <w:t>Réacteur 2 - Déclassement</w:t>
            </w:r>
          </w:p>
        </w:tc>
        <w:tc>
          <w:tcPr>
            <w:tcW w:w="2410" w:type="dxa"/>
          </w:tcPr>
          <w:p w14:paraId="10E6B0ED" w14:textId="77777777" w:rsidR="007A21D0" w:rsidRPr="00524032" w:rsidRDefault="007A21D0" w:rsidP="001B03C3">
            <w:pPr>
              <w:pStyle w:val="TableParagraph"/>
              <w:spacing w:line="246" w:lineRule="exact"/>
              <w:ind w:left="988"/>
              <w:rPr>
                <w:sz w:val="20"/>
              </w:rPr>
            </w:pPr>
            <w:r w:rsidRPr="00524032">
              <w:rPr>
                <w:sz w:val="20"/>
              </w:rPr>
              <w:t>2093</w:t>
            </w:r>
          </w:p>
        </w:tc>
        <w:tc>
          <w:tcPr>
            <w:tcW w:w="2410" w:type="dxa"/>
          </w:tcPr>
          <w:p w14:paraId="7D1E3A14" w14:textId="77777777" w:rsidR="007A21D0" w:rsidRPr="00524032" w:rsidRDefault="007A21D0" w:rsidP="001B03C3">
            <w:pPr>
              <w:pStyle w:val="TableParagraph"/>
              <w:spacing w:line="246" w:lineRule="exact"/>
              <w:ind w:right="537"/>
              <w:jc w:val="right"/>
              <w:rPr>
                <w:sz w:val="20"/>
              </w:rPr>
            </w:pPr>
            <w:r w:rsidRPr="00524032">
              <w:rPr>
                <w:sz w:val="20"/>
              </w:rPr>
              <w:t>2123 (30 ans)</w:t>
            </w:r>
          </w:p>
        </w:tc>
      </w:tr>
      <w:tr w:rsidR="007A21D0" w:rsidRPr="00524032" w14:paraId="6E376A30" w14:textId="77777777" w:rsidTr="001B03C3">
        <w:trPr>
          <w:trHeight w:val="266"/>
        </w:trPr>
        <w:tc>
          <w:tcPr>
            <w:tcW w:w="4532" w:type="dxa"/>
          </w:tcPr>
          <w:p w14:paraId="2156515D" w14:textId="77777777" w:rsidR="007A21D0" w:rsidRPr="00524032" w:rsidRDefault="007A21D0" w:rsidP="001B03C3">
            <w:pPr>
              <w:pStyle w:val="TableParagraph"/>
              <w:spacing w:line="246" w:lineRule="exact"/>
              <w:ind w:left="107"/>
              <w:rPr>
                <w:sz w:val="20"/>
              </w:rPr>
            </w:pPr>
            <w:r w:rsidRPr="00524032">
              <w:rPr>
                <w:sz w:val="20"/>
              </w:rPr>
              <w:t>Réacteur 3 - Construction</w:t>
            </w:r>
          </w:p>
        </w:tc>
        <w:tc>
          <w:tcPr>
            <w:tcW w:w="2410" w:type="dxa"/>
          </w:tcPr>
          <w:p w14:paraId="077C1B6E" w14:textId="77777777" w:rsidR="007A21D0" w:rsidRPr="00524032" w:rsidRDefault="007A21D0" w:rsidP="001B03C3">
            <w:pPr>
              <w:pStyle w:val="TableParagraph"/>
              <w:spacing w:line="246" w:lineRule="exact"/>
              <w:ind w:left="988"/>
              <w:rPr>
                <w:sz w:val="20"/>
              </w:rPr>
            </w:pPr>
            <w:r w:rsidRPr="00524032">
              <w:rPr>
                <w:sz w:val="20"/>
              </w:rPr>
              <w:t>2030</w:t>
            </w:r>
          </w:p>
        </w:tc>
        <w:tc>
          <w:tcPr>
            <w:tcW w:w="2410" w:type="dxa"/>
          </w:tcPr>
          <w:p w14:paraId="3F34F8BE" w14:textId="77777777" w:rsidR="007A21D0" w:rsidRPr="00524032" w:rsidRDefault="007A21D0" w:rsidP="001B03C3">
            <w:pPr>
              <w:pStyle w:val="TableParagraph"/>
              <w:spacing w:line="246" w:lineRule="exact"/>
              <w:ind w:right="583"/>
              <w:jc w:val="right"/>
              <w:rPr>
                <w:sz w:val="20"/>
              </w:rPr>
            </w:pPr>
            <w:r w:rsidRPr="00524032">
              <w:rPr>
                <w:sz w:val="20"/>
              </w:rPr>
              <w:t>2034 (4 ans)</w:t>
            </w:r>
          </w:p>
        </w:tc>
      </w:tr>
      <w:tr w:rsidR="007A21D0" w:rsidRPr="00524032" w14:paraId="1C504FB2" w14:textId="77777777" w:rsidTr="001B03C3">
        <w:trPr>
          <w:trHeight w:val="266"/>
        </w:trPr>
        <w:tc>
          <w:tcPr>
            <w:tcW w:w="4532" w:type="dxa"/>
          </w:tcPr>
          <w:p w14:paraId="5EF1931F" w14:textId="77777777" w:rsidR="007A21D0" w:rsidRPr="00524032" w:rsidRDefault="007A21D0" w:rsidP="001B03C3">
            <w:pPr>
              <w:pStyle w:val="TableParagraph"/>
              <w:spacing w:line="246" w:lineRule="exact"/>
              <w:ind w:left="107"/>
              <w:rPr>
                <w:sz w:val="20"/>
              </w:rPr>
            </w:pPr>
            <w:r w:rsidRPr="00524032">
              <w:rPr>
                <w:sz w:val="20"/>
              </w:rPr>
              <w:t>Réacteur 3 - Exploitation et entretien</w:t>
            </w:r>
          </w:p>
        </w:tc>
        <w:tc>
          <w:tcPr>
            <w:tcW w:w="2410" w:type="dxa"/>
          </w:tcPr>
          <w:p w14:paraId="74A5E473" w14:textId="77777777" w:rsidR="007A21D0" w:rsidRPr="00524032" w:rsidRDefault="007A21D0" w:rsidP="001B03C3">
            <w:pPr>
              <w:pStyle w:val="TableParagraph"/>
              <w:spacing w:line="246" w:lineRule="exact"/>
              <w:ind w:left="988"/>
              <w:rPr>
                <w:sz w:val="20"/>
              </w:rPr>
            </w:pPr>
            <w:r w:rsidRPr="00524032">
              <w:rPr>
                <w:sz w:val="20"/>
              </w:rPr>
              <w:t>2034</w:t>
            </w:r>
          </w:p>
        </w:tc>
        <w:tc>
          <w:tcPr>
            <w:tcW w:w="2410" w:type="dxa"/>
          </w:tcPr>
          <w:p w14:paraId="1B3A07F7" w14:textId="77777777" w:rsidR="007A21D0" w:rsidRPr="00524032" w:rsidRDefault="007A21D0" w:rsidP="001B03C3">
            <w:pPr>
              <w:pStyle w:val="TableParagraph"/>
              <w:spacing w:line="246" w:lineRule="exact"/>
              <w:ind w:right="571"/>
              <w:jc w:val="right"/>
              <w:rPr>
                <w:sz w:val="20"/>
              </w:rPr>
            </w:pPr>
            <w:r w:rsidRPr="00524032">
              <w:rPr>
                <w:sz w:val="20"/>
              </w:rPr>
              <w:t>2094 (60 ans)</w:t>
            </w:r>
          </w:p>
        </w:tc>
      </w:tr>
      <w:tr w:rsidR="007A21D0" w:rsidRPr="00524032" w14:paraId="0AB51D64" w14:textId="77777777" w:rsidTr="001B03C3">
        <w:trPr>
          <w:trHeight w:val="266"/>
        </w:trPr>
        <w:tc>
          <w:tcPr>
            <w:tcW w:w="4532" w:type="dxa"/>
          </w:tcPr>
          <w:p w14:paraId="500E25A5" w14:textId="77777777" w:rsidR="007A21D0" w:rsidRPr="00524032" w:rsidRDefault="007A21D0" w:rsidP="001B03C3">
            <w:pPr>
              <w:pStyle w:val="TableParagraph"/>
              <w:spacing w:line="246" w:lineRule="exact"/>
              <w:ind w:left="107"/>
              <w:rPr>
                <w:sz w:val="20"/>
              </w:rPr>
            </w:pPr>
            <w:r w:rsidRPr="00524032">
              <w:rPr>
                <w:sz w:val="20"/>
              </w:rPr>
              <w:t>Réacteur 3 - Déclassement</w:t>
            </w:r>
          </w:p>
        </w:tc>
        <w:tc>
          <w:tcPr>
            <w:tcW w:w="2410" w:type="dxa"/>
          </w:tcPr>
          <w:p w14:paraId="49C71DCE" w14:textId="77777777" w:rsidR="007A21D0" w:rsidRPr="00524032" w:rsidRDefault="007A21D0" w:rsidP="001B03C3">
            <w:pPr>
              <w:pStyle w:val="TableParagraph"/>
              <w:spacing w:line="246" w:lineRule="exact"/>
              <w:ind w:left="988"/>
              <w:rPr>
                <w:sz w:val="20"/>
              </w:rPr>
            </w:pPr>
            <w:r w:rsidRPr="00524032">
              <w:rPr>
                <w:sz w:val="20"/>
              </w:rPr>
              <w:t>2094</w:t>
            </w:r>
          </w:p>
        </w:tc>
        <w:tc>
          <w:tcPr>
            <w:tcW w:w="2410" w:type="dxa"/>
          </w:tcPr>
          <w:p w14:paraId="76CF5321" w14:textId="77777777" w:rsidR="007A21D0" w:rsidRPr="00524032" w:rsidRDefault="007A21D0" w:rsidP="001B03C3">
            <w:pPr>
              <w:pStyle w:val="TableParagraph"/>
              <w:spacing w:line="246" w:lineRule="exact"/>
              <w:ind w:right="528"/>
              <w:jc w:val="right"/>
              <w:rPr>
                <w:sz w:val="20"/>
              </w:rPr>
            </w:pPr>
            <w:r w:rsidRPr="00524032">
              <w:rPr>
                <w:sz w:val="20"/>
              </w:rPr>
              <w:t>2124 (30 ans)</w:t>
            </w:r>
          </w:p>
        </w:tc>
      </w:tr>
      <w:tr w:rsidR="007A21D0" w:rsidRPr="00524032" w14:paraId="086C0392" w14:textId="77777777" w:rsidTr="001B03C3">
        <w:trPr>
          <w:trHeight w:val="266"/>
        </w:trPr>
        <w:tc>
          <w:tcPr>
            <w:tcW w:w="4532" w:type="dxa"/>
          </w:tcPr>
          <w:p w14:paraId="6135374E" w14:textId="77777777" w:rsidR="007A21D0" w:rsidRPr="00524032" w:rsidRDefault="007A21D0" w:rsidP="001B03C3">
            <w:pPr>
              <w:pStyle w:val="TableParagraph"/>
              <w:spacing w:line="246" w:lineRule="exact"/>
              <w:ind w:left="107"/>
              <w:rPr>
                <w:sz w:val="20"/>
              </w:rPr>
            </w:pPr>
            <w:r w:rsidRPr="00524032">
              <w:rPr>
                <w:sz w:val="20"/>
              </w:rPr>
              <w:t>Réacteur 4 - Construction</w:t>
            </w:r>
          </w:p>
        </w:tc>
        <w:tc>
          <w:tcPr>
            <w:tcW w:w="2410" w:type="dxa"/>
          </w:tcPr>
          <w:p w14:paraId="51978B18" w14:textId="77777777" w:rsidR="007A21D0" w:rsidRPr="00524032" w:rsidRDefault="007A21D0" w:rsidP="001B03C3">
            <w:pPr>
              <w:pStyle w:val="TableParagraph"/>
              <w:spacing w:line="246" w:lineRule="exact"/>
              <w:ind w:left="988"/>
              <w:rPr>
                <w:sz w:val="20"/>
              </w:rPr>
            </w:pPr>
            <w:r w:rsidRPr="00524032">
              <w:rPr>
                <w:sz w:val="20"/>
              </w:rPr>
              <w:t>2031</w:t>
            </w:r>
          </w:p>
        </w:tc>
        <w:tc>
          <w:tcPr>
            <w:tcW w:w="2410" w:type="dxa"/>
          </w:tcPr>
          <w:p w14:paraId="3DBFF6CE" w14:textId="77777777" w:rsidR="007A21D0" w:rsidRPr="00524032" w:rsidRDefault="007A21D0" w:rsidP="001B03C3">
            <w:pPr>
              <w:pStyle w:val="TableParagraph"/>
              <w:spacing w:line="246" w:lineRule="exact"/>
              <w:ind w:right="583"/>
              <w:jc w:val="right"/>
              <w:rPr>
                <w:sz w:val="20"/>
              </w:rPr>
            </w:pPr>
            <w:r w:rsidRPr="00524032">
              <w:rPr>
                <w:sz w:val="20"/>
              </w:rPr>
              <w:t>2035 (4 ans)</w:t>
            </w:r>
          </w:p>
        </w:tc>
      </w:tr>
      <w:tr w:rsidR="007A21D0" w:rsidRPr="00524032" w14:paraId="479BE5D8" w14:textId="77777777" w:rsidTr="001B03C3">
        <w:trPr>
          <w:trHeight w:val="266"/>
        </w:trPr>
        <w:tc>
          <w:tcPr>
            <w:tcW w:w="4532" w:type="dxa"/>
          </w:tcPr>
          <w:p w14:paraId="32D1BD80" w14:textId="77777777" w:rsidR="007A21D0" w:rsidRPr="00524032" w:rsidRDefault="007A21D0" w:rsidP="001B03C3">
            <w:pPr>
              <w:pStyle w:val="TableParagraph"/>
              <w:spacing w:line="246" w:lineRule="exact"/>
              <w:ind w:left="107"/>
              <w:rPr>
                <w:sz w:val="20"/>
              </w:rPr>
            </w:pPr>
            <w:r w:rsidRPr="00524032">
              <w:rPr>
                <w:sz w:val="20"/>
              </w:rPr>
              <w:t>Réacteur 4 - Exploitation et entretien</w:t>
            </w:r>
          </w:p>
        </w:tc>
        <w:tc>
          <w:tcPr>
            <w:tcW w:w="2410" w:type="dxa"/>
          </w:tcPr>
          <w:p w14:paraId="335F9996" w14:textId="77777777" w:rsidR="007A21D0" w:rsidRPr="00524032" w:rsidRDefault="007A21D0" w:rsidP="001B03C3">
            <w:pPr>
              <w:pStyle w:val="TableParagraph"/>
              <w:spacing w:line="246" w:lineRule="exact"/>
              <w:ind w:left="988"/>
              <w:rPr>
                <w:sz w:val="20"/>
              </w:rPr>
            </w:pPr>
            <w:r w:rsidRPr="00524032">
              <w:rPr>
                <w:sz w:val="20"/>
              </w:rPr>
              <w:t>2035</w:t>
            </w:r>
          </w:p>
        </w:tc>
        <w:tc>
          <w:tcPr>
            <w:tcW w:w="2410" w:type="dxa"/>
          </w:tcPr>
          <w:p w14:paraId="7593F145" w14:textId="77777777" w:rsidR="007A21D0" w:rsidRPr="00524032" w:rsidRDefault="007A21D0" w:rsidP="001B03C3">
            <w:pPr>
              <w:pStyle w:val="TableParagraph"/>
              <w:spacing w:line="246" w:lineRule="exact"/>
              <w:ind w:right="528"/>
              <w:jc w:val="right"/>
              <w:rPr>
                <w:sz w:val="20"/>
              </w:rPr>
            </w:pPr>
            <w:r w:rsidRPr="00524032">
              <w:rPr>
                <w:sz w:val="20"/>
              </w:rPr>
              <w:t>2095 (60 ans)</w:t>
            </w:r>
          </w:p>
        </w:tc>
      </w:tr>
      <w:tr w:rsidR="007A21D0" w:rsidRPr="00524032" w14:paraId="7DC318C6" w14:textId="77777777" w:rsidTr="001B03C3">
        <w:trPr>
          <w:trHeight w:val="268"/>
        </w:trPr>
        <w:tc>
          <w:tcPr>
            <w:tcW w:w="4532" w:type="dxa"/>
          </w:tcPr>
          <w:p w14:paraId="42CD5A06" w14:textId="77777777" w:rsidR="007A21D0" w:rsidRPr="00524032" w:rsidRDefault="007A21D0" w:rsidP="001B03C3">
            <w:pPr>
              <w:pStyle w:val="TableParagraph"/>
              <w:spacing w:line="248" w:lineRule="exact"/>
              <w:ind w:left="107"/>
              <w:rPr>
                <w:sz w:val="20"/>
              </w:rPr>
            </w:pPr>
            <w:r w:rsidRPr="00524032">
              <w:rPr>
                <w:sz w:val="20"/>
              </w:rPr>
              <w:t>Réacteur 4 - Déclassement</w:t>
            </w:r>
          </w:p>
        </w:tc>
        <w:tc>
          <w:tcPr>
            <w:tcW w:w="2410" w:type="dxa"/>
          </w:tcPr>
          <w:p w14:paraId="5B0367C1" w14:textId="77777777" w:rsidR="007A21D0" w:rsidRPr="00524032" w:rsidRDefault="007A21D0" w:rsidP="001B03C3">
            <w:pPr>
              <w:pStyle w:val="TableParagraph"/>
              <w:spacing w:line="248" w:lineRule="exact"/>
              <w:ind w:left="988"/>
              <w:rPr>
                <w:sz w:val="20"/>
              </w:rPr>
            </w:pPr>
            <w:r w:rsidRPr="00524032">
              <w:rPr>
                <w:sz w:val="20"/>
              </w:rPr>
              <w:t>2095</w:t>
            </w:r>
          </w:p>
        </w:tc>
        <w:tc>
          <w:tcPr>
            <w:tcW w:w="2410" w:type="dxa"/>
          </w:tcPr>
          <w:p w14:paraId="2CB02D35" w14:textId="77777777" w:rsidR="007A21D0" w:rsidRPr="00524032" w:rsidRDefault="007A21D0" w:rsidP="001B03C3">
            <w:pPr>
              <w:pStyle w:val="TableParagraph"/>
              <w:spacing w:line="248" w:lineRule="exact"/>
              <w:ind w:right="528"/>
              <w:jc w:val="right"/>
              <w:rPr>
                <w:sz w:val="20"/>
              </w:rPr>
            </w:pPr>
            <w:r w:rsidRPr="00524032">
              <w:rPr>
                <w:sz w:val="20"/>
              </w:rPr>
              <w:t>2125 (30 ans)</w:t>
            </w:r>
          </w:p>
        </w:tc>
      </w:tr>
    </w:tbl>
    <w:p w14:paraId="409A71EB" w14:textId="77777777" w:rsidR="007A21D0" w:rsidRPr="00524032" w:rsidRDefault="007A21D0" w:rsidP="007A21D0">
      <w:pPr>
        <w:pStyle w:val="BodyText"/>
        <w:spacing w:before="11"/>
        <w:rPr>
          <w:b/>
          <w:sz w:val="21"/>
        </w:rPr>
      </w:pPr>
    </w:p>
    <w:p w14:paraId="0011264E" w14:textId="77777777" w:rsidR="007A21D0" w:rsidRPr="00524032" w:rsidRDefault="007A21D0" w:rsidP="007A21D0">
      <w:pPr>
        <w:pStyle w:val="BodyText"/>
        <w:ind w:left="400" w:right="70"/>
      </w:pPr>
      <w:r w:rsidRPr="00524032">
        <w:t>Les activités de préparation de l’emplacement du premier réacteur devraient commencer deux ans avant la date de construction. Les activités de préparation de l’emplacement des trois réacteurs suivants débuteront en même temps. Le délai requis pour la préparation de l’emplacement et la construction est de six ans par réacteur pour les deux premiers réacteurs, et de quatre ans par réacteur pour les deux autres réacteurs.</w:t>
      </w:r>
    </w:p>
    <w:p w14:paraId="2CF74153" w14:textId="77777777" w:rsidR="007A21D0" w:rsidRPr="00524032" w:rsidRDefault="007A21D0" w:rsidP="007A21D0">
      <w:pPr>
        <w:pStyle w:val="BodyText"/>
        <w:spacing w:before="1"/>
        <w:ind w:right="70"/>
      </w:pPr>
    </w:p>
    <w:p w14:paraId="3F5DCBC3" w14:textId="77777777" w:rsidR="00E35385" w:rsidRDefault="00E35385">
      <w:pPr>
        <w:rPr>
          <w:rFonts w:ascii="Segoe UI Semibold" w:eastAsia="Segoe UI Semibold" w:hAnsi="Segoe UI Semibold" w:cs="Segoe UI Semibold"/>
          <w:b/>
          <w:sz w:val="28"/>
          <w:szCs w:val="28"/>
        </w:rPr>
      </w:pPr>
      <w:bookmarkStart w:id="34" w:name="_Toc121998290"/>
      <w:r>
        <w:rPr>
          <w:b/>
        </w:rPr>
        <w:br w:type="page"/>
      </w:r>
    </w:p>
    <w:p w14:paraId="2491CF78" w14:textId="441D9EB1" w:rsidR="007A21D0" w:rsidRPr="00524032" w:rsidRDefault="007A21D0" w:rsidP="007A21D0">
      <w:pPr>
        <w:pStyle w:val="Heading2"/>
        <w:numPr>
          <w:ilvl w:val="1"/>
          <w:numId w:val="12"/>
        </w:numPr>
        <w:tabs>
          <w:tab w:val="left" w:pos="1120"/>
          <w:tab w:val="left" w:pos="1121"/>
        </w:tabs>
        <w:ind w:left="1520" w:right="70" w:hanging="721"/>
        <w:rPr>
          <w:b/>
        </w:rPr>
      </w:pPr>
      <w:r w:rsidRPr="00524032">
        <w:rPr>
          <w:b/>
        </w:rPr>
        <w:t>Examen des caractéristiques de conception de base</w:t>
      </w:r>
      <w:bookmarkEnd w:id="34"/>
    </w:p>
    <w:p w14:paraId="08D0E632" w14:textId="77777777" w:rsidR="007A21D0" w:rsidRPr="00524032" w:rsidRDefault="007A21D0" w:rsidP="007A21D0">
      <w:pPr>
        <w:pStyle w:val="Heading3"/>
        <w:numPr>
          <w:ilvl w:val="2"/>
          <w:numId w:val="12"/>
        </w:numPr>
        <w:tabs>
          <w:tab w:val="left" w:pos="1120"/>
          <w:tab w:val="left" w:pos="1121"/>
        </w:tabs>
        <w:spacing w:before="293"/>
        <w:ind w:left="1520" w:right="70" w:hanging="721"/>
        <w:rPr>
          <w:b/>
        </w:rPr>
      </w:pPr>
      <w:bookmarkStart w:id="35" w:name="_Toc121998291"/>
      <w:r w:rsidRPr="00524032">
        <w:rPr>
          <w:b/>
        </w:rPr>
        <w:t>Comparaison des caractéristiques de conception et de production d’énergie</w:t>
      </w:r>
      <w:bookmarkEnd w:id="35"/>
    </w:p>
    <w:p w14:paraId="511BB719" w14:textId="77777777" w:rsidR="007A21D0" w:rsidRPr="00524032" w:rsidRDefault="007A21D0" w:rsidP="007A21D0">
      <w:pPr>
        <w:pStyle w:val="BodyText"/>
        <w:ind w:right="70"/>
        <w:rPr>
          <w:rFonts w:ascii="Segoe UI Semibold"/>
          <w:b/>
        </w:rPr>
      </w:pPr>
    </w:p>
    <w:p w14:paraId="2F4C16FF" w14:textId="2B7F557F" w:rsidR="007A21D0" w:rsidRPr="00524032" w:rsidRDefault="007A21D0" w:rsidP="007A21D0">
      <w:pPr>
        <w:pStyle w:val="BodyText"/>
        <w:ind w:left="400" w:right="70"/>
      </w:pPr>
      <w:r w:rsidRPr="00524032">
        <w:t xml:space="preserve">Le </w:t>
      </w:r>
      <w:hyperlink w:anchor="_bookmark28" w:history="1">
        <w:r w:rsidRPr="00524032">
          <w:t xml:space="preserve">tableau 3 </w:t>
        </w:r>
      </w:hyperlink>
      <w:r w:rsidRPr="00524032">
        <w:t>ci-dessous présente une comparaison entre les caractéristiques de conception de base ainsi que la méthode de production d’énergie des réacteurs évalués dans l’EIE de 2009 et celles des réacteurs </w:t>
      </w:r>
      <w:r w:rsidR="00233D59" w:rsidRPr="00524032">
        <w:t>BWRX</w:t>
      </w:r>
      <w:r w:rsidR="00233D59" w:rsidRPr="00524032">
        <w:noBreakHyphen/>
        <w:t>300</w:t>
      </w:r>
      <w:r w:rsidRPr="00524032">
        <w:t>.</w:t>
      </w:r>
    </w:p>
    <w:p w14:paraId="151AF11B" w14:textId="77777777" w:rsidR="007A21D0" w:rsidRPr="00524032" w:rsidRDefault="007A21D0" w:rsidP="007A21D0">
      <w:pPr>
        <w:pStyle w:val="BodyText"/>
      </w:pPr>
    </w:p>
    <w:p w14:paraId="45A062B0" w14:textId="121770DF" w:rsidR="007A21D0" w:rsidRPr="00524032" w:rsidRDefault="007A21D0" w:rsidP="007A21D0">
      <w:pPr>
        <w:pStyle w:val="BodyText"/>
        <w:spacing w:before="1"/>
        <w:ind w:left="400"/>
      </w:pPr>
      <w:r w:rsidRPr="00524032">
        <w:t>Pour plus de clarté</w:t>
      </w:r>
      <w:r w:rsidR="0000291A" w:rsidRPr="00524032">
        <w:t>, il convient de noter ce qui suit</w:t>
      </w:r>
      <w:r w:rsidRPr="00524032">
        <w:t> :</w:t>
      </w:r>
    </w:p>
    <w:p w14:paraId="34F6D786" w14:textId="77777777" w:rsidR="007A21D0" w:rsidRPr="00524032" w:rsidRDefault="007A21D0" w:rsidP="007A21D0">
      <w:pPr>
        <w:pStyle w:val="BodyText"/>
        <w:spacing w:before="7"/>
        <w:rPr>
          <w:sz w:val="10"/>
        </w:rPr>
      </w:pPr>
    </w:p>
    <w:p w14:paraId="7CB7047F" w14:textId="77777777" w:rsidR="007A21D0" w:rsidRPr="00524032" w:rsidRDefault="007A21D0" w:rsidP="007A21D0">
      <w:pPr>
        <w:pStyle w:val="ListParagraph"/>
        <w:numPr>
          <w:ilvl w:val="3"/>
          <w:numId w:val="12"/>
        </w:numPr>
        <w:tabs>
          <w:tab w:val="left" w:pos="1120"/>
          <w:tab w:val="left" w:pos="1121"/>
        </w:tabs>
        <w:spacing w:before="101"/>
        <w:ind w:left="1520" w:right="642"/>
      </w:pPr>
      <w:r w:rsidRPr="00524032">
        <w:t>La teinte bleue signifie que la caractéristique de conception est conforme à celle des réacteurs évalués dans l’EIE.</w:t>
      </w:r>
    </w:p>
    <w:p w14:paraId="14346DA8" w14:textId="451E6009" w:rsidR="007A21D0" w:rsidRPr="00524032" w:rsidRDefault="007A21D0" w:rsidP="007A21D0">
      <w:pPr>
        <w:pStyle w:val="ListParagraph"/>
        <w:numPr>
          <w:ilvl w:val="3"/>
          <w:numId w:val="12"/>
        </w:numPr>
        <w:tabs>
          <w:tab w:val="left" w:pos="1120"/>
          <w:tab w:val="left" w:pos="1121"/>
        </w:tabs>
        <w:ind w:left="1520" w:right="473"/>
      </w:pPr>
      <w:r w:rsidRPr="00524032">
        <w:t>La teinte verte signifie qu’un processus ou une caractéristique de conception liés au réacteur </w:t>
      </w:r>
      <w:r w:rsidR="00233D59" w:rsidRPr="00524032">
        <w:t>BWRX</w:t>
      </w:r>
      <w:r w:rsidR="00233D59" w:rsidRPr="00524032">
        <w:noBreakHyphen/>
        <w:t>300</w:t>
      </w:r>
      <w:r w:rsidRPr="00524032">
        <w:t xml:space="preserve"> est semblable, mais n’est pas entièrement conforme aux caractéristiques de conception des réacteurs évalués dans l’EIE.</w:t>
      </w:r>
    </w:p>
    <w:p w14:paraId="3A5F80B3" w14:textId="77777777" w:rsidR="007A21D0" w:rsidRPr="00524032" w:rsidRDefault="007A21D0" w:rsidP="007A21D0">
      <w:pPr>
        <w:pStyle w:val="BodyText"/>
        <w:spacing w:before="1"/>
        <w:rPr>
          <w:sz w:val="31"/>
        </w:rPr>
      </w:pPr>
    </w:p>
    <w:p w14:paraId="7CD9357B" w14:textId="77777777" w:rsidR="007A21D0" w:rsidRPr="00524032" w:rsidRDefault="007A21D0" w:rsidP="007A21D0">
      <w:pPr>
        <w:ind w:left="701" w:right="780"/>
        <w:jc w:val="center"/>
        <w:rPr>
          <w:b/>
          <w:sz w:val="20"/>
        </w:rPr>
      </w:pPr>
      <w:bookmarkStart w:id="36" w:name="_bookmark28"/>
      <w:bookmarkEnd w:id="36"/>
      <w:r w:rsidRPr="00524032">
        <w:rPr>
          <w:b/>
          <w:sz w:val="20"/>
        </w:rPr>
        <w:t>Tableau 3 : Comparaison de la méthode de production d’énergie</w:t>
      </w:r>
    </w:p>
    <w:p w14:paraId="33E5A373" w14:textId="77777777" w:rsidR="007A21D0" w:rsidRPr="00524032" w:rsidRDefault="007A21D0" w:rsidP="007A21D0">
      <w:pPr>
        <w:pStyle w:val="BodyText"/>
        <w:spacing w:before="11"/>
        <w:rPr>
          <w:b/>
          <w:sz w:val="8"/>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7"/>
        <w:gridCol w:w="3079"/>
        <w:gridCol w:w="2834"/>
      </w:tblGrid>
      <w:tr w:rsidR="007A21D0" w:rsidRPr="00524032" w14:paraId="557DE4F8" w14:textId="77777777" w:rsidTr="001B03C3">
        <w:trPr>
          <w:trHeight w:val="532"/>
        </w:trPr>
        <w:tc>
          <w:tcPr>
            <w:tcW w:w="3437" w:type="dxa"/>
            <w:shd w:val="clear" w:color="auto" w:fill="0079C3"/>
          </w:tcPr>
          <w:p w14:paraId="0BBC3EAF" w14:textId="77777777" w:rsidR="007A21D0" w:rsidRPr="00524032" w:rsidRDefault="007A21D0" w:rsidP="001B03C3">
            <w:pPr>
              <w:pStyle w:val="TableParagraph"/>
              <w:spacing w:before="134"/>
              <w:ind w:left="712"/>
              <w:rPr>
                <w:b/>
                <w:sz w:val="20"/>
              </w:rPr>
            </w:pPr>
            <w:r w:rsidRPr="00524032">
              <w:rPr>
                <w:b/>
                <w:color w:val="FFFFFF"/>
                <w:sz w:val="20"/>
              </w:rPr>
              <w:t>Description dans l’EIE</w:t>
            </w:r>
          </w:p>
        </w:tc>
        <w:tc>
          <w:tcPr>
            <w:tcW w:w="3079" w:type="dxa"/>
            <w:shd w:val="clear" w:color="auto" w:fill="0079C3"/>
          </w:tcPr>
          <w:p w14:paraId="4FBD7320" w14:textId="5C374E56" w:rsidR="007A21D0" w:rsidRPr="00524032" w:rsidRDefault="00233D59" w:rsidP="001B03C3">
            <w:pPr>
              <w:pStyle w:val="TableParagraph"/>
              <w:spacing w:before="134"/>
              <w:ind w:left="1032"/>
              <w:rPr>
                <w:b/>
                <w:sz w:val="20"/>
              </w:rPr>
            </w:pPr>
            <w:r w:rsidRPr="00524032">
              <w:rPr>
                <w:b/>
                <w:color w:val="FFFFFF"/>
                <w:sz w:val="20"/>
              </w:rPr>
              <w:t>BWRX</w:t>
            </w:r>
            <w:r w:rsidRPr="00524032">
              <w:rPr>
                <w:b/>
                <w:color w:val="FFFFFF"/>
                <w:sz w:val="20"/>
              </w:rPr>
              <w:noBreakHyphen/>
              <w:t>300</w:t>
            </w:r>
          </w:p>
        </w:tc>
        <w:tc>
          <w:tcPr>
            <w:tcW w:w="2834" w:type="dxa"/>
            <w:shd w:val="clear" w:color="auto" w:fill="0079C3"/>
          </w:tcPr>
          <w:p w14:paraId="31F66B44" w14:textId="77777777" w:rsidR="007A21D0" w:rsidRPr="00524032" w:rsidRDefault="007A21D0" w:rsidP="001B03C3">
            <w:pPr>
              <w:pStyle w:val="TableParagraph"/>
              <w:spacing w:before="3" w:line="266" w:lineRule="exact"/>
              <w:ind w:left="180" w:firstLine="279"/>
              <w:rPr>
                <w:b/>
                <w:sz w:val="20"/>
              </w:rPr>
            </w:pPr>
            <w:r w:rsidRPr="00524032">
              <w:rPr>
                <w:b/>
                <w:color w:val="FFFFFF"/>
                <w:sz w:val="20"/>
              </w:rPr>
              <w:t>Conformité à la description dans l’EIE</w:t>
            </w:r>
          </w:p>
        </w:tc>
      </w:tr>
      <w:tr w:rsidR="007A21D0" w:rsidRPr="00524032" w14:paraId="7FA394AA" w14:textId="77777777" w:rsidTr="001B03C3">
        <w:trPr>
          <w:trHeight w:val="2125"/>
        </w:trPr>
        <w:tc>
          <w:tcPr>
            <w:tcW w:w="3437" w:type="dxa"/>
          </w:tcPr>
          <w:p w14:paraId="59C5F30E" w14:textId="77777777" w:rsidR="007A21D0" w:rsidRPr="00524032" w:rsidRDefault="007A21D0" w:rsidP="001B03C3">
            <w:pPr>
              <w:pStyle w:val="TableParagraph"/>
              <w:spacing w:line="246" w:lineRule="exact"/>
              <w:ind w:left="107"/>
              <w:rPr>
                <w:sz w:val="20"/>
                <w:szCs w:val="20"/>
              </w:rPr>
            </w:pPr>
            <w:r w:rsidRPr="00524032">
              <w:rPr>
                <w:sz w:val="20"/>
              </w:rPr>
              <w:t>Dans le cœur du réacteur, la chaleur est produite lorsqu’un neutron frappe un atome d’uranium dans le combustible, ce qui le fait se diviser en atomes plus légers. En plus de la chaleur, cette réaction de fission libère des neutrons supplémentaires qui peuvent séparer d’autres atomes d’uranium dans une réaction en chaîne.</w:t>
            </w:r>
          </w:p>
        </w:tc>
        <w:tc>
          <w:tcPr>
            <w:tcW w:w="3079" w:type="dxa"/>
          </w:tcPr>
          <w:p w14:paraId="1A0A4EAF" w14:textId="32D605AC" w:rsidR="007A21D0" w:rsidRPr="00524032" w:rsidRDefault="007A21D0" w:rsidP="001B03C3">
            <w:pPr>
              <w:pStyle w:val="TableParagraph"/>
              <w:ind w:left="108" w:right="329"/>
              <w:jc w:val="both"/>
              <w:rPr>
                <w:sz w:val="20"/>
                <w:szCs w:val="20"/>
              </w:rPr>
            </w:pPr>
            <w:r w:rsidRPr="00524032">
              <w:rPr>
                <w:sz w:val="20"/>
              </w:rPr>
              <w:t>Le réacteur </w:t>
            </w:r>
            <w:r w:rsidR="00233D59" w:rsidRPr="00524032">
              <w:rPr>
                <w:sz w:val="20"/>
              </w:rPr>
              <w:t>BWRX</w:t>
            </w:r>
            <w:r w:rsidR="00233D59" w:rsidRPr="00524032">
              <w:rPr>
                <w:sz w:val="20"/>
              </w:rPr>
              <w:noBreakHyphen/>
              <w:t>300</w:t>
            </w:r>
            <w:r w:rsidRPr="00524032">
              <w:rPr>
                <w:sz w:val="20"/>
              </w:rPr>
              <w:t xml:space="preserve"> produit de la chaleur par un processus de fission qui se déroule dans le cœur du réacteur.</w:t>
            </w:r>
          </w:p>
        </w:tc>
        <w:tc>
          <w:tcPr>
            <w:tcW w:w="2834" w:type="dxa"/>
            <w:shd w:val="clear" w:color="auto" w:fill="C0E7FF"/>
          </w:tcPr>
          <w:p w14:paraId="187946F3" w14:textId="77777777" w:rsidR="007A21D0" w:rsidRPr="00524032" w:rsidRDefault="007A21D0" w:rsidP="001B03C3">
            <w:pPr>
              <w:pStyle w:val="TableParagraph"/>
              <w:spacing w:line="263" w:lineRule="exact"/>
              <w:ind w:left="931"/>
              <w:rPr>
                <w:sz w:val="20"/>
                <w:szCs w:val="20"/>
              </w:rPr>
            </w:pPr>
            <w:r w:rsidRPr="00524032">
              <w:rPr>
                <w:sz w:val="20"/>
              </w:rPr>
              <w:t>Conforme.</w:t>
            </w:r>
          </w:p>
        </w:tc>
      </w:tr>
      <w:tr w:rsidR="007A21D0" w:rsidRPr="00524032" w14:paraId="15BE9511" w14:textId="77777777" w:rsidTr="001B03C3">
        <w:trPr>
          <w:trHeight w:val="1065"/>
        </w:trPr>
        <w:tc>
          <w:tcPr>
            <w:tcW w:w="3437" w:type="dxa"/>
          </w:tcPr>
          <w:p w14:paraId="418B4D65" w14:textId="77777777" w:rsidR="007A21D0" w:rsidRPr="00524032" w:rsidRDefault="007A21D0" w:rsidP="001B03C3">
            <w:pPr>
              <w:pStyle w:val="TableParagraph"/>
              <w:spacing w:before="3" w:line="266" w:lineRule="exact"/>
              <w:ind w:left="107" w:right="27"/>
              <w:rPr>
                <w:sz w:val="20"/>
                <w:szCs w:val="20"/>
              </w:rPr>
            </w:pPr>
            <w:r w:rsidRPr="00524032">
              <w:rPr>
                <w:sz w:val="20"/>
              </w:rPr>
              <w:t>Pour ralentir les neutrons et contrôler le processus de fission, le réacteur contient un modérateur (qui peut être de l’eau légère ou lourde).</w:t>
            </w:r>
          </w:p>
        </w:tc>
        <w:tc>
          <w:tcPr>
            <w:tcW w:w="3079" w:type="dxa"/>
          </w:tcPr>
          <w:p w14:paraId="1824FD7A" w14:textId="5B402774" w:rsidR="007A21D0" w:rsidRPr="00524032" w:rsidRDefault="007A21D0" w:rsidP="001B03C3">
            <w:pPr>
              <w:pStyle w:val="TableParagraph"/>
              <w:ind w:left="108"/>
              <w:rPr>
                <w:sz w:val="20"/>
                <w:szCs w:val="20"/>
              </w:rPr>
            </w:pPr>
            <w:r w:rsidRPr="00524032">
              <w:rPr>
                <w:sz w:val="20"/>
              </w:rPr>
              <w:t>Le réacteur </w:t>
            </w:r>
            <w:r w:rsidR="00233D59" w:rsidRPr="00524032">
              <w:rPr>
                <w:sz w:val="20"/>
              </w:rPr>
              <w:t>BWRX</w:t>
            </w:r>
            <w:r w:rsidR="00233D59" w:rsidRPr="00524032">
              <w:rPr>
                <w:sz w:val="20"/>
              </w:rPr>
              <w:noBreakHyphen/>
              <w:t>300</w:t>
            </w:r>
            <w:r w:rsidRPr="00524032">
              <w:rPr>
                <w:sz w:val="20"/>
              </w:rPr>
              <w:t xml:space="preserve"> utilise de l’eau légère comme modérateur et caloporteur [11].</w:t>
            </w:r>
          </w:p>
        </w:tc>
        <w:tc>
          <w:tcPr>
            <w:tcW w:w="2834" w:type="dxa"/>
            <w:shd w:val="clear" w:color="auto" w:fill="C0E7FF"/>
          </w:tcPr>
          <w:p w14:paraId="5E1CE65E" w14:textId="77777777" w:rsidR="007A21D0" w:rsidRPr="00524032" w:rsidRDefault="007A21D0" w:rsidP="001B03C3">
            <w:pPr>
              <w:pStyle w:val="TableParagraph"/>
              <w:ind w:left="931"/>
              <w:rPr>
                <w:sz w:val="20"/>
                <w:szCs w:val="20"/>
              </w:rPr>
            </w:pPr>
            <w:r w:rsidRPr="00524032">
              <w:rPr>
                <w:sz w:val="20"/>
              </w:rPr>
              <w:t>Conforme.</w:t>
            </w:r>
          </w:p>
        </w:tc>
      </w:tr>
      <w:tr w:rsidR="007A21D0" w:rsidRPr="00524032" w14:paraId="1FC6935A" w14:textId="77777777" w:rsidTr="001B03C3">
        <w:trPr>
          <w:trHeight w:val="6915"/>
        </w:trPr>
        <w:tc>
          <w:tcPr>
            <w:tcW w:w="3437" w:type="dxa"/>
          </w:tcPr>
          <w:p w14:paraId="4B697CC0" w14:textId="3E375265" w:rsidR="007A21D0" w:rsidRPr="00524032" w:rsidRDefault="007A21D0" w:rsidP="001B03C3">
            <w:pPr>
              <w:pStyle w:val="TableParagraph"/>
              <w:ind w:left="107" w:right="149"/>
              <w:rPr>
                <w:sz w:val="20"/>
                <w:szCs w:val="20"/>
              </w:rPr>
            </w:pPr>
            <w:r w:rsidRPr="00524032">
              <w:rPr>
                <w:sz w:val="20"/>
              </w:rPr>
              <w:t>L’eau passe sur le combustible et dans une série de tuyaux pour transférer la chaleur à un groupe de générateurs de vapeur (</w:t>
            </w:r>
            <w:r w:rsidR="00F9272D" w:rsidRPr="00524032">
              <w:rPr>
                <w:sz w:val="20"/>
              </w:rPr>
              <w:t xml:space="preserve">c.-à-d., </w:t>
            </w:r>
            <w:r w:rsidRPr="00524032">
              <w:rPr>
                <w:sz w:val="20"/>
              </w:rPr>
              <w:t>des chaudières). Cette eau est le caloporteur du réacteur, et le système complet est appelé le circuit caloporteur primaire (ou système de refroidissement du réacteur).</w:t>
            </w:r>
          </w:p>
          <w:p w14:paraId="28E3A7D8" w14:textId="77777777" w:rsidR="007A21D0" w:rsidRPr="00524032" w:rsidRDefault="007A21D0" w:rsidP="001B03C3">
            <w:pPr>
              <w:pStyle w:val="TableParagraph"/>
              <w:spacing w:before="10"/>
              <w:rPr>
                <w:b/>
                <w:sz w:val="20"/>
                <w:szCs w:val="20"/>
              </w:rPr>
            </w:pPr>
          </w:p>
          <w:p w14:paraId="40AAD7FE" w14:textId="79CCEB2A" w:rsidR="007A21D0" w:rsidRPr="00524032" w:rsidRDefault="007A21D0" w:rsidP="001B03C3">
            <w:pPr>
              <w:pStyle w:val="TableParagraph"/>
              <w:ind w:left="107"/>
              <w:rPr>
                <w:sz w:val="20"/>
                <w:szCs w:val="20"/>
              </w:rPr>
            </w:pPr>
            <w:r w:rsidRPr="00524032">
              <w:rPr>
                <w:sz w:val="20"/>
              </w:rPr>
              <w:t>L’eau de refroidissement chauffée du réacteur pénètre dans les tubes des générateurs de vapeur (</w:t>
            </w:r>
            <w:r w:rsidR="00F9272D" w:rsidRPr="00524032">
              <w:rPr>
                <w:sz w:val="20"/>
              </w:rPr>
              <w:t xml:space="preserve">c.-à-d., </w:t>
            </w:r>
            <w:r w:rsidRPr="00524032">
              <w:rPr>
                <w:sz w:val="20"/>
              </w:rPr>
              <w:t>le côté primaire des générateurs de vapeur). La chaleur est acheminée par les tubes des générateurs de vapeur (</w:t>
            </w:r>
            <w:r w:rsidR="00F9272D" w:rsidRPr="00524032">
              <w:rPr>
                <w:sz w:val="20"/>
              </w:rPr>
              <w:t xml:space="preserve">c.-à-d., </w:t>
            </w:r>
            <w:r w:rsidRPr="00524032">
              <w:rPr>
                <w:sz w:val="20"/>
              </w:rPr>
              <w:t>le côté secondaire des générateurs de vapeur). Les tubes des générateurs de vapeur empêchent que l’eau de refroidissement du circuit caloporteur primaire se mélange avec la vapeur de l’eau d’alimentation du côté de l’enveloppe extérieure des générateurs de vapeur.</w:t>
            </w:r>
          </w:p>
          <w:p w14:paraId="752D12E5" w14:textId="77777777" w:rsidR="007A21D0" w:rsidRPr="00524032" w:rsidRDefault="007A21D0" w:rsidP="001B03C3">
            <w:pPr>
              <w:pStyle w:val="TableParagraph"/>
              <w:spacing w:before="1"/>
              <w:rPr>
                <w:b/>
                <w:sz w:val="20"/>
                <w:szCs w:val="20"/>
              </w:rPr>
            </w:pPr>
          </w:p>
          <w:p w14:paraId="5D3AE369" w14:textId="4566922F" w:rsidR="007A21D0" w:rsidRPr="00524032" w:rsidRDefault="007A21D0" w:rsidP="001B03C3">
            <w:pPr>
              <w:pStyle w:val="TableParagraph"/>
              <w:ind w:left="107" w:right="174"/>
              <w:rPr>
                <w:sz w:val="20"/>
                <w:szCs w:val="20"/>
              </w:rPr>
            </w:pPr>
            <w:r w:rsidRPr="00524032">
              <w:rPr>
                <w:sz w:val="20"/>
              </w:rPr>
              <w:t>La vapeur produite du côté de l’enveloppe extérieure des générateurs de vapeur est transférée par un réseau de tuyaux qui forment un deuxième système en circuit fermé (</w:t>
            </w:r>
            <w:r w:rsidR="00F9272D" w:rsidRPr="00524032">
              <w:rPr>
                <w:sz w:val="20"/>
              </w:rPr>
              <w:t xml:space="preserve">c.-à-d., </w:t>
            </w:r>
            <w:r w:rsidRPr="00524032">
              <w:rPr>
                <w:sz w:val="20"/>
              </w:rPr>
              <w:t>le circuit caloporteur secondaire). La vapeur traverse les turbines, ce qui fait tourner les rotors de la turbine et le rotor de l’alternateur. La rotation du rotor de l’alternateur produit de l’électricité.</w:t>
            </w:r>
          </w:p>
          <w:p w14:paraId="373315AD" w14:textId="77777777" w:rsidR="007A21D0" w:rsidRPr="00524032" w:rsidRDefault="007A21D0" w:rsidP="001B03C3">
            <w:pPr>
              <w:pStyle w:val="TableParagraph"/>
              <w:spacing w:line="260" w:lineRule="atLeast"/>
              <w:ind w:left="107" w:right="174"/>
              <w:rPr>
                <w:sz w:val="20"/>
                <w:szCs w:val="20"/>
              </w:rPr>
            </w:pPr>
          </w:p>
        </w:tc>
        <w:tc>
          <w:tcPr>
            <w:tcW w:w="3079" w:type="dxa"/>
          </w:tcPr>
          <w:p w14:paraId="3DD36238" w14:textId="0C5325C8" w:rsidR="007A21D0" w:rsidRPr="00524032" w:rsidRDefault="007A21D0" w:rsidP="001B03C3">
            <w:pPr>
              <w:pStyle w:val="TableParagraph"/>
              <w:ind w:left="108" w:right="171"/>
              <w:rPr>
                <w:sz w:val="20"/>
                <w:szCs w:val="20"/>
              </w:rPr>
            </w:pPr>
            <w:r w:rsidRPr="00524032">
              <w:rPr>
                <w:sz w:val="20"/>
              </w:rPr>
              <w:t>Le réacteur </w:t>
            </w:r>
            <w:r w:rsidR="00233D59" w:rsidRPr="00524032">
              <w:rPr>
                <w:sz w:val="20"/>
              </w:rPr>
              <w:t>BWRX</w:t>
            </w:r>
            <w:r w:rsidR="00233D59" w:rsidRPr="00524032">
              <w:rPr>
                <w:sz w:val="20"/>
              </w:rPr>
              <w:noBreakHyphen/>
              <w:t>300</w:t>
            </w:r>
            <w:r w:rsidRPr="00524032">
              <w:rPr>
                <w:sz w:val="20"/>
              </w:rPr>
              <w:t xml:space="preserve"> ne recourt pas à des générateurs de vapeur, en raison de sa conception de réacteur à eau bouillante. Au lieu de cela, l’eau de refroidissement chauffée se transforme en vapeur qui est directement utilisée pour actionner une turbine qui entraîne la production d’électricité.</w:t>
            </w:r>
          </w:p>
        </w:tc>
        <w:tc>
          <w:tcPr>
            <w:tcW w:w="2834" w:type="dxa"/>
            <w:shd w:val="clear" w:color="auto" w:fill="C5DFB3"/>
          </w:tcPr>
          <w:p w14:paraId="716BC60C" w14:textId="77777777" w:rsidR="007A21D0" w:rsidRPr="00524032" w:rsidRDefault="007A21D0" w:rsidP="001B03C3">
            <w:pPr>
              <w:pStyle w:val="TableParagraph"/>
              <w:spacing w:line="264" w:lineRule="exact"/>
              <w:ind w:left="100" w:right="93"/>
              <w:jc w:val="center"/>
              <w:rPr>
                <w:sz w:val="20"/>
                <w:szCs w:val="20"/>
              </w:rPr>
            </w:pPr>
            <w:r w:rsidRPr="00524032">
              <w:rPr>
                <w:sz w:val="20"/>
              </w:rPr>
              <w:t>Semblable.</w:t>
            </w:r>
          </w:p>
          <w:p w14:paraId="4E99B40B" w14:textId="77777777" w:rsidR="007A21D0" w:rsidRPr="00524032" w:rsidRDefault="007A21D0" w:rsidP="001B03C3">
            <w:pPr>
              <w:pStyle w:val="TableParagraph"/>
              <w:spacing w:before="11"/>
              <w:rPr>
                <w:b/>
                <w:sz w:val="20"/>
                <w:szCs w:val="20"/>
              </w:rPr>
            </w:pPr>
          </w:p>
          <w:p w14:paraId="799CE33C" w14:textId="77777777" w:rsidR="007A21D0" w:rsidRPr="00524032" w:rsidRDefault="007A21D0" w:rsidP="001B03C3">
            <w:pPr>
              <w:pStyle w:val="TableParagraph"/>
              <w:ind w:left="104" w:right="92"/>
              <w:jc w:val="center"/>
              <w:rPr>
                <w:sz w:val="20"/>
                <w:szCs w:val="20"/>
              </w:rPr>
            </w:pPr>
            <w:r w:rsidRPr="00524032">
              <w:rPr>
                <w:sz w:val="20"/>
              </w:rPr>
              <w:t>Le refroidissement du combustible est conforme.</w:t>
            </w:r>
          </w:p>
          <w:p w14:paraId="12C65B74" w14:textId="77777777" w:rsidR="007A21D0" w:rsidRPr="00524032" w:rsidRDefault="007A21D0" w:rsidP="001B03C3">
            <w:pPr>
              <w:pStyle w:val="TableParagraph"/>
              <w:spacing w:before="2"/>
              <w:rPr>
                <w:b/>
                <w:sz w:val="20"/>
                <w:szCs w:val="20"/>
              </w:rPr>
            </w:pPr>
          </w:p>
          <w:p w14:paraId="5EAF1EEC" w14:textId="0685EE10" w:rsidR="007A21D0" w:rsidRPr="00524032" w:rsidRDefault="007A21D0" w:rsidP="001B03C3">
            <w:pPr>
              <w:pStyle w:val="TableParagraph"/>
              <w:ind w:left="118" w:right="111" w:firstLine="3"/>
              <w:jc w:val="center"/>
              <w:rPr>
                <w:sz w:val="20"/>
                <w:szCs w:val="20"/>
              </w:rPr>
            </w:pPr>
            <w:r w:rsidRPr="00524032">
              <w:rPr>
                <w:sz w:val="20"/>
              </w:rPr>
              <w:t xml:space="preserve">Pour les réacteurs évalués dans l’EIE, </w:t>
            </w:r>
            <w:r w:rsidR="00194903" w:rsidRPr="00524032">
              <w:rPr>
                <w:sz w:val="20"/>
              </w:rPr>
              <w:t>on présume</w:t>
            </w:r>
            <w:r w:rsidRPr="00524032">
              <w:rPr>
                <w:sz w:val="20"/>
              </w:rPr>
              <w:t xml:space="preserve"> que l’eau de refroidissement du réacteur chauffée pénètre dans les tubes des générateurs de vapeur, ce qui entraîne l’ébullition de l’eau d’alimentation du côté de l’enveloppe extérieure des générateurs de vapeur.</w:t>
            </w:r>
          </w:p>
          <w:p w14:paraId="7F421CE5" w14:textId="77777777" w:rsidR="007A21D0" w:rsidRPr="00524032" w:rsidRDefault="007A21D0" w:rsidP="001B03C3">
            <w:pPr>
              <w:pStyle w:val="TableParagraph"/>
              <w:spacing w:before="1"/>
              <w:rPr>
                <w:b/>
                <w:sz w:val="20"/>
                <w:szCs w:val="20"/>
              </w:rPr>
            </w:pPr>
          </w:p>
          <w:p w14:paraId="265B833D" w14:textId="7C00B882" w:rsidR="007A21D0" w:rsidRPr="00524032" w:rsidRDefault="007A21D0" w:rsidP="001B03C3">
            <w:pPr>
              <w:pStyle w:val="TableParagraph"/>
              <w:ind w:left="147" w:right="137" w:firstLine="2"/>
              <w:jc w:val="center"/>
              <w:rPr>
                <w:sz w:val="20"/>
                <w:szCs w:val="20"/>
              </w:rPr>
            </w:pPr>
            <w:r w:rsidRPr="00524032">
              <w:rPr>
                <w:sz w:val="20"/>
              </w:rPr>
              <w:t>Dans le réacteur </w:t>
            </w:r>
            <w:r w:rsidR="00233D59" w:rsidRPr="00524032">
              <w:rPr>
                <w:sz w:val="20"/>
              </w:rPr>
              <w:t>BWRX</w:t>
            </w:r>
            <w:r w:rsidR="00233D59" w:rsidRPr="00524032">
              <w:rPr>
                <w:sz w:val="20"/>
              </w:rPr>
              <w:noBreakHyphen/>
              <w:t>300</w:t>
            </w:r>
            <w:r w:rsidRPr="00524032">
              <w:rPr>
                <w:sz w:val="20"/>
              </w:rPr>
              <w:t>, l’eau de refroidissement chauffée du réacteur se transforme directement en vapeur.</w:t>
            </w:r>
          </w:p>
        </w:tc>
      </w:tr>
      <w:tr w:rsidR="007A21D0" w:rsidRPr="00524032" w14:paraId="05947195"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329"/>
        </w:trPr>
        <w:tc>
          <w:tcPr>
            <w:tcW w:w="3437" w:type="dxa"/>
            <w:tcBorders>
              <w:top w:val="single" w:sz="4" w:space="0" w:color="000000"/>
              <w:left w:val="single" w:sz="4" w:space="0" w:color="000000"/>
              <w:bottom w:val="single" w:sz="4" w:space="0" w:color="000000"/>
              <w:right w:val="single" w:sz="4" w:space="0" w:color="000000"/>
            </w:tcBorders>
          </w:tcPr>
          <w:p w14:paraId="200FB585" w14:textId="77777777" w:rsidR="007A21D0" w:rsidRPr="00524032" w:rsidRDefault="007A21D0" w:rsidP="00F743FB">
            <w:pPr>
              <w:pStyle w:val="TableParagraph"/>
              <w:ind w:right="199"/>
              <w:rPr>
                <w:sz w:val="20"/>
                <w:szCs w:val="20"/>
              </w:rPr>
            </w:pPr>
            <w:r w:rsidRPr="00524032">
              <w:rPr>
                <w:sz w:val="20"/>
              </w:rPr>
              <w:t>À sa sortie de la turbine, la vapeur est refroidie et transformée en eau dans les condenseurs, puis réutilisée pour produire de la vapeur.</w:t>
            </w:r>
          </w:p>
        </w:tc>
        <w:tc>
          <w:tcPr>
            <w:tcW w:w="3079" w:type="dxa"/>
            <w:tcBorders>
              <w:top w:val="single" w:sz="4" w:space="0" w:color="000000"/>
              <w:left w:val="single" w:sz="4" w:space="0" w:color="000000"/>
              <w:bottom w:val="single" w:sz="4" w:space="0" w:color="000000"/>
              <w:right w:val="single" w:sz="4" w:space="0" w:color="000000"/>
            </w:tcBorders>
          </w:tcPr>
          <w:p w14:paraId="15B37048" w14:textId="746676C6" w:rsidR="007A21D0" w:rsidRPr="00524032" w:rsidRDefault="007A21D0" w:rsidP="001B03C3">
            <w:pPr>
              <w:pStyle w:val="TableParagraph"/>
              <w:spacing w:line="246" w:lineRule="exact"/>
              <w:ind w:left="108"/>
              <w:rPr>
                <w:sz w:val="20"/>
                <w:szCs w:val="20"/>
              </w:rPr>
            </w:pPr>
            <w:r w:rsidRPr="00524032">
              <w:rPr>
                <w:sz w:val="20"/>
              </w:rPr>
              <w:t>Dans le réacteur </w:t>
            </w:r>
            <w:r w:rsidR="00233D59" w:rsidRPr="00524032">
              <w:rPr>
                <w:sz w:val="20"/>
              </w:rPr>
              <w:t>BWRX</w:t>
            </w:r>
            <w:r w:rsidR="00233D59" w:rsidRPr="00524032">
              <w:rPr>
                <w:sz w:val="20"/>
              </w:rPr>
              <w:noBreakHyphen/>
              <w:t>300</w:t>
            </w:r>
            <w:r w:rsidRPr="00524032">
              <w:rPr>
                <w:sz w:val="20"/>
              </w:rPr>
              <w:t>, la vapeur est condensée après avoir traversé la turbine pour se rendre au condenseur, et le condensat est recyclé pour produire de la vapeur.</w:t>
            </w:r>
          </w:p>
        </w:tc>
        <w:tc>
          <w:tcPr>
            <w:tcW w:w="2834" w:type="dxa"/>
            <w:tcBorders>
              <w:top w:val="single" w:sz="4" w:space="0" w:color="000000"/>
              <w:left w:val="single" w:sz="4" w:space="0" w:color="000000"/>
              <w:bottom w:val="single" w:sz="4" w:space="0" w:color="000000"/>
              <w:right w:val="single" w:sz="4" w:space="0" w:color="000000"/>
            </w:tcBorders>
            <w:shd w:val="clear" w:color="auto" w:fill="C0E7FF"/>
          </w:tcPr>
          <w:p w14:paraId="1FE74024" w14:textId="77777777" w:rsidR="007A21D0" w:rsidRPr="00524032" w:rsidRDefault="007A21D0" w:rsidP="001B03C3">
            <w:pPr>
              <w:pStyle w:val="TableParagraph"/>
              <w:ind w:left="931"/>
              <w:rPr>
                <w:sz w:val="20"/>
                <w:szCs w:val="20"/>
              </w:rPr>
            </w:pPr>
            <w:r w:rsidRPr="00524032">
              <w:rPr>
                <w:sz w:val="20"/>
              </w:rPr>
              <w:t>Conforme.</w:t>
            </w:r>
          </w:p>
        </w:tc>
      </w:tr>
      <w:tr w:rsidR="007A21D0" w:rsidRPr="00524032" w14:paraId="79E6C4AF"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724"/>
        </w:trPr>
        <w:tc>
          <w:tcPr>
            <w:tcW w:w="3437" w:type="dxa"/>
            <w:tcBorders>
              <w:top w:val="single" w:sz="4" w:space="0" w:color="000000"/>
              <w:left w:val="single" w:sz="4" w:space="0" w:color="000000"/>
              <w:bottom w:val="single" w:sz="4" w:space="0" w:color="000000"/>
              <w:right w:val="single" w:sz="4" w:space="0" w:color="000000"/>
            </w:tcBorders>
          </w:tcPr>
          <w:p w14:paraId="2AD62611" w14:textId="77777777" w:rsidR="007A21D0" w:rsidRPr="00524032" w:rsidRDefault="007A21D0" w:rsidP="00F743FB">
            <w:pPr>
              <w:pStyle w:val="TableParagraph"/>
              <w:ind w:left="107" w:right="99"/>
              <w:rPr>
                <w:sz w:val="20"/>
                <w:szCs w:val="20"/>
              </w:rPr>
            </w:pPr>
            <w:r w:rsidRPr="00524032">
              <w:rPr>
                <w:sz w:val="20"/>
              </w:rPr>
              <w:t>Les condenseurs sont refroidis par un circuit d’eau distinct (système d’eau de circulation du condenseur [ECC]) qui passe par les tubes du condenseur. L’eau d’alimentation et l’ECC ne se mélangent pas.</w:t>
            </w:r>
          </w:p>
          <w:p w14:paraId="747F11D8" w14:textId="77777777" w:rsidR="007A21D0" w:rsidRPr="00524032" w:rsidRDefault="007A21D0" w:rsidP="001B03C3">
            <w:pPr>
              <w:pStyle w:val="TableParagraph"/>
              <w:spacing w:before="1"/>
              <w:rPr>
                <w:b/>
                <w:sz w:val="20"/>
                <w:szCs w:val="20"/>
              </w:rPr>
            </w:pPr>
          </w:p>
          <w:p w14:paraId="49DC8A19" w14:textId="77777777" w:rsidR="007A21D0" w:rsidRPr="00524032" w:rsidRDefault="007A21D0" w:rsidP="001B03C3">
            <w:pPr>
              <w:pStyle w:val="TableParagraph"/>
              <w:ind w:left="107" w:right="372"/>
              <w:jc w:val="both"/>
              <w:rPr>
                <w:sz w:val="20"/>
                <w:szCs w:val="20"/>
              </w:rPr>
            </w:pPr>
            <w:r w:rsidRPr="00524032">
              <w:rPr>
                <w:sz w:val="20"/>
              </w:rPr>
              <w:t>Comme dans le cas de la relation entre l’eau de refroidissement du réacteur et l’eau d’alimentation, les eaux ne se mélangent pas.</w:t>
            </w:r>
          </w:p>
        </w:tc>
        <w:tc>
          <w:tcPr>
            <w:tcW w:w="3079" w:type="dxa"/>
            <w:tcBorders>
              <w:top w:val="single" w:sz="4" w:space="0" w:color="000000"/>
              <w:left w:val="single" w:sz="4" w:space="0" w:color="000000"/>
              <w:bottom w:val="single" w:sz="4" w:space="0" w:color="000000"/>
              <w:right w:val="single" w:sz="4" w:space="0" w:color="000000"/>
            </w:tcBorders>
          </w:tcPr>
          <w:p w14:paraId="2CAABA06" w14:textId="6207338B" w:rsidR="007A21D0" w:rsidRPr="00524032" w:rsidRDefault="007A21D0" w:rsidP="001B03C3">
            <w:pPr>
              <w:pStyle w:val="TableParagraph"/>
              <w:ind w:left="108" w:right="91"/>
              <w:rPr>
                <w:sz w:val="20"/>
                <w:szCs w:val="20"/>
              </w:rPr>
            </w:pPr>
            <w:r w:rsidRPr="00524032">
              <w:rPr>
                <w:sz w:val="20"/>
              </w:rPr>
              <w:t>Dans le réacteur </w:t>
            </w:r>
            <w:r w:rsidR="00233D59" w:rsidRPr="00524032">
              <w:rPr>
                <w:sz w:val="20"/>
              </w:rPr>
              <w:t>BWRX</w:t>
            </w:r>
            <w:r w:rsidR="00233D59" w:rsidRPr="00524032">
              <w:rPr>
                <w:sz w:val="20"/>
              </w:rPr>
              <w:noBreakHyphen/>
              <w:t>300</w:t>
            </w:r>
            <w:r w:rsidRPr="00524032">
              <w:rPr>
                <w:sz w:val="20"/>
              </w:rPr>
              <w:t>, les condenseurs sont refroidis de la même façon qu’ils le sont dans le REP : au moyen d’un circuit d’eau distinct (système d’ECC). L’eau d’alimentation et l’ECC ne se mélangent pas.</w:t>
            </w:r>
          </w:p>
          <w:p w14:paraId="2CAF42F6" w14:textId="77777777" w:rsidR="007A21D0" w:rsidRPr="00524032" w:rsidRDefault="007A21D0" w:rsidP="001B03C3">
            <w:pPr>
              <w:pStyle w:val="TableParagraph"/>
              <w:rPr>
                <w:b/>
                <w:sz w:val="20"/>
                <w:szCs w:val="20"/>
              </w:rPr>
            </w:pPr>
          </w:p>
          <w:p w14:paraId="5AA8957B" w14:textId="4E32767D" w:rsidR="007A21D0" w:rsidRPr="00524032" w:rsidRDefault="007A21D0" w:rsidP="001B03C3">
            <w:pPr>
              <w:pStyle w:val="TableParagraph"/>
              <w:ind w:left="108"/>
              <w:rPr>
                <w:sz w:val="20"/>
                <w:szCs w:val="20"/>
              </w:rPr>
            </w:pPr>
            <w:r w:rsidRPr="00524032">
              <w:rPr>
                <w:sz w:val="20"/>
              </w:rPr>
              <w:t>Dans le réacteur </w:t>
            </w:r>
            <w:r w:rsidR="00233D59" w:rsidRPr="00524032">
              <w:rPr>
                <w:sz w:val="20"/>
              </w:rPr>
              <w:t>BWRX</w:t>
            </w:r>
            <w:r w:rsidR="00233D59" w:rsidRPr="00524032">
              <w:rPr>
                <w:sz w:val="20"/>
              </w:rPr>
              <w:noBreakHyphen/>
              <w:t>300</w:t>
            </w:r>
            <w:r w:rsidRPr="00524032">
              <w:rPr>
                <w:sz w:val="20"/>
              </w:rPr>
              <w:t>, l’eau de refroidissement du réacteur et l’eau d’alimentation est la même.</w:t>
            </w:r>
          </w:p>
        </w:tc>
        <w:tc>
          <w:tcPr>
            <w:tcW w:w="2834" w:type="dxa"/>
            <w:tcBorders>
              <w:top w:val="single" w:sz="4" w:space="0" w:color="000000"/>
              <w:left w:val="single" w:sz="4" w:space="0" w:color="000000"/>
              <w:bottom w:val="single" w:sz="4" w:space="0" w:color="000000"/>
              <w:right w:val="single" w:sz="4" w:space="0" w:color="000000"/>
            </w:tcBorders>
            <w:shd w:val="clear" w:color="auto" w:fill="C5DFB3"/>
          </w:tcPr>
          <w:p w14:paraId="107B7FC8" w14:textId="77777777" w:rsidR="007A21D0" w:rsidRPr="00524032" w:rsidRDefault="007A21D0" w:rsidP="001B03C3">
            <w:pPr>
              <w:pStyle w:val="TableParagraph"/>
              <w:ind w:left="100" w:right="93"/>
              <w:jc w:val="center"/>
              <w:rPr>
                <w:sz w:val="20"/>
                <w:szCs w:val="20"/>
              </w:rPr>
            </w:pPr>
            <w:r w:rsidRPr="00524032">
              <w:rPr>
                <w:sz w:val="20"/>
              </w:rPr>
              <w:t>Semblable.</w:t>
            </w:r>
          </w:p>
          <w:p w14:paraId="6CE1C4F0" w14:textId="77777777" w:rsidR="007A21D0" w:rsidRPr="00524032" w:rsidRDefault="007A21D0" w:rsidP="001B03C3">
            <w:pPr>
              <w:pStyle w:val="TableParagraph"/>
              <w:rPr>
                <w:b/>
                <w:sz w:val="20"/>
                <w:szCs w:val="20"/>
              </w:rPr>
            </w:pPr>
          </w:p>
          <w:p w14:paraId="2C4D2E9D" w14:textId="77777777" w:rsidR="007A21D0" w:rsidRPr="00524032" w:rsidRDefault="007A21D0" w:rsidP="001B03C3">
            <w:pPr>
              <w:pStyle w:val="TableParagraph"/>
              <w:ind w:left="104" w:right="93"/>
              <w:jc w:val="center"/>
              <w:rPr>
                <w:sz w:val="20"/>
                <w:szCs w:val="20"/>
              </w:rPr>
            </w:pPr>
            <w:r w:rsidRPr="00524032">
              <w:rPr>
                <w:sz w:val="20"/>
              </w:rPr>
              <w:t>Dans l’EIE, l’eau de refroidissement du réacteur et l’eau d’alimentation ne se mélangent pas, et l’eau d’alimentation et l’ECC ne se mélangent pas.</w:t>
            </w:r>
          </w:p>
          <w:p w14:paraId="28020797" w14:textId="77777777" w:rsidR="007A21D0" w:rsidRPr="00524032" w:rsidRDefault="007A21D0" w:rsidP="001B03C3">
            <w:pPr>
              <w:pStyle w:val="TableParagraph"/>
              <w:rPr>
                <w:b/>
                <w:sz w:val="20"/>
                <w:szCs w:val="20"/>
              </w:rPr>
            </w:pPr>
          </w:p>
          <w:p w14:paraId="70E9FB6D" w14:textId="55C0978D" w:rsidR="007A21D0" w:rsidRPr="00524032" w:rsidRDefault="007A21D0" w:rsidP="001B03C3">
            <w:pPr>
              <w:pStyle w:val="TableParagraph"/>
              <w:ind w:left="104" w:right="91"/>
              <w:jc w:val="center"/>
              <w:rPr>
                <w:sz w:val="20"/>
                <w:szCs w:val="20"/>
              </w:rPr>
            </w:pPr>
            <w:r w:rsidRPr="00524032">
              <w:rPr>
                <w:sz w:val="20"/>
              </w:rPr>
              <w:t>Dans le réacteur </w:t>
            </w:r>
            <w:r w:rsidR="00233D59" w:rsidRPr="00524032">
              <w:rPr>
                <w:sz w:val="20"/>
              </w:rPr>
              <w:t>BWRX</w:t>
            </w:r>
            <w:r w:rsidR="00233D59" w:rsidRPr="00524032">
              <w:rPr>
                <w:sz w:val="20"/>
              </w:rPr>
              <w:noBreakHyphen/>
              <w:t>300</w:t>
            </w:r>
            <w:r w:rsidRPr="00524032">
              <w:rPr>
                <w:sz w:val="20"/>
              </w:rPr>
              <w:t>, l’eau de refroidissement du réacteur et l’eau d’alimentation est la même.</w:t>
            </w:r>
          </w:p>
          <w:p w14:paraId="5B5F810D" w14:textId="77777777" w:rsidR="007A21D0" w:rsidRPr="00524032" w:rsidRDefault="007A21D0" w:rsidP="001B03C3">
            <w:pPr>
              <w:pStyle w:val="TableParagraph"/>
              <w:spacing w:before="3" w:line="266" w:lineRule="exact"/>
              <w:ind w:left="202" w:right="195" w:firstLine="7"/>
              <w:jc w:val="center"/>
              <w:rPr>
                <w:sz w:val="20"/>
                <w:szCs w:val="20"/>
              </w:rPr>
            </w:pPr>
            <w:r w:rsidRPr="00524032">
              <w:rPr>
                <w:sz w:val="20"/>
              </w:rPr>
              <w:t>L’eau d’alimentation et l’ECC ne se mélangent pas.</w:t>
            </w:r>
          </w:p>
        </w:tc>
      </w:tr>
      <w:tr w:rsidR="007A21D0" w:rsidRPr="00524032" w14:paraId="4D4E38D6"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57"/>
        </w:trPr>
        <w:tc>
          <w:tcPr>
            <w:tcW w:w="3437" w:type="dxa"/>
            <w:tcBorders>
              <w:top w:val="single" w:sz="4" w:space="0" w:color="000000"/>
              <w:left w:val="single" w:sz="4" w:space="0" w:color="000000"/>
              <w:bottom w:val="single" w:sz="4" w:space="0" w:color="000000"/>
              <w:right w:val="single" w:sz="4" w:space="0" w:color="000000"/>
            </w:tcBorders>
          </w:tcPr>
          <w:p w14:paraId="25145C2C" w14:textId="77777777" w:rsidR="007A21D0" w:rsidRPr="00524032" w:rsidRDefault="007A21D0" w:rsidP="001B03C3">
            <w:pPr>
              <w:pStyle w:val="TableParagraph"/>
              <w:ind w:left="107" w:right="115"/>
              <w:rPr>
                <w:sz w:val="20"/>
                <w:szCs w:val="20"/>
              </w:rPr>
            </w:pPr>
            <w:r w:rsidRPr="00524032">
              <w:rPr>
                <w:sz w:val="20"/>
              </w:rPr>
              <w:t>Le circuit d’eau de refroidissement peut faire partie d’un système de refroidissement à passage unique comme celui de la centrale nucléaire de Darlington. Il peut également faire partie d’un système de tour de refroidissement en circuit fermé […]. Dans les deux cas, des volumes importants d’eau froide sont recyclés dans les condenseurs, transformant la vapeur de la turbine en eau.</w:t>
            </w:r>
          </w:p>
        </w:tc>
        <w:tc>
          <w:tcPr>
            <w:tcW w:w="3079" w:type="dxa"/>
            <w:tcBorders>
              <w:top w:val="single" w:sz="4" w:space="0" w:color="000000"/>
              <w:left w:val="single" w:sz="4" w:space="0" w:color="000000"/>
              <w:bottom w:val="single" w:sz="4" w:space="0" w:color="000000"/>
              <w:right w:val="single" w:sz="4" w:space="0" w:color="000000"/>
            </w:tcBorders>
          </w:tcPr>
          <w:p w14:paraId="1920BB5C" w14:textId="303B0B5A" w:rsidR="007A21D0" w:rsidRPr="00524032" w:rsidRDefault="007A21D0" w:rsidP="001B03C3">
            <w:pPr>
              <w:pStyle w:val="TableParagraph"/>
              <w:ind w:left="108" w:right="460"/>
              <w:rPr>
                <w:sz w:val="20"/>
                <w:szCs w:val="20"/>
              </w:rPr>
            </w:pPr>
            <w:r w:rsidRPr="00524032">
              <w:rPr>
                <w:sz w:val="20"/>
              </w:rPr>
              <w:t>Le réacteur </w:t>
            </w:r>
            <w:r w:rsidR="00233D59" w:rsidRPr="00524032">
              <w:rPr>
                <w:sz w:val="20"/>
              </w:rPr>
              <w:t>BWRX</w:t>
            </w:r>
            <w:r w:rsidR="00233D59" w:rsidRPr="00524032">
              <w:rPr>
                <w:sz w:val="20"/>
              </w:rPr>
              <w:noBreakHyphen/>
              <w:t>300</w:t>
            </w:r>
            <w:r w:rsidRPr="00524032">
              <w:rPr>
                <w:sz w:val="20"/>
              </w:rPr>
              <w:t xml:space="preserve"> comporte un système de refroidissement à passage unique.</w:t>
            </w:r>
          </w:p>
        </w:tc>
        <w:tc>
          <w:tcPr>
            <w:tcW w:w="2834" w:type="dxa"/>
            <w:tcBorders>
              <w:top w:val="single" w:sz="4" w:space="0" w:color="000000"/>
              <w:left w:val="single" w:sz="4" w:space="0" w:color="000000"/>
              <w:bottom w:val="single" w:sz="4" w:space="0" w:color="000000"/>
              <w:right w:val="single" w:sz="4" w:space="0" w:color="000000"/>
            </w:tcBorders>
            <w:shd w:val="clear" w:color="auto" w:fill="C0E7FF"/>
          </w:tcPr>
          <w:p w14:paraId="17C074D1" w14:textId="77777777" w:rsidR="007A21D0" w:rsidRPr="00524032" w:rsidRDefault="007A21D0" w:rsidP="001B03C3">
            <w:pPr>
              <w:pStyle w:val="TableParagraph"/>
              <w:spacing w:line="264" w:lineRule="exact"/>
              <w:ind w:left="931"/>
              <w:rPr>
                <w:sz w:val="20"/>
                <w:szCs w:val="20"/>
              </w:rPr>
            </w:pPr>
            <w:r w:rsidRPr="00524032">
              <w:rPr>
                <w:sz w:val="20"/>
              </w:rPr>
              <w:t>Conforme.</w:t>
            </w:r>
          </w:p>
        </w:tc>
      </w:tr>
      <w:tr w:rsidR="007A21D0" w:rsidRPr="00524032" w14:paraId="0D99DACE"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862"/>
        </w:trPr>
        <w:tc>
          <w:tcPr>
            <w:tcW w:w="3437" w:type="dxa"/>
            <w:tcBorders>
              <w:top w:val="single" w:sz="4" w:space="0" w:color="000000"/>
              <w:left w:val="single" w:sz="4" w:space="0" w:color="000000"/>
              <w:bottom w:val="single" w:sz="4" w:space="0" w:color="000000"/>
              <w:right w:val="single" w:sz="4" w:space="0" w:color="000000"/>
            </w:tcBorders>
          </w:tcPr>
          <w:p w14:paraId="4CE74B73" w14:textId="77777777" w:rsidR="007A21D0" w:rsidRPr="00524032" w:rsidRDefault="007A21D0" w:rsidP="001B03C3">
            <w:pPr>
              <w:pStyle w:val="TableParagraph"/>
              <w:ind w:left="107"/>
              <w:rPr>
                <w:sz w:val="20"/>
                <w:szCs w:val="20"/>
              </w:rPr>
            </w:pPr>
            <w:r w:rsidRPr="00524032">
              <w:rPr>
                <w:sz w:val="20"/>
              </w:rPr>
              <w:t>Toutes les centrales nucléaires comportent des caractéristiques et des processus de sûreté exhaustifs. Des systèmes de sûreté à action rapide et des systèmes liés à la sûreté sont en place pour prévenir et atténuer les accidents potentiels. De plus, le concept de défense en profondeur est intégré à la conception et à l’exploitation d’une centrale nucléaire. Ce concept reconnaît que des défauts de conception, des défaillances du matériel ou des erreurs peuvent se produire. Cependant, de multiples barrières indépendantes et redondantes sont établies, de sorte qu’aucune erreur ou défaillance ne peut à elle seule causer un préjudice important à la santé humaine ou à l’environnement.</w:t>
            </w:r>
          </w:p>
        </w:tc>
        <w:tc>
          <w:tcPr>
            <w:tcW w:w="3079" w:type="dxa"/>
            <w:tcBorders>
              <w:top w:val="single" w:sz="4" w:space="0" w:color="000000"/>
              <w:left w:val="single" w:sz="4" w:space="0" w:color="000000"/>
              <w:bottom w:val="single" w:sz="4" w:space="0" w:color="000000"/>
              <w:right w:val="single" w:sz="4" w:space="0" w:color="000000"/>
            </w:tcBorders>
          </w:tcPr>
          <w:p w14:paraId="60464F38" w14:textId="23663EA7" w:rsidR="007A21D0" w:rsidRPr="00524032" w:rsidRDefault="007A21D0" w:rsidP="001B03C3">
            <w:pPr>
              <w:pStyle w:val="TableParagraph"/>
              <w:ind w:left="108" w:right="123"/>
              <w:rPr>
                <w:sz w:val="20"/>
                <w:szCs w:val="20"/>
              </w:rPr>
            </w:pPr>
            <w:r w:rsidRPr="00524032">
              <w:rPr>
                <w:sz w:val="20"/>
              </w:rPr>
              <w:t>Des systèmes de sûreté sont établis dans le réacteur </w:t>
            </w:r>
            <w:r w:rsidR="00233D59" w:rsidRPr="00524032">
              <w:rPr>
                <w:sz w:val="20"/>
              </w:rPr>
              <w:t>BWRX</w:t>
            </w:r>
            <w:r w:rsidR="00233D59" w:rsidRPr="00524032">
              <w:rPr>
                <w:sz w:val="20"/>
              </w:rPr>
              <w:noBreakHyphen/>
              <w:t>300</w:t>
            </w:r>
            <w:r w:rsidRPr="00524032">
              <w:rPr>
                <w:sz w:val="20"/>
              </w:rPr>
              <w:t xml:space="preserve"> pour prévenir et atténuer les accidents potentiels. Le concept de défense en profondeur est aussi intégré à la conception et à l’exploitation du réacteur </w:t>
            </w:r>
            <w:r w:rsidR="00233D59" w:rsidRPr="00524032">
              <w:rPr>
                <w:sz w:val="20"/>
              </w:rPr>
              <w:t>BWRX</w:t>
            </w:r>
            <w:r w:rsidR="00233D59" w:rsidRPr="00524032">
              <w:rPr>
                <w:sz w:val="20"/>
              </w:rPr>
              <w:noBreakHyphen/>
              <w:t>300</w:t>
            </w:r>
            <w:r w:rsidRPr="00524032">
              <w:rPr>
                <w:sz w:val="20"/>
              </w:rPr>
              <w:t> [11].</w:t>
            </w:r>
          </w:p>
        </w:tc>
        <w:tc>
          <w:tcPr>
            <w:tcW w:w="2834" w:type="dxa"/>
            <w:tcBorders>
              <w:top w:val="single" w:sz="4" w:space="0" w:color="000000"/>
              <w:left w:val="single" w:sz="4" w:space="0" w:color="000000"/>
              <w:bottom w:val="single" w:sz="4" w:space="0" w:color="000000"/>
              <w:right w:val="single" w:sz="4" w:space="0" w:color="000000"/>
            </w:tcBorders>
            <w:shd w:val="clear" w:color="auto" w:fill="C0E7FF"/>
          </w:tcPr>
          <w:p w14:paraId="045A0C63" w14:textId="77777777" w:rsidR="007A21D0" w:rsidRPr="00524032" w:rsidRDefault="007A21D0" w:rsidP="001B03C3">
            <w:pPr>
              <w:pStyle w:val="TableParagraph"/>
              <w:spacing w:line="264" w:lineRule="exact"/>
              <w:ind w:left="931"/>
              <w:rPr>
                <w:sz w:val="20"/>
                <w:szCs w:val="20"/>
              </w:rPr>
            </w:pPr>
            <w:r w:rsidRPr="00524032">
              <w:rPr>
                <w:sz w:val="20"/>
              </w:rPr>
              <w:t>Conforme.</w:t>
            </w:r>
          </w:p>
        </w:tc>
      </w:tr>
      <w:tr w:rsidR="007A21D0" w:rsidRPr="00524032" w14:paraId="74693DE7"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927"/>
        </w:trPr>
        <w:tc>
          <w:tcPr>
            <w:tcW w:w="3437" w:type="dxa"/>
            <w:tcBorders>
              <w:top w:val="single" w:sz="4" w:space="0" w:color="000000"/>
              <w:left w:val="single" w:sz="4" w:space="0" w:color="000000"/>
              <w:bottom w:val="single" w:sz="4" w:space="0" w:color="000000"/>
              <w:right w:val="single" w:sz="4" w:space="0" w:color="000000"/>
            </w:tcBorders>
          </w:tcPr>
          <w:p w14:paraId="626BC416" w14:textId="77777777" w:rsidR="007A21D0" w:rsidRPr="00524032" w:rsidRDefault="007A21D0" w:rsidP="001B03C3">
            <w:pPr>
              <w:pStyle w:val="TableParagraph"/>
              <w:ind w:left="107" w:right="115"/>
              <w:rPr>
                <w:sz w:val="20"/>
                <w:szCs w:val="20"/>
              </w:rPr>
            </w:pPr>
            <w:r w:rsidRPr="00524032">
              <w:rPr>
                <w:sz w:val="20"/>
              </w:rPr>
              <w:t>Le combustible d’un réacteur nucléaire type de troisième génération est fabriqué hors site et livré à la centrale selon diverses configurations en fonction du type de réacteur (p. ex., assemblages de barres de combustible ou grappes de combustible). Les trois réacteurs actuellement envisagés par la Province utilisent</w:t>
            </w:r>
          </w:p>
          <w:p w14:paraId="5B4E631F" w14:textId="0B02EC85" w:rsidR="007A21D0" w:rsidRPr="00524032" w:rsidRDefault="007A21D0" w:rsidP="001B03C3">
            <w:pPr>
              <w:pStyle w:val="TableParagraph"/>
              <w:spacing w:before="1" w:line="260" w:lineRule="atLeast"/>
              <w:ind w:left="107" w:right="100"/>
              <w:rPr>
                <w:sz w:val="20"/>
                <w:szCs w:val="20"/>
              </w:rPr>
            </w:pPr>
            <w:r w:rsidRPr="00524032">
              <w:rPr>
                <w:sz w:val="20"/>
              </w:rPr>
              <w:t>du combustible d’uranium faiblement enrichi (</w:t>
            </w:r>
            <w:r w:rsidR="00F9272D" w:rsidRPr="00524032">
              <w:rPr>
                <w:sz w:val="20"/>
              </w:rPr>
              <w:t xml:space="preserve">c.-à-d., </w:t>
            </w:r>
            <w:r w:rsidRPr="00524032">
              <w:rPr>
                <w:sz w:val="20"/>
              </w:rPr>
              <w:t>au plus 5 % d’enrichissement).</w:t>
            </w:r>
          </w:p>
        </w:tc>
        <w:tc>
          <w:tcPr>
            <w:tcW w:w="3079" w:type="dxa"/>
            <w:tcBorders>
              <w:top w:val="single" w:sz="4" w:space="0" w:color="000000"/>
              <w:left w:val="single" w:sz="4" w:space="0" w:color="000000"/>
              <w:bottom w:val="single" w:sz="4" w:space="0" w:color="000000"/>
              <w:right w:val="single" w:sz="4" w:space="0" w:color="000000"/>
            </w:tcBorders>
          </w:tcPr>
          <w:p w14:paraId="693D8203" w14:textId="1B5B5283" w:rsidR="007A21D0" w:rsidRPr="00524032" w:rsidRDefault="007A21D0" w:rsidP="001B03C3">
            <w:pPr>
              <w:pStyle w:val="TableParagraph"/>
              <w:ind w:left="108" w:right="179"/>
              <w:rPr>
                <w:sz w:val="20"/>
                <w:szCs w:val="20"/>
              </w:rPr>
            </w:pPr>
            <w:r w:rsidRPr="00524032">
              <w:rPr>
                <w:sz w:val="20"/>
              </w:rPr>
              <w:t>Le processus décrit dans cette section s’applique au déploiement des réacteurs </w:t>
            </w:r>
            <w:r w:rsidR="00233D59" w:rsidRPr="00524032">
              <w:rPr>
                <w:sz w:val="20"/>
              </w:rPr>
              <w:t>BWRX</w:t>
            </w:r>
            <w:r w:rsidR="00233D59" w:rsidRPr="00524032">
              <w:rPr>
                <w:sz w:val="20"/>
              </w:rPr>
              <w:noBreakHyphen/>
              <w:t>300</w:t>
            </w:r>
            <w:r w:rsidRPr="00524032">
              <w:rPr>
                <w:sz w:val="20"/>
              </w:rPr>
              <w:t>; le combustible de ce réacteur sera également fabriqué hors site et sera enrichi à un taux inférieur à 5 % [11].</w:t>
            </w:r>
          </w:p>
        </w:tc>
        <w:tc>
          <w:tcPr>
            <w:tcW w:w="2834" w:type="dxa"/>
            <w:tcBorders>
              <w:top w:val="single" w:sz="4" w:space="0" w:color="000000"/>
              <w:left w:val="single" w:sz="4" w:space="0" w:color="000000"/>
              <w:bottom w:val="single" w:sz="4" w:space="0" w:color="000000"/>
              <w:right w:val="single" w:sz="4" w:space="0" w:color="000000"/>
            </w:tcBorders>
            <w:shd w:val="clear" w:color="auto" w:fill="C0E7FF"/>
          </w:tcPr>
          <w:p w14:paraId="77B1A08D" w14:textId="77777777" w:rsidR="007A21D0" w:rsidRPr="00524032" w:rsidRDefault="007A21D0" w:rsidP="001B03C3">
            <w:pPr>
              <w:pStyle w:val="TableParagraph"/>
              <w:ind w:left="931"/>
              <w:rPr>
                <w:sz w:val="20"/>
                <w:szCs w:val="20"/>
              </w:rPr>
            </w:pPr>
            <w:r w:rsidRPr="00524032">
              <w:rPr>
                <w:sz w:val="20"/>
              </w:rPr>
              <w:t>Conforme.</w:t>
            </w:r>
          </w:p>
        </w:tc>
      </w:tr>
      <w:tr w:rsidR="007A21D0" w:rsidRPr="00524032" w14:paraId="0DC8B1DF"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118"/>
        </w:trPr>
        <w:tc>
          <w:tcPr>
            <w:tcW w:w="3437" w:type="dxa"/>
            <w:tcBorders>
              <w:top w:val="single" w:sz="4" w:space="0" w:color="000000"/>
              <w:left w:val="single" w:sz="4" w:space="0" w:color="000000"/>
              <w:bottom w:val="single" w:sz="4" w:space="0" w:color="000000"/>
              <w:right w:val="single" w:sz="4" w:space="0" w:color="000000"/>
            </w:tcBorders>
          </w:tcPr>
          <w:p w14:paraId="0478AA5A" w14:textId="4780A093" w:rsidR="007A21D0" w:rsidRPr="00524032" w:rsidRDefault="007A21D0" w:rsidP="001B03C3">
            <w:pPr>
              <w:pStyle w:val="TableParagraph"/>
              <w:ind w:left="107" w:right="268"/>
              <w:rPr>
                <w:sz w:val="20"/>
                <w:szCs w:val="20"/>
              </w:rPr>
            </w:pPr>
            <w:r w:rsidRPr="00524032">
              <w:rPr>
                <w:sz w:val="20"/>
              </w:rPr>
              <w:t xml:space="preserve">Lorsqu’il est retiré du réacteur, le combustible usé est transféré dans une piscine de stockage du combustible usé remplie d’eau, où il est confiné aux fins de refroidissement </w:t>
            </w:r>
            <w:r w:rsidR="0046225D" w:rsidRPr="00524032">
              <w:rPr>
                <w:sz w:val="20"/>
              </w:rPr>
              <w:t>durant</w:t>
            </w:r>
            <w:r w:rsidRPr="00524032">
              <w:rPr>
                <w:sz w:val="20"/>
              </w:rPr>
              <w:t xml:space="preserve"> plusieurs années.</w:t>
            </w:r>
          </w:p>
          <w:p w14:paraId="242BF3AC" w14:textId="77777777" w:rsidR="007A21D0" w:rsidRPr="00524032" w:rsidRDefault="007A21D0" w:rsidP="001B03C3">
            <w:pPr>
              <w:pStyle w:val="TableParagraph"/>
              <w:ind w:left="107" w:right="129"/>
              <w:rPr>
                <w:sz w:val="20"/>
                <w:szCs w:val="20"/>
              </w:rPr>
            </w:pPr>
            <w:r w:rsidRPr="00524032">
              <w:rPr>
                <w:sz w:val="20"/>
              </w:rPr>
              <w:t xml:space="preserve">Après la période d’entreposage en piscine, le combustible usé est transféré dans des conteneurs de stockage à sec, qui sont placés dans des installations adaptées au type de combustible. Le combustible usé de tous les réacteurs de l’Ontario est actuellement entreposé dans les piscines de stockage du combustible usé et dans les installations d’entreposage à sec des centrales où le combustible a été utilisé. La Société de gestion des déchets nucléaires (SGDN), créée au titre de la </w:t>
            </w:r>
            <w:r w:rsidRPr="00524032">
              <w:rPr>
                <w:i/>
                <w:sz w:val="20"/>
              </w:rPr>
              <w:t>Loi sur les déchets de combustible nucléaire</w:t>
            </w:r>
            <w:r w:rsidRPr="00524032">
              <w:rPr>
                <w:sz w:val="20"/>
              </w:rPr>
              <w:t xml:space="preserve"> (LDCN), est chargée de l’élaboration d’une approche de gestion à long terme du combustible usé, qui est assujettie à un processus d’approbation fédéral distinct.</w:t>
            </w:r>
          </w:p>
        </w:tc>
        <w:tc>
          <w:tcPr>
            <w:tcW w:w="3079" w:type="dxa"/>
            <w:tcBorders>
              <w:top w:val="single" w:sz="4" w:space="0" w:color="000000"/>
              <w:left w:val="single" w:sz="4" w:space="0" w:color="000000"/>
              <w:bottom w:val="single" w:sz="4" w:space="0" w:color="000000"/>
              <w:right w:val="single" w:sz="4" w:space="0" w:color="000000"/>
            </w:tcBorders>
          </w:tcPr>
          <w:p w14:paraId="452FD112" w14:textId="57B214F3" w:rsidR="007A21D0" w:rsidRPr="00524032" w:rsidRDefault="007A21D0" w:rsidP="001B03C3">
            <w:pPr>
              <w:pStyle w:val="TableParagraph"/>
              <w:ind w:left="108" w:right="231"/>
              <w:rPr>
                <w:sz w:val="20"/>
                <w:szCs w:val="20"/>
              </w:rPr>
            </w:pPr>
            <w:r w:rsidRPr="00524032">
              <w:rPr>
                <w:sz w:val="20"/>
              </w:rPr>
              <w:t>Le processus décrit dans la présente section s’applique au déploiement des réacteurs </w:t>
            </w:r>
            <w:r w:rsidR="00233D59" w:rsidRPr="00524032">
              <w:rPr>
                <w:sz w:val="20"/>
              </w:rPr>
              <w:t>BWRX</w:t>
            </w:r>
            <w:r w:rsidR="00233D59" w:rsidRPr="00524032">
              <w:rPr>
                <w:sz w:val="20"/>
              </w:rPr>
              <w:noBreakHyphen/>
              <w:t>300</w:t>
            </w:r>
            <w:r w:rsidRPr="00524032">
              <w:rPr>
                <w:sz w:val="20"/>
              </w:rPr>
              <w:t xml:space="preserve">; le combustible usé est également entreposé en piscine </w:t>
            </w:r>
            <w:hyperlink w:anchor="_bookmark17" w:history="1">
              <w:r w:rsidRPr="00524032">
                <w:rPr>
                  <w:sz w:val="20"/>
                </w:rPr>
                <w:t>(figure 4</w:t>
              </w:r>
            </w:hyperlink>
            <w:r w:rsidRPr="00524032">
              <w:rPr>
                <w:sz w:val="20"/>
              </w:rPr>
              <w:t>) avant d’être transféré en entreposage à sec sur le site.</w:t>
            </w:r>
          </w:p>
          <w:p w14:paraId="5674733C" w14:textId="77777777" w:rsidR="007A21D0" w:rsidRPr="00524032" w:rsidRDefault="007A21D0" w:rsidP="001B03C3">
            <w:pPr>
              <w:pStyle w:val="TableParagraph"/>
              <w:spacing w:before="11"/>
              <w:rPr>
                <w:b/>
                <w:sz w:val="20"/>
                <w:szCs w:val="20"/>
              </w:rPr>
            </w:pPr>
          </w:p>
          <w:p w14:paraId="4C759A84" w14:textId="77777777" w:rsidR="007A21D0" w:rsidRPr="00524032" w:rsidRDefault="007A21D0" w:rsidP="001B03C3">
            <w:pPr>
              <w:pStyle w:val="TableParagraph"/>
              <w:spacing w:before="1"/>
              <w:ind w:left="108" w:right="708"/>
              <w:rPr>
                <w:sz w:val="20"/>
                <w:szCs w:val="20"/>
              </w:rPr>
            </w:pPr>
            <w:r w:rsidRPr="00524032">
              <w:rPr>
                <w:sz w:val="20"/>
              </w:rPr>
              <w:t>Aucun changement n’est apporté à la description des pratiques de gestion des déchets en Ontario.</w:t>
            </w:r>
          </w:p>
        </w:tc>
        <w:tc>
          <w:tcPr>
            <w:tcW w:w="2834" w:type="dxa"/>
            <w:tcBorders>
              <w:top w:val="single" w:sz="4" w:space="0" w:color="000000"/>
              <w:left w:val="single" w:sz="4" w:space="0" w:color="000000"/>
              <w:bottom w:val="single" w:sz="4" w:space="0" w:color="000000"/>
              <w:right w:val="single" w:sz="4" w:space="0" w:color="000000"/>
            </w:tcBorders>
            <w:shd w:val="clear" w:color="auto" w:fill="C0E7FF"/>
          </w:tcPr>
          <w:p w14:paraId="56B58C00" w14:textId="77777777" w:rsidR="007A21D0" w:rsidRPr="00524032" w:rsidRDefault="007A21D0" w:rsidP="001B03C3">
            <w:pPr>
              <w:pStyle w:val="TableParagraph"/>
              <w:ind w:left="931"/>
              <w:rPr>
                <w:sz w:val="20"/>
                <w:szCs w:val="20"/>
              </w:rPr>
            </w:pPr>
            <w:r w:rsidRPr="00524032">
              <w:rPr>
                <w:sz w:val="20"/>
              </w:rPr>
              <w:t>Conforme.</w:t>
            </w:r>
          </w:p>
        </w:tc>
      </w:tr>
    </w:tbl>
    <w:p w14:paraId="675C71A1" w14:textId="77777777" w:rsidR="007A21D0" w:rsidRPr="00524032" w:rsidRDefault="007A21D0" w:rsidP="007A21D0">
      <w:pPr>
        <w:rPr>
          <w:sz w:val="20"/>
        </w:rPr>
        <w:sectPr w:rsidR="007A21D0" w:rsidRPr="00524032">
          <w:pgSz w:w="12240" w:h="15840"/>
          <w:pgMar w:top="1420" w:right="960" w:bottom="940" w:left="1040" w:header="708" w:footer="748" w:gutter="0"/>
          <w:cols w:space="720"/>
        </w:sectPr>
      </w:pPr>
    </w:p>
    <w:p w14:paraId="6080217A" w14:textId="77777777" w:rsidR="007A21D0" w:rsidRPr="00524032" w:rsidRDefault="007A21D0" w:rsidP="007A21D0">
      <w:pPr>
        <w:pStyle w:val="BodyText"/>
        <w:spacing w:after="1"/>
        <w:rPr>
          <w:b/>
          <w:sz w:val="18"/>
        </w:rPr>
      </w:pPr>
    </w:p>
    <w:tbl>
      <w:tblPr>
        <w:tblW w:w="0" w:type="auto"/>
        <w:tblInd w:w="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37"/>
        <w:gridCol w:w="3079"/>
        <w:gridCol w:w="2834"/>
      </w:tblGrid>
      <w:tr w:rsidR="007A21D0" w:rsidRPr="00524032" w14:paraId="4DF40877" w14:textId="77777777" w:rsidTr="001B03C3">
        <w:trPr>
          <w:trHeight w:val="3458"/>
        </w:trPr>
        <w:tc>
          <w:tcPr>
            <w:tcW w:w="3437" w:type="dxa"/>
            <w:tcBorders>
              <w:top w:val="single" w:sz="4" w:space="0" w:color="000000"/>
              <w:left w:val="single" w:sz="4" w:space="0" w:color="000000"/>
              <w:bottom w:val="single" w:sz="4" w:space="0" w:color="000000"/>
              <w:right w:val="single" w:sz="4" w:space="0" w:color="000000"/>
            </w:tcBorders>
          </w:tcPr>
          <w:p w14:paraId="373D8A9C" w14:textId="77777777" w:rsidR="007A21D0" w:rsidRPr="00524032" w:rsidRDefault="007A21D0" w:rsidP="001B03C3">
            <w:pPr>
              <w:pStyle w:val="TableParagraph"/>
              <w:ind w:left="107"/>
              <w:rPr>
                <w:sz w:val="20"/>
                <w:szCs w:val="20"/>
              </w:rPr>
            </w:pPr>
            <w:r w:rsidRPr="00524032">
              <w:rPr>
                <w:sz w:val="20"/>
              </w:rPr>
              <w:t>En plus du combustible usé, les centrales nucléaires produisent toutes un volume de DRFMA. Ces déchets seront traités sur le site et entreposés ou gérés autrement dans des installations appropriées sur le site, ou ils seront expédiés à des installations autorisées d’OPG hors site. L’installation de gestion des déchets Western d’OPG reçoit et gère actuellement les déchets des centrales nucléaires d’OPG.</w:t>
            </w:r>
          </w:p>
        </w:tc>
        <w:tc>
          <w:tcPr>
            <w:tcW w:w="3079" w:type="dxa"/>
            <w:tcBorders>
              <w:top w:val="single" w:sz="4" w:space="0" w:color="000000"/>
              <w:left w:val="single" w:sz="4" w:space="0" w:color="000000"/>
              <w:bottom w:val="single" w:sz="4" w:space="0" w:color="000000"/>
              <w:right w:val="single" w:sz="4" w:space="0" w:color="000000"/>
            </w:tcBorders>
          </w:tcPr>
          <w:p w14:paraId="4EFB5F6F" w14:textId="589C3F22" w:rsidR="007A21D0" w:rsidRPr="00524032" w:rsidRDefault="007A21D0" w:rsidP="001B03C3">
            <w:pPr>
              <w:pStyle w:val="TableParagraph"/>
              <w:ind w:left="108" w:right="70"/>
              <w:rPr>
                <w:sz w:val="20"/>
                <w:szCs w:val="20"/>
              </w:rPr>
            </w:pPr>
            <w:r w:rsidRPr="00524032">
              <w:rPr>
                <w:sz w:val="20"/>
              </w:rPr>
              <w:t>Le processus décrit dans la présente section s’applique au déploiement des réacteurs </w:t>
            </w:r>
            <w:r w:rsidR="00233D59" w:rsidRPr="00524032">
              <w:rPr>
                <w:sz w:val="20"/>
              </w:rPr>
              <w:t>BWRX</w:t>
            </w:r>
            <w:r w:rsidR="00233D59" w:rsidRPr="00524032">
              <w:rPr>
                <w:sz w:val="20"/>
              </w:rPr>
              <w:noBreakHyphen/>
              <w:t>300</w:t>
            </w:r>
            <w:r w:rsidRPr="00524032">
              <w:rPr>
                <w:sz w:val="20"/>
              </w:rPr>
              <w:t>; les DRFMA seront également produits, traités sur le site et expédiés à une installation autorisée d’OPG hors site.</w:t>
            </w:r>
          </w:p>
        </w:tc>
        <w:tc>
          <w:tcPr>
            <w:tcW w:w="2834" w:type="dxa"/>
            <w:tcBorders>
              <w:top w:val="single" w:sz="4" w:space="0" w:color="000000"/>
              <w:left w:val="single" w:sz="4" w:space="0" w:color="000000"/>
              <w:bottom w:val="single" w:sz="4" w:space="0" w:color="000000"/>
              <w:right w:val="single" w:sz="4" w:space="0" w:color="000000"/>
            </w:tcBorders>
            <w:shd w:val="clear" w:color="auto" w:fill="C0E7FF"/>
          </w:tcPr>
          <w:p w14:paraId="1C88FA38" w14:textId="77777777" w:rsidR="007A21D0" w:rsidRPr="00524032" w:rsidRDefault="007A21D0" w:rsidP="001B03C3">
            <w:pPr>
              <w:pStyle w:val="TableParagraph"/>
              <w:ind w:left="931"/>
              <w:rPr>
                <w:sz w:val="20"/>
              </w:rPr>
            </w:pPr>
            <w:r w:rsidRPr="00524032">
              <w:rPr>
                <w:sz w:val="20"/>
              </w:rPr>
              <w:t>Conforme.</w:t>
            </w:r>
          </w:p>
        </w:tc>
      </w:tr>
    </w:tbl>
    <w:p w14:paraId="25F59A12" w14:textId="77777777" w:rsidR="007A21D0" w:rsidRPr="00524032" w:rsidRDefault="007A21D0" w:rsidP="007A21D0">
      <w:pPr>
        <w:pStyle w:val="BodyText"/>
        <w:spacing w:before="5"/>
        <w:rPr>
          <w:b/>
          <w:sz w:val="14"/>
        </w:rPr>
      </w:pPr>
    </w:p>
    <w:p w14:paraId="5A245A09" w14:textId="5D489F1B" w:rsidR="007A21D0" w:rsidRPr="00524032" w:rsidRDefault="007A21D0" w:rsidP="007A21D0">
      <w:pPr>
        <w:pStyle w:val="BodyText"/>
        <w:spacing w:before="101"/>
        <w:ind w:left="400" w:right="629"/>
      </w:pPr>
      <w:r w:rsidRPr="00524032">
        <w:t>Pour presque tous les éléments, les caractéristiques de conception de</w:t>
      </w:r>
      <w:r w:rsidR="006D3641" w:rsidRPr="00524032">
        <w:t>s</w:t>
      </w:r>
      <w:r w:rsidRPr="00524032">
        <w:t xml:space="preserve"> réacteur</w:t>
      </w:r>
      <w:r w:rsidR="006D3641" w:rsidRPr="00524032">
        <w:t>s</w:t>
      </w:r>
      <w:r w:rsidRPr="00524032">
        <w:t> </w:t>
      </w:r>
      <w:r w:rsidR="00233D59" w:rsidRPr="00524032">
        <w:t>BWRX</w:t>
      </w:r>
      <w:r w:rsidR="00233D59" w:rsidRPr="00524032">
        <w:noBreakHyphen/>
        <w:t>300</w:t>
      </w:r>
      <w:r w:rsidRPr="00524032">
        <w:t xml:space="preserve"> et la méthode de production d’énergie sont conformes à celles des réacteurs évalués dans l’EIE.</w:t>
      </w:r>
    </w:p>
    <w:p w14:paraId="3F9EFFA2" w14:textId="77777777" w:rsidR="007A21D0" w:rsidRPr="00524032" w:rsidRDefault="007A21D0" w:rsidP="007A21D0">
      <w:pPr>
        <w:pStyle w:val="BodyText"/>
        <w:spacing w:before="1"/>
      </w:pPr>
    </w:p>
    <w:p w14:paraId="51C1C710" w14:textId="5136AFAE" w:rsidR="007A21D0" w:rsidRPr="00524032" w:rsidRDefault="007A21D0" w:rsidP="007A21D0">
      <w:pPr>
        <w:pStyle w:val="BodyText"/>
        <w:ind w:left="400" w:right="554"/>
      </w:pPr>
      <w:r w:rsidRPr="00524032">
        <w:t>Dans le cas de deux éléments figurant sur fond vert pâle dans le tableau (</w:t>
      </w:r>
      <w:r w:rsidR="00F9272D" w:rsidRPr="00524032">
        <w:t xml:space="preserve">c.-à-d., </w:t>
      </w:r>
      <w:r w:rsidRPr="00524032">
        <w:t>le système de refroidissement du réacteur et le système de refroidissement du condenseur), les fonctions sont semblables, mais la conception de réacteur </w:t>
      </w:r>
      <w:r w:rsidR="00233D59" w:rsidRPr="00524032">
        <w:t>BWRX</w:t>
      </w:r>
      <w:r w:rsidR="00233D59" w:rsidRPr="00524032">
        <w:noBreakHyphen/>
        <w:t>300</w:t>
      </w:r>
      <w:r w:rsidRPr="00524032">
        <w:t xml:space="preserve"> est plus simple. Le système de refroidissement du condenseur est conforme (</w:t>
      </w:r>
      <w:r w:rsidR="00F9272D" w:rsidRPr="00524032">
        <w:t xml:space="preserve">c.-à-d., </w:t>
      </w:r>
      <w:r w:rsidRPr="00524032">
        <w:t>refroidissement à passage unique) à celui des réacteurs évalués dans l’EIE, mais l’eau de refroidissement du réacteur et l’eau d’alimentation sont combinées. La fonction du système de refroidissement du réacteur est en grande partie semblable (</w:t>
      </w:r>
      <w:r w:rsidR="00F9272D" w:rsidRPr="00524032">
        <w:t xml:space="preserve">c.-à-d., </w:t>
      </w:r>
      <w:r w:rsidRPr="00524032">
        <w:t>l’utilisation d’eau légère comme caloporteur pour refroidir le combustible) à celle des réacteurs évalués dans l’EIE.</w:t>
      </w:r>
    </w:p>
    <w:p w14:paraId="11FE8928" w14:textId="77777777" w:rsidR="007A21D0" w:rsidRPr="00524032" w:rsidRDefault="007A21D0" w:rsidP="007A21D0">
      <w:pPr>
        <w:sectPr w:rsidR="007A21D0" w:rsidRPr="00524032">
          <w:pgSz w:w="12240" w:h="15840"/>
          <w:pgMar w:top="1420" w:right="960" w:bottom="940" w:left="1040" w:header="708" w:footer="748" w:gutter="0"/>
          <w:cols w:space="720"/>
        </w:sectPr>
      </w:pPr>
    </w:p>
    <w:p w14:paraId="6CE07CED" w14:textId="77777777" w:rsidR="007A21D0" w:rsidRPr="00524032" w:rsidRDefault="007A21D0" w:rsidP="007A21D0">
      <w:pPr>
        <w:pStyle w:val="BodyText"/>
        <w:spacing w:before="8"/>
        <w:rPr>
          <w:sz w:val="10"/>
        </w:rPr>
      </w:pPr>
    </w:p>
    <w:p w14:paraId="7B256F2E" w14:textId="77777777" w:rsidR="007A21D0" w:rsidRPr="00524032" w:rsidRDefault="007A21D0" w:rsidP="007A21D0">
      <w:pPr>
        <w:pStyle w:val="Heading3"/>
        <w:numPr>
          <w:ilvl w:val="2"/>
          <w:numId w:val="12"/>
        </w:numPr>
        <w:tabs>
          <w:tab w:val="left" w:pos="1120"/>
          <w:tab w:val="left" w:pos="1121"/>
        </w:tabs>
        <w:spacing w:before="100"/>
        <w:ind w:left="1520" w:hanging="721"/>
        <w:rPr>
          <w:b/>
        </w:rPr>
      </w:pPr>
      <w:bookmarkStart w:id="37" w:name="_Toc121998292"/>
      <w:r w:rsidRPr="00524032">
        <w:rPr>
          <w:b/>
        </w:rPr>
        <w:t>Plan d’implantation de la centrale</w:t>
      </w:r>
      <w:bookmarkEnd w:id="37"/>
    </w:p>
    <w:p w14:paraId="662724E1" w14:textId="77777777" w:rsidR="007A21D0" w:rsidRPr="00524032" w:rsidRDefault="007A21D0" w:rsidP="007A21D0">
      <w:pPr>
        <w:pStyle w:val="BodyText"/>
        <w:rPr>
          <w:rFonts w:ascii="Segoe UI Semibold"/>
          <w:b/>
        </w:rPr>
      </w:pPr>
    </w:p>
    <w:p w14:paraId="06BEBE9B" w14:textId="774180D1" w:rsidR="007A21D0" w:rsidRPr="00524032" w:rsidRDefault="007A21D0" w:rsidP="007A21D0">
      <w:pPr>
        <w:pStyle w:val="BodyText"/>
        <w:ind w:left="400" w:right="595"/>
      </w:pPr>
      <w:r w:rsidRPr="00524032">
        <w:t>Selon les plans d’implantation de la centrale en fonction des réacteurs </w:t>
      </w:r>
      <w:r w:rsidR="00233D59" w:rsidRPr="00524032">
        <w:t>BWRX</w:t>
      </w:r>
      <w:r w:rsidR="00233D59" w:rsidRPr="00524032">
        <w:noBreakHyphen/>
        <w:t>300</w:t>
      </w:r>
      <w:r w:rsidRPr="00524032">
        <w:t>, le remplissage du lac ne sera pas nécessaire. De plus, la zone plus petite nécessaire pour le déploiement proposé des réacteurs </w:t>
      </w:r>
      <w:r w:rsidR="00233D59" w:rsidRPr="00524032">
        <w:t>BWRX</w:t>
      </w:r>
      <w:r w:rsidR="00233D59" w:rsidRPr="00524032">
        <w:noBreakHyphen/>
        <w:t>300</w:t>
      </w:r>
      <w:r w:rsidRPr="00524032">
        <w:t xml:space="preserve"> et les plans d’implantation offrent les possibilités suivantes :</w:t>
      </w:r>
    </w:p>
    <w:p w14:paraId="5EA3053E" w14:textId="77777777" w:rsidR="007A21D0" w:rsidRPr="00524032" w:rsidRDefault="007A21D0" w:rsidP="007A21D0">
      <w:pPr>
        <w:pStyle w:val="BodyText"/>
      </w:pPr>
    </w:p>
    <w:p w14:paraId="2F0CF98F" w14:textId="621748B9" w:rsidR="007A21D0" w:rsidRPr="00524032" w:rsidRDefault="007A21D0" w:rsidP="007A21D0">
      <w:pPr>
        <w:pStyle w:val="ListParagraph"/>
        <w:numPr>
          <w:ilvl w:val="3"/>
          <w:numId w:val="12"/>
        </w:numPr>
        <w:tabs>
          <w:tab w:val="left" w:pos="1120"/>
          <w:tab w:val="left" w:pos="1121"/>
        </w:tabs>
        <w:spacing w:before="1"/>
        <w:ind w:left="1520" w:right="582"/>
      </w:pPr>
      <w:r w:rsidRPr="00524032">
        <w:t xml:space="preserve">L’EIE partait du principe que tous les habitats situés à l’intérieur de l’empreinte du site du PNCND </w:t>
      </w:r>
      <w:r w:rsidR="00EA7FF6" w:rsidRPr="00524032">
        <w:t xml:space="preserve">seront </w:t>
      </w:r>
      <w:r w:rsidRPr="00524032">
        <w:t>retirés pour permettre la préparation de l’emplacement et la construction. L’empreinte réduite des réacteurs </w:t>
      </w:r>
      <w:r w:rsidR="00233D59" w:rsidRPr="00524032">
        <w:t>BWRX</w:t>
      </w:r>
      <w:r w:rsidR="00233D59" w:rsidRPr="00524032">
        <w:noBreakHyphen/>
        <w:t>300</w:t>
      </w:r>
      <w:r w:rsidRPr="00524032">
        <w:t xml:space="preserve"> pourrait permettre de conserver certains habitats terrestres sur le site du PNCND.</w:t>
      </w:r>
    </w:p>
    <w:p w14:paraId="1FCEBB38" w14:textId="7A0B45B4" w:rsidR="007A21D0" w:rsidRPr="00524032" w:rsidRDefault="007A21D0" w:rsidP="007A21D0">
      <w:pPr>
        <w:pStyle w:val="ListParagraph"/>
        <w:numPr>
          <w:ilvl w:val="3"/>
          <w:numId w:val="12"/>
        </w:numPr>
        <w:tabs>
          <w:tab w:val="left" w:pos="1120"/>
          <w:tab w:val="left" w:pos="1121"/>
        </w:tabs>
        <w:ind w:left="1520" w:right="485"/>
      </w:pPr>
      <w:r w:rsidRPr="00524032">
        <w:t>Le plan d’implantation du premier réacteur </w:t>
      </w:r>
      <w:r w:rsidR="00233D59" w:rsidRPr="00524032">
        <w:t>BWRX</w:t>
      </w:r>
      <w:r w:rsidR="00233D59" w:rsidRPr="00524032">
        <w:noBreakHyphen/>
        <w:t>300</w:t>
      </w:r>
      <w:r w:rsidRPr="00524032">
        <w:t xml:space="preserve"> donne l’occasion de préserver à court terme l’habitat de nidification de l’hirondelle de rivage le long de la rive du lac Ontario. En définitive, toutefois, l’aménagement du site en fonction de quatre réacteurs </w:t>
      </w:r>
      <w:r w:rsidR="00233D59" w:rsidRPr="00524032">
        <w:t>BWRX</w:t>
      </w:r>
      <w:r w:rsidR="00233D59" w:rsidRPr="00524032">
        <w:noBreakHyphen/>
        <w:t>300</w:t>
      </w:r>
      <w:r w:rsidRPr="00524032">
        <w:t xml:space="preserve"> nécessitera probablement certaines mesures de protection du littoral, ce qui pourrait rendre la rive impropre à la nidification des hirondelles de rivage.</w:t>
      </w:r>
    </w:p>
    <w:p w14:paraId="58F105C5" w14:textId="77777777" w:rsidR="007A21D0" w:rsidRPr="00524032" w:rsidRDefault="007A21D0" w:rsidP="007A21D0">
      <w:pPr>
        <w:pStyle w:val="BodyText"/>
        <w:spacing w:before="13"/>
        <w:rPr>
          <w:sz w:val="21"/>
        </w:rPr>
      </w:pPr>
    </w:p>
    <w:p w14:paraId="317739C6" w14:textId="1D934137" w:rsidR="007A21D0" w:rsidRPr="00524032" w:rsidRDefault="007A21D0" w:rsidP="007A21D0">
      <w:pPr>
        <w:pStyle w:val="BodyText"/>
        <w:ind w:left="400" w:right="647"/>
      </w:pPr>
      <w:r w:rsidRPr="00524032">
        <w:t>En général, le déploiement des réacteurs </w:t>
      </w:r>
      <w:r w:rsidR="00233D59" w:rsidRPr="00524032">
        <w:t>BWRX</w:t>
      </w:r>
      <w:r w:rsidR="00233D59" w:rsidRPr="00524032">
        <w:noBreakHyphen/>
        <w:t>300</w:t>
      </w:r>
      <w:r w:rsidRPr="00524032">
        <w:t xml:space="preserve"> nécessite l’excavation d’un </w:t>
      </w:r>
      <w:r w:rsidR="00AF1FC8" w:rsidRPr="00524032">
        <w:t>moindre</w:t>
      </w:r>
      <w:r w:rsidRPr="00524032">
        <w:t xml:space="preserve"> volume de terre et de roches, l’établissement d’aires de dépôt plus petites et une moindre circulation liée aux travaux de construction, ce qui réduit les émissions atmosphériques et le bruit </w:t>
      </w:r>
      <w:r w:rsidR="0046225D" w:rsidRPr="00524032">
        <w:t>durant</w:t>
      </w:r>
      <w:r w:rsidRPr="00524032">
        <w:t xml:space="preserve"> la préparation de l’emplacement et la construction par rapport à ce qui était prévu dans l’EIE.</w:t>
      </w:r>
    </w:p>
    <w:p w14:paraId="45F0274A" w14:textId="77777777" w:rsidR="007A21D0" w:rsidRPr="00524032" w:rsidRDefault="007A21D0" w:rsidP="007A21D0">
      <w:pPr>
        <w:pStyle w:val="BodyText"/>
      </w:pPr>
    </w:p>
    <w:p w14:paraId="29200ADD" w14:textId="77777777" w:rsidR="007A21D0" w:rsidRPr="00524032" w:rsidRDefault="007A21D0" w:rsidP="007A21D0">
      <w:pPr>
        <w:pStyle w:val="Heading3"/>
        <w:numPr>
          <w:ilvl w:val="2"/>
          <w:numId w:val="12"/>
        </w:numPr>
        <w:tabs>
          <w:tab w:val="left" w:pos="1120"/>
          <w:tab w:val="left" w:pos="1121"/>
        </w:tabs>
        <w:spacing w:before="1"/>
        <w:ind w:left="1520" w:hanging="721"/>
        <w:rPr>
          <w:b/>
        </w:rPr>
      </w:pPr>
      <w:bookmarkStart w:id="38" w:name="_Toc121998293"/>
      <w:r w:rsidRPr="00524032">
        <w:rPr>
          <w:b/>
        </w:rPr>
        <w:t>Autres caractéristiques de conception et solutions de rechange</w:t>
      </w:r>
      <w:bookmarkEnd w:id="38"/>
    </w:p>
    <w:p w14:paraId="4D4D96FA" w14:textId="77777777" w:rsidR="007A21D0" w:rsidRPr="00524032" w:rsidRDefault="007A21D0" w:rsidP="007A21D0">
      <w:pPr>
        <w:pStyle w:val="BodyText"/>
        <w:spacing w:before="13"/>
        <w:rPr>
          <w:rFonts w:ascii="Segoe UI Semibold"/>
          <w:b/>
          <w:sz w:val="21"/>
        </w:rPr>
      </w:pPr>
    </w:p>
    <w:p w14:paraId="34A5D4BB" w14:textId="4A0A5B2A" w:rsidR="007A21D0" w:rsidRPr="00524032" w:rsidRDefault="007A21D0" w:rsidP="007A21D0">
      <w:pPr>
        <w:pStyle w:val="BodyText"/>
        <w:ind w:left="400" w:right="484"/>
      </w:pPr>
      <w:r w:rsidRPr="00524032">
        <w:t>La description du projet aux fins de l’EE dans l’EIE de 2009 comprenait des méthodes de rechange pour la réalisation du projet et, par conséquent, l’évaluation des effets sur l’environnement décrits dans l’EIE représente la gamme complète et raisonnable des méthodes de rechange pour la réalisation du projet. Tous ces éléments ont été jugés acceptables à la suite de l’évaluation (</w:t>
      </w:r>
      <w:r w:rsidR="00F9272D" w:rsidRPr="00524032">
        <w:t xml:space="preserve">c.-à-d., </w:t>
      </w:r>
      <w:r w:rsidRPr="00524032">
        <w:t xml:space="preserve">qu’ils n’entraîneront pas d’effets néfastes résiduels importants). Toutefois, l’EIE se termine par des énoncés de la préférence d’OPG </w:t>
      </w:r>
      <w:r w:rsidR="007A607C" w:rsidRPr="00524032">
        <w:t>à l’égard des</w:t>
      </w:r>
      <w:r w:rsidRPr="00524032">
        <w:t xml:space="preserve"> solutions de rechange, le cas échéant. Le déploiement des réacteurs </w:t>
      </w:r>
      <w:r w:rsidR="00233D59" w:rsidRPr="00524032">
        <w:t>BWRX</w:t>
      </w:r>
      <w:r w:rsidR="00233D59" w:rsidRPr="00524032">
        <w:noBreakHyphen/>
        <w:t>300</w:t>
      </w:r>
      <w:r w:rsidRPr="00524032">
        <w:t xml:space="preserve"> est conforme aux solutions privilégiées par OPG, </w:t>
      </w:r>
      <w:r w:rsidR="006C0234" w:rsidRPr="00524032">
        <w:t>tel qu’il est indiqué</w:t>
      </w:r>
      <w:r w:rsidRPr="00524032">
        <w:t xml:space="preserve"> ci-dessous :</w:t>
      </w:r>
    </w:p>
    <w:p w14:paraId="58DED097" w14:textId="77777777" w:rsidR="007A21D0" w:rsidRPr="00524032" w:rsidRDefault="007A21D0" w:rsidP="007A21D0">
      <w:pPr>
        <w:pStyle w:val="BodyText"/>
        <w:spacing w:before="13"/>
        <w:rPr>
          <w:sz w:val="21"/>
        </w:rPr>
      </w:pPr>
    </w:p>
    <w:p w14:paraId="76F515B5" w14:textId="77777777" w:rsidR="007A21D0" w:rsidRPr="00524032" w:rsidRDefault="007A21D0" w:rsidP="007A21D0">
      <w:pPr>
        <w:pStyle w:val="ListParagraph"/>
        <w:numPr>
          <w:ilvl w:val="3"/>
          <w:numId w:val="12"/>
        </w:numPr>
        <w:tabs>
          <w:tab w:val="left" w:pos="1120"/>
          <w:tab w:val="left" w:pos="1121"/>
        </w:tabs>
        <w:ind w:left="1520" w:hanging="361"/>
      </w:pPr>
      <w:r w:rsidRPr="00524032">
        <w:t>Le refroidissement du condenseur est un système à passage unique.</w:t>
      </w:r>
    </w:p>
    <w:p w14:paraId="334EAD53" w14:textId="77777777" w:rsidR="007A21D0" w:rsidRPr="00524032" w:rsidRDefault="007A21D0" w:rsidP="007A21D0">
      <w:pPr>
        <w:pStyle w:val="ListParagraph"/>
        <w:numPr>
          <w:ilvl w:val="3"/>
          <w:numId w:val="12"/>
        </w:numPr>
        <w:tabs>
          <w:tab w:val="left" w:pos="1120"/>
          <w:tab w:val="left" w:pos="1121"/>
        </w:tabs>
        <w:ind w:left="1520" w:hanging="361"/>
      </w:pPr>
      <w:r w:rsidRPr="00524032">
        <w:t>La gestion des DRFMA consiste à transporter les déchets hors site vers une installation autorisée d’OPG.</w:t>
      </w:r>
    </w:p>
    <w:p w14:paraId="6C5C2AA2" w14:textId="77777777" w:rsidR="007A21D0" w:rsidRPr="00524032" w:rsidRDefault="007A21D0" w:rsidP="007A21D0">
      <w:pPr>
        <w:pStyle w:val="ListParagraph"/>
        <w:numPr>
          <w:ilvl w:val="3"/>
          <w:numId w:val="12"/>
        </w:numPr>
        <w:tabs>
          <w:tab w:val="left" w:pos="1120"/>
          <w:tab w:val="left" w:pos="1121"/>
        </w:tabs>
        <w:spacing w:before="22"/>
        <w:ind w:left="1520" w:hanging="361"/>
      </w:pPr>
      <w:r w:rsidRPr="00524032">
        <w:t>Le combustible usé est entreposé temporairement sur le site, dans des fûts d’entreposage à sec.</w:t>
      </w:r>
    </w:p>
    <w:p w14:paraId="26DC6EC2" w14:textId="77777777" w:rsidR="007A21D0" w:rsidRPr="00524032" w:rsidRDefault="007A21D0" w:rsidP="007A21D0">
      <w:pPr>
        <w:pStyle w:val="ListParagraph"/>
        <w:numPr>
          <w:ilvl w:val="3"/>
          <w:numId w:val="12"/>
        </w:numPr>
        <w:tabs>
          <w:tab w:val="left" w:pos="1120"/>
          <w:tab w:val="left" w:pos="1121"/>
        </w:tabs>
        <w:ind w:left="1520" w:hanging="361"/>
      </w:pPr>
      <w:r w:rsidRPr="00524032">
        <w:t>Les matériaux excavés sont gérés sur le site.</w:t>
      </w:r>
    </w:p>
    <w:p w14:paraId="7191BD26" w14:textId="77777777" w:rsidR="007A21D0" w:rsidRPr="00524032" w:rsidRDefault="007A21D0" w:rsidP="007A21D0">
      <w:pPr>
        <w:pStyle w:val="BodyText"/>
        <w:spacing w:before="1"/>
      </w:pPr>
    </w:p>
    <w:p w14:paraId="7F124F3D" w14:textId="77777777" w:rsidR="007A21D0" w:rsidRPr="00524032" w:rsidRDefault="007A21D0" w:rsidP="007A21D0">
      <w:pPr>
        <w:pStyle w:val="BodyText"/>
        <w:ind w:left="400" w:right="1135"/>
      </w:pPr>
      <w:r w:rsidRPr="00524032">
        <w:t>Pour être autorisés par la CCSN, les systèmes de manutention et d’entreposage du combustible usé du PNCND seront conçus de façon à être conformes aux exigences réglementaires en vigueur.</w:t>
      </w:r>
    </w:p>
    <w:p w14:paraId="7C76E1D9" w14:textId="77777777" w:rsidR="007A21D0" w:rsidRPr="00524032" w:rsidRDefault="007A21D0" w:rsidP="007A21D0">
      <w:pPr>
        <w:pStyle w:val="BodyText"/>
      </w:pPr>
    </w:p>
    <w:p w14:paraId="77C34A6C" w14:textId="3066F6FE" w:rsidR="007A21D0" w:rsidRPr="00524032" w:rsidRDefault="007A21D0" w:rsidP="007A21D0">
      <w:pPr>
        <w:pStyle w:val="Heading2"/>
        <w:numPr>
          <w:ilvl w:val="1"/>
          <w:numId w:val="12"/>
        </w:numPr>
        <w:tabs>
          <w:tab w:val="left" w:pos="1120"/>
          <w:tab w:val="left" w:pos="1121"/>
        </w:tabs>
        <w:ind w:left="1520" w:hanging="721"/>
        <w:rPr>
          <w:b/>
        </w:rPr>
      </w:pPr>
      <w:bookmarkStart w:id="39" w:name="_Toc121998294"/>
      <w:r w:rsidRPr="00524032">
        <w:rPr>
          <w:b/>
        </w:rPr>
        <w:t xml:space="preserve">Examen des </w:t>
      </w:r>
      <w:r w:rsidR="00A66386" w:rsidRPr="00524032">
        <w:rPr>
          <w:b/>
        </w:rPr>
        <w:t>ouvrages</w:t>
      </w:r>
      <w:r w:rsidRPr="00524032">
        <w:rPr>
          <w:b/>
        </w:rPr>
        <w:t xml:space="preserve"> et activités du projet</w:t>
      </w:r>
      <w:bookmarkEnd w:id="39"/>
    </w:p>
    <w:p w14:paraId="1A0B1689" w14:textId="6685DBDB" w:rsidR="007A21D0" w:rsidRPr="00524032" w:rsidRDefault="007A21D0" w:rsidP="007A21D0">
      <w:pPr>
        <w:pStyle w:val="BodyText"/>
        <w:spacing w:before="101"/>
        <w:ind w:left="400" w:right="805"/>
      </w:pPr>
      <w:r w:rsidRPr="00524032">
        <w:t xml:space="preserve">Les </w:t>
      </w:r>
      <w:r w:rsidR="00A66386" w:rsidRPr="00524032">
        <w:t>ouvrages</w:t>
      </w:r>
      <w:r w:rsidRPr="00524032">
        <w:t xml:space="preserve"> et activités associés aux réacteurs évalués dans l’EIE de 2009 ont été examinés afin de vérifier la mesure dans laquelle ils correspondent au déploiement des réacteurs </w:t>
      </w:r>
      <w:r w:rsidR="00233D59" w:rsidRPr="00524032">
        <w:t>BWRX</w:t>
      </w:r>
      <w:r w:rsidR="00233D59" w:rsidRPr="00524032">
        <w:noBreakHyphen/>
        <w:t>300</w:t>
      </w:r>
      <w:r w:rsidRPr="00524032">
        <w:t xml:space="preserve">. L’examen a porté sur les </w:t>
      </w:r>
      <w:r w:rsidR="00A66386" w:rsidRPr="00524032">
        <w:t>ouvrages</w:t>
      </w:r>
      <w:r w:rsidRPr="00524032">
        <w:t xml:space="preserve"> et activités liés aux technologies et aux composants de remplacement qui s’appliquent à la fois au réacteur </w:t>
      </w:r>
      <w:r w:rsidR="00233D59" w:rsidRPr="00524032">
        <w:t>BWRX</w:t>
      </w:r>
      <w:r w:rsidR="00233D59" w:rsidRPr="00524032">
        <w:noBreakHyphen/>
        <w:t>300</w:t>
      </w:r>
      <w:r w:rsidRPr="00524032">
        <w:t xml:space="preserve"> et aux réacteurs évalués dans l’EIE, ou qui constituent des améliorations propres au réacteur </w:t>
      </w:r>
      <w:r w:rsidR="00233D59" w:rsidRPr="00524032">
        <w:t>BWRX</w:t>
      </w:r>
      <w:r w:rsidR="00233D59" w:rsidRPr="00524032">
        <w:noBreakHyphen/>
        <w:t>300</w:t>
      </w:r>
      <w:r w:rsidRPr="00524032">
        <w:t>.</w:t>
      </w:r>
    </w:p>
    <w:p w14:paraId="366C3EA4" w14:textId="38504BB5" w:rsidR="007A21D0" w:rsidRPr="00524032" w:rsidRDefault="007A21D0" w:rsidP="007A21D0">
      <w:pPr>
        <w:pStyle w:val="BodyText"/>
        <w:spacing w:before="120"/>
        <w:ind w:left="400" w:right="955"/>
      </w:pPr>
      <w:r w:rsidRPr="00524032">
        <w:t xml:space="preserve">Le </w:t>
      </w:r>
      <w:hyperlink w:anchor="_bookmark32" w:history="1">
        <w:r w:rsidRPr="00524032">
          <w:t xml:space="preserve">tableau 4 </w:t>
        </w:r>
      </w:hyperlink>
      <w:r w:rsidRPr="00524032">
        <w:t xml:space="preserve">présente les </w:t>
      </w:r>
      <w:r w:rsidR="00A66386" w:rsidRPr="00524032">
        <w:t>ouvrages</w:t>
      </w:r>
      <w:r w:rsidRPr="00524032">
        <w:t xml:space="preserve"> et activités du projet associés aux réacteurs évalués dans l’EIE ainsi que ceux qui sont associés au réacteur </w:t>
      </w:r>
      <w:r w:rsidR="00233D59" w:rsidRPr="00524032">
        <w:t>BWRX</w:t>
      </w:r>
      <w:r w:rsidR="00233D59" w:rsidRPr="00524032">
        <w:noBreakHyphen/>
        <w:t>300</w:t>
      </w:r>
      <w:r w:rsidRPr="00524032">
        <w:t>, et indique s’ils sont conformes. Plus précisément :</w:t>
      </w:r>
    </w:p>
    <w:p w14:paraId="71ABEE3F" w14:textId="77777777" w:rsidR="007A21D0" w:rsidRPr="00524032" w:rsidRDefault="007A21D0" w:rsidP="007A21D0">
      <w:pPr>
        <w:pStyle w:val="BodyText"/>
      </w:pPr>
    </w:p>
    <w:p w14:paraId="6BDFCA77" w14:textId="77777777" w:rsidR="007A21D0" w:rsidRPr="00524032" w:rsidRDefault="007A21D0" w:rsidP="007A21D0">
      <w:pPr>
        <w:pStyle w:val="ListParagraph"/>
        <w:numPr>
          <w:ilvl w:val="0"/>
          <w:numId w:val="11"/>
        </w:numPr>
        <w:tabs>
          <w:tab w:val="left" w:pos="1120"/>
          <w:tab w:val="left" w:pos="1121"/>
        </w:tabs>
        <w:spacing w:before="1" w:line="292" w:lineRule="exact"/>
        <w:ind w:hanging="361"/>
      </w:pPr>
      <w:r w:rsidRPr="00524032">
        <w:t>la teinte bleue signifie que l’activité est conforme à l’EIE</w:t>
      </w:r>
    </w:p>
    <w:p w14:paraId="03672082" w14:textId="02927F78" w:rsidR="007A21D0" w:rsidRPr="00524032" w:rsidRDefault="007A21D0" w:rsidP="007A21D0">
      <w:pPr>
        <w:pStyle w:val="ListParagraph"/>
        <w:numPr>
          <w:ilvl w:val="0"/>
          <w:numId w:val="11"/>
        </w:numPr>
        <w:tabs>
          <w:tab w:val="left" w:pos="1120"/>
          <w:tab w:val="left" w:pos="1121"/>
        </w:tabs>
        <w:ind w:right="717"/>
      </w:pPr>
      <w:r w:rsidRPr="00524032">
        <w:t>la teinte verte signifie que l’activité est une amélioration propre au réacteur </w:t>
      </w:r>
      <w:r w:rsidR="00233D59" w:rsidRPr="00524032">
        <w:t>BWRX</w:t>
      </w:r>
      <w:r w:rsidR="00233D59" w:rsidRPr="00524032">
        <w:noBreakHyphen/>
        <w:t>300</w:t>
      </w:r>
      <w:r w:rsidRPr="00524032">
        <w:t xml:space="preserve"> ou n’est plus nécessaire</w:t>
      </w:r>
    </w:p>
    <w:p w14:paraId="2656D6A6" w14:textId="7B752ED9" w:rsidR="007A21D0" w:rsidRPr="00524032" w:rsidRDefault="007A21D0" w:rsidP="007A21D0">
      <w:pPr>
        <w:spacing w:before="119"/>
        <w:ind w:left="701" w:right="779"/>
        <w:jc w:val="center"/>
        <w:rPr>
          <w:b/>
          <w:sz w:val="20"/>
        </w:rPr>
      </w:pPr>
      <w:bookmarkStart w:id="40" w:name="_bookmark32"/>
      <w:bookmarkEnd w:id="40"/>
      <w:r w:rsidRPr="00524032">
        <w:rPr>
          <w:b/>
          <w:sz w:val="20"/>
        </w:rPr>
        <w:t xml:space="preserve">Tableau 4 : </w:t>
      </w:r>
      <w:r w:rsidR="00A66386" w:rsidRPr="00524032">
        <w:rPr>
          <w:b/>
          <w:sz w:val="20"/>
        </w:rPr>
        <w:t>Ouvrages</w:t>
      </w:r>
      <w:r w:rsidRPr="00524032">
        <w:rPr>
          <w:b/>
          <w:sz w:val="20"/>
        </w:rPr>
        <w:t xml:space="preserve"> et activités du projet</w:t>
      </w:r>
    </w:p>
    <w:p w14:paraId="6C75535A" w14:textId="77777777" w:rsidR="007A21D0" w:rsidRPr="00524032" w:rsidRDefault="007A21D0" w:rsidP="007A21D0">
      <w:pPr>
        <w:pStyle w:val="BodyText"/>
        <w:rPr>
          <w:b/>
          <w:sz w:val="9"/>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1"/>
        <w:gridCol w:w="3622"/>
        <w:gridCol w:w="2019"/>
      </w:tblGrid>
      <w:tr w:rsidR="007A21D0" w:rsidRPr="00524032" w14:paraId="367E7F7D" w14:textId="77777777" w:rsidTr="001B03C3">
        <w:trPr>
          <w:trHeight w:val="705"/>
        </w:trPr>
        <w:tc>
          <w:tcPr>
            <w:tcW w:w="3711" w:type="dxa"/>
            <w:shd w:val="clear" w:color="auto" w:fill="0079C3"/>
          </w:tcPr>
          <w:p w14:paraId="6C0B949C" w14:textId="77777777" w:rsidR="007A21D0" w:rsidRPr="00524032" w:rsidRDefault="007A21D0" w:rsidP="001B03C3">
            <w:pPr>
              <w:pStyle w:val="TableParagraph"/>
              <w:spacing w:before="120"/>
              <w:ind w:left="407"/>
              <w:rPr>
                <w:b/>
              </w:rPr>
            </w:pPr>
            <w:r w:rsidRPr="00524032">
              <w:rPr>
                <w:b/>
                <w:color w:val="FFFFFF"/>
              </w:rPr>
              <w:t>Réacteurs évalués dans l’EIE</w:t>
            </w:r>
          </w:p>
        </w:tc>
        <w:tc>
          <w:tcPr>
            <w:tcW w:w="3622" w:type="dxa"/>
            <w:shd w:val="clear" w:color="auto" w:fill="0079C3"/>
          </w:tcPr>
          <w:p w14:paraId="13511AB0" w14:textId="6E76CB0D" w:rsidR="007A21D0" w:rsidRPr="00524032" w:rsidRDefault="00233D59" w:rsidP="001B03C3">
            <w:pPr>
              <w:pStyle w:val="TableParagraph"/>
              <w:spacing w:before="120"/>
              <w:ind w:left="1231" w:right="1222"/>
              <w:jc w:val="center"/>
              <w:rPr>
                <w:b/>
              </w:rPr>
            </w:pPr>
            <w:r w:rsidRPr="00524032">
              <w:rPr>
                <w:b/>
                <w:color w:val="FFFFFF"/>
              </w:rPr>
              <w:t>BWRX</w:t>
            </w:r>
            <w:r w:rsidRPr="00524032">
              <w:rPr>
                <w:b/>
                <w:color w:val="FFFFFF"/>
              </w:rPr>
              <w:noBreakHyphen/>
              <w:t>300</w:t>
            </w:r>
          </w:p>
        </w:tc>
        <w:tc>
          <w:tcPr>
            <w:tcW w:w="2019" w:type="dxa"/>
            <w:shd w:val="clear" w:color="auto" w:fill="0079C3"/>
          </w:tcPr>
          <w:p w14:paraId="297988B6" w14:textId="77777777" w:rsidR="007A21D0" w:rsidRPr="00524032" w:rsidRDefault="007A21D0" w:rsidP="001B03C3">
            <w:pPr>
              <w:pStyle w:val="TableParagraph"/>
              <w:spacing w:before="120" w:line="290" w:lineRule="atLeast"/>
              <w:ind w:left="230" w:right="111" w:hanging="92"/>
              <w:rPr>
                <w:b/>
              </w:rPr>
            </w:pPr>
            <w:r w:rsidRPr="00524032">
              <w:rPr>
                <w:b/>
                <w:color w:val="FFFFFF"/>
              </w:rPr>
              <w:t>Conformité à la description dans l’EIE</w:t>
            </w:r>
          </w:p>
        </w:tc>
      </w:tr>
      <w:tr w:rsidR="007A21D0" w:rsidRPr="00524032" w14:paraId="15436F98" w14:textId="77777777" w:rsidTr="001B03C3">
        <w:trPr>
          <w:trHeight w:val="386"/>
        </w:trPr>
        <w:tc>
          <w:tcPr>
            <w:tcW w:w="9352" w:type="dxa"/>
            <w:gridSpan w:val="3"/>
          </w:tcPr>
          <w:p w14:paraId="2DEDC24A" w14:textId="77777777" w:rsidR="007A21D0" w:rsidRPr="00524032" w:rsidRDefault="007A21D0" w:rsidP="001B03C3">
            <w:pPr>
              <w:pStyle w:val="TableParagraph"/>
              <w:jc w:val="center"/>
              <w:rPr>
                <w:b/>
                <w:bCs/>
                <w:sz w:val="20"/>
              </w:rPr>
            </w:pPr>
            <w:r w:rsidRPr="00524032">
              <w:rPr>
                <w:b/>
                <w:sz w:val="20"/>
              </w:rPr>
              <w:t>Phase de préparation de l’emplacement et de construction</w:t>
            </w:r>
          </w:p>
        </w:tc>
      </w:tr>
      <w:tr w:rsidR="007A21D0" w:rsidRPr="00524032" w14:paraId="72E1EDBB" w14:textId="77777777" w:rsidTr="001B03C3">
        <w:trPr>
          <w:trHeight w:val="1982"/>
        </w:trPr>
        <w:tc>
          <w:tcPr>
            <w:tcW w:w="3711" w:type="dxa"/>
          </w:tcPr>
          <w:p w14:paraId="0A75D006" w14:textId="77777777" w:rsidR="007A21D0" w:rsidRPr="00524032" w:rsidRDefault="007A21D0" w:rsidP="00F743FB">
            <w:pPr>
              <w:pStyle w:val="TableParagraph"/>
              <w:spacing w:after="240"/>
              <w:ind w:right="200"/>
              <w:rPr>
                <w:sz w:val="20"/>
              </w:rPr>
            </w:pPr>
            <w:r w:rsidRPr="00524032">
              <w:rPr>
                <w:sz w:val="20"/>
              </w:rPr>
              <w:t>Mobilisation et travaux préparatoires (p. ex., défrichement et essouchage, infrastructures et services publics, routes sur le site et infrastructures connexes)</w:t>
            </w:r>
          </w:p>
        </w:tc>
        <w:tc>
          <w:tcPr>
            <w:tcW w:w="3622" w:type="dxa"/>
          </w:tcPr>
          <w:p w14:paraId="64BA3664" w14:textId="090E011C" w:rsidR="007A21D0" w:rsidRPr="00524032" w:rsidRDefault="007A21D0" w:rsidP="00F743FB">
            <w:pPr>
              <w:pStyle w:val="TableParagraph"/>
              <w:ind w:right="140"/>
              <w:rPr>
                <w:sz w:val="20"/>
              </w:rPr>
            </w:pPr>
            <w:r w:rsidRPr="00524032">
              <w:rPr>
                <w:sz w:val="20"/>
              </w:rPr>
              <w:t>Le réacteur </w:t>
            </w:r>
            <w:r w:rsidR="00233D59" w:rsidRPr="00524032">
              <w:rPr>
                <w:sz w:val="20"/>
              </w:rPr>
              <w:t>BWRX</w:t>
            </w:r>
            <w:r w:rsidR="00233D59" w:rsidRPr="00524032">
              <w:rPr>
                <w:sz w:val="20"/>
              </w:rPr>
              <w:noBreakHyphen/>
              <w:t>300</w:t>
            </w:r>
            <w:r w:rsidRPr="00524032">
              <w:rPr>
                <w:sz w:val="20"/>
              </w:rPr>
              <w:t xml:space="preserve"> a une empreinte de 19 ha. La préparation de la zone du site en vue des travaux de construction d’un premier réacteur aura lieu au début du projet, et la préparation supplémentaire de l’ensemble du site sera effectuée si le déploiement de quatre réacteurs va de l’avant.</w:t>
            </w:r>
          </w:p>
        </w:tc>
        <w:tc>
          <w:tcPr>
            <w:tcW w:w="2019" w:type="dxa"/>
            <w:shd w:val="clear" w:color="auto" w:fill="C5DFB3"/>
          </w:tcPr>
          <w:p w14:paraId="56C58DB7" w14:textId="77777777" w:rsidR="007A21D0" w:rsidRPr="00524032" w:rsidRDefault="007A21D0" w:rsidP="001B03C3">
            <w:pPr>
              <w:pStyle w:val="TableParagraph"/>
              <w:rPr>
                <w:b/>
                <w:sz w:val="26"/>
              </w:rPr>
            </w:pPr>
          </w:p>
          <w:p w14:paraId="73DA9B31" w14:textId="77777777" w:rsidR="007A21D0" w:rsidRPr="00524032" w:rsidRDefault="007A21D0" w:rsidP="001B03C3">
            <w:pPr>
              <w:pStyle w:val="TableParagraph"/>
              <w:rPr>
                <w:b/>
                <w:sz w:val="26"/>
              </w:rPr>
            </w:pPr>
          </w:p>
          <w:p w14:paraId="24808E5B" w14:textId="77777777" w:rsidR="007A21D0" w:rsidRPr="00524032" w:rsidRDefault="007A21D0" w:rsidP="001B03C3">
            <w:pPr>
              <w:pStyle w:val="TableParagraph"/>
              <w:spacing w:before="227"/>
              <w:ind w:left="111" w:right="102"/>
              <w:jc w:val="center"/>
              <w:rPr>
                <w:sz w:val="20"/>
              </w:rPr>
            </w:pPr>
            <w:r w:rsidRPr="00524032">
              <w:rPr>
                <w:sz w:val="20"/>
              </w:rPr>
              <w:t>Empreinte plus petite.</w:t>
            </w:r>
          </w:p>
        </w:tc>
      </w:tr>
      <w:tr w:rsidR="007A21D0" w:rsidRPr="00524032" w14:paraId="75BE3039" w14:textId="77777777" w:rsidTr="001B03C3">
        <w:trPr>
          <w:trHeight w:val="2248"/>
        </w:trPr>
        <w:tc>
          <w:tcPr>
            <w:tcW w:w="3711" w:type="dxa"/>
          </w:tcPr>
          <w:p w14:paraId="607607D7" w14:textId="77777777" w:rsidR="007A21D0" w:rsidRPr="00524032" w:rsidRDefault="007A21D0" w:rsidP="00F743FB">
            <w:pPr>
              <w:pStyle w:val="TableParagraph"/>
              <w:rPr>
                <w:sz w:val="20"/>
              </w:rPr>
            </w:pPr>
            <w:r w:rsidRPr="00524032">
              <w:rPr>
                <w:sz w:val="20"/>
              </w:rPr>
              <w:t>Excavation d’environ 12,4 millions de m</w:t>
            </w:r>
            <w:r w:rsidRPr="00524032">
              <w:rPr>
                <w:sz w:val="20"/>
                <w:vertAlign w:val="superscript"/>
              </w:rPr>
              <w:t>3</w:t>
            </w:r>
            <w:r w:rsidRPr="00524032">
              <w:rPr>
                <w:sz w:val="20"/>
              </w:rPr>
              <w:t xml:space="preserve"> de matériaux et nivellement (p. ex., terrassement et nivellement, excavation de la roche et aménagement d’aires de dépôt des matériaux de construction)</w:t>
            </w:r>
          </w:p>
        </w:tc>
        <w:tc>
          <w:tcPr>
            <w:tcW w:w="3622" w:type="dxa"/>
          </w:tcPr>
          <w:p w14:paraId="2B17A543" w14:textId="4D63488C" w:rsidR="007A21D0" w:rsidRPr="00524032" w:rsidRDefault="007A21D0" w:rsidP="00F743FB">
            <w:pPr>
              <w:pStyle w:val="TableParagraph"/>
              <w:ind w:right="114"/>
              <w:rPr>
                <w:sz w:val="20"/>
              </w:rPr>
            </w:pPr>
            <w:r w:rsidRPr="00524032">
              <w:rPr>
                <w:sz w:val="20"/>
              </w:rPr>
              <w:t>Les fondations du réacteur </w:t>
            </w:r>
            <w:r w:rsidR="00233D59" w:rsidRPr="00524032">
              <w:rPr>
                <w:sz w:val="20"/>
              </w:rPr>
              <w:t>BWRX</w:t>
            </w:r>
            <w:r w:rsidR="00233D59" w:rsidRPr="00524032">
              <w:rPr>
                <w:sz w:val="20"/>
              </w:rPr>
              <w:noBreakHyphen/>
              <w:t>300</w:t>
            </w:r>
            <w:r w:rsidRPr="00524032">
              <w:rPr>
                <w:sz w:val="20"/>
              </w:rPr>
              <w:t xml:space="preserve"> se situent à 38 m sous le niveau du sol. Le déploiement des réacteurs </w:t>
            </w:r>
            <w:r w:rsidR="00233D59" w:rsidRPr="00524032">
              <w:rPr>
                <w:sz w:val="20"/>
              </w:rPr>
              <w:t>BWRX</w:t>
            </w:r>
            <w:r w:rsidR="00233D59" w:rsidRPr="00524032">
              <w:rPr>
                <w:sz w:val="20"/>
              </w:rPr>
              <w:noBreakHyphen/>
              <w:t>300</w:t>
            </w:r>
            <w:r w:rsidRPr="00524032">
              <w:rPr>
                <w:sz w:val="20"/>
              </w:rPr>
              <w:t xml:space="preserve"> nécessitera l’excavation d’environ un million de mètres cubes (m</w:t>
            </w:r>
            <w:r w:rsidRPr="00524032">
              <w:rPr>
                <w:sz w:val="20"/>
                <w:vertAlign w:val="superscript"/>
              </w:rPr>
              <w:t>3</w:t>
            </w:r>
            <w:r w:rsidRPr="00524032">
              <w:rPr>
                <w:sz w:val="20"/>
              </w:rPr>
              <w:t>) de terre et de roches pour un seul réacteur, ou d’environ 3,3 millions de m</w:t>
            </w:r>
            <w:r w:rsidRPr="00524032">
              <w:rPr>
                <w:sz w:val="20"/>
                <w:vertAlign w:val="superscript"/>
              </w:rPr>
              <w:t xml:space="preserve">3 </w:t>
            </w:r>
            <w:r w:rsidRPr="00524032">
              <w:rPr>
                <w:sz w:val="20"/>
              </w:rPr>
              <w:t>pour quatre réacteurs [12].</w:t>
            </w:r>
          </w:p>
        </w:tc>
        <w:tc>
          <w:tcPr>
            <w:tcW w:w="2019" w:type="dxa"/>
            <w:shd w:val="clear" w:color="auto" w:fill="C5DFB3"/>
          </w:tcPr>
          <w:p w14:paraId="3D535ABF" w14:textId="77777777" w:rsidR="007A21D0" w:rsidRPr="00524032" w:rsidRDefault="007A21D0" w:rsidP="00F743FB">
            <w:pPr>
              <w:pStyle w:val="TableParagraph"/>
              <w:spacing w:line="237" w:lineRule="auto"/>
              <w:ind w:right="102"/>
              <w:jc w:val="center"/>
              <w:rPr>
                <w:sz w:val="20"/>
              </w:rPr>
            </w:pPr>
            <w:r w:rsidRPr="00524032">
              <w:rPr>
                <w:sz w:val="20"/>
              </w:rPr>
              <w:t>Fondations plus profondes nécessaires.</w:t>
            </w:r>
          </w:p>
          <w:p w14:paraId="41CD22D6" w14:textId="77777777" w:rsidR="007A21D0" w:rsidRPr="00524032" w:rsidRDefault="007A21D0" w:rsidP="001B03C3">
            <w:pPr>
              <w:pStyle w:val="TableParagraph"/>
              <w:spacing w:before="121"/>
              <w:ind w:left="189" w:right="179"/>
              <w:jc w:val="center"/>
              <w:rPr>
                <w:sz w:val="20"/>
              </w:rPr>
            </w:pPr>
            <w:r w:rsidRPr="00524032">
              <w:rPr>
                <w:sz w:val="20"/>
              </w:rPr>
              <w:t>Volume de matériaux excavés moindre que prévu.</w:t>
            </w:r>
          </w:p>
        </w:tc>
      </w:tr>
      <w:tr w:rsidR="007A21D0" w:rsidRPr="00524032" w14:paraId="5100B612" w14:textId="77777777" w:rsidTr="001B03C3">
        <w:trPr>
          <w:trHeight w:val="1185"/>
        </w:trPr>
        <w:tc>
          <w:tcPr>
            <w:tcW w:w="3711" w:type="dxa"/>
          </w:tcPr>
          <w:p w14:paraId="1C4CFBA9" w14:textId="599341B4" w:rsidR="007A21D0" w:rsidRPr="00524032" w:rsidRDefault="00A66386" w:rsidP="001B03C3">
            <w:pPr>
              <w:pStyle w:val="TableParagraph"/>
              <w:rPr>
                <w:sz w:val="20"/>
              </w:rPr>
            </w:pPr>
            <w:r w:rsidRPr="00524032">
              <w:rPr>
                <w:sz w:val="20"/>
              </w:rPr>
              <w:t>Ouvrages le long</w:t>
            </w:r>
            <w:r w:rsidR="007A21D0" w:rsidRPr="00524032">
              <w:rPr>
                <w:sz w:val="20"/>
              </w:rPr>
              <w:t xml:space="preserve"> de la rive du lac et au large (p. ex., remplissage du lac, protection du littoral, construction d’un quai, et quelques </w:t>
            </w:r>
            <w:r w:rsidRPr="00524032">
              <w:rPr>
                <w:sz w:val="20"/>
              </w:rPr>
              <w:t>ouvrages</w:t>
            </w:r>
            <w:r w:rsidR="007A21D0" w:rsidRPr="00524032">
              <w:rPr>
                <w:sz w:val="20"/>
              </w:rPr>
              <w:t xml:space="preserve"> légers de dragage du fond du lac)</w:t>
            </w:r>
          </w:p>
        </w:tc>
        <w:tc>
          <w:tcPr>
            <w:tcW w:w="3622" w:type="dxa"/>
          </w:tcPr>
          <w:p w14:paraId="505F4D19" w14:textId="6A0C0478" w:rsidR="007A21D0" w:rsidRPr="00524032" w:rsidRDefault="007A21D0" w:rsidP="001B03C3">
            <w:pPr>
              <w:pStyle w:val="TableParagraph"/>
              <w:rPr>
                <w:sz w:val="20"/>
              </w:rPr>
            </w:pPr>
            <w:r w:rsidRPr="00524032">
              <w:rPr>
                <w:sz w:val="20"/>
              </w:rPr>
              <w:t>Le déploiement des réacteurs </w:t>
            </w:r>
            <w:r w:rsidR="00233D59" w:rsidRPr="00524032">
              <w:rPr>
                <w:sz w:val="20"/>
              </w:rPr>
              <w:t>BWRX</w:t>
            </w:r>
            <w:r w:rsidR="00233D59" w:rsidRPr="00524032">
              <w:rPr>
                <w:sz w:val="20"/>
              </w:rPr>
              <w:noBreakHyphen/>
              <w:t>300</w:t>
            </w:r>
            <w:r w:rsidRPr="00524032">
              <w:rPr>
                <w:sz w:val="20"/>
              </w:rPr>
              <w:t xml:space="preserve"> nécessitera quelques </w:t>
            </w:r>
            <w:r w:rsidR="00A66386" w:rsidRPr="00524032">
              <w:rPr>
                <w:sz w:val="20"/>
              </w:rPr>
              <w:t>ouvrages le long</w:t>
            </w:r>
            <w:r w:rsidRPr="00524032">
              <w:rPr>
                <w:sz w:val="20"/>
              </w:rPr>
              <w:t xml:space="preserve"> de la rive du lac et au large.</w:t>
            </w:r>
          </w:p>
        </w:tc>
        <w:tc>
          <w:tcPr>
            <w:tcW w:w="2019" w:type="dxa"/>
            <w:shd w:val="clear" w:color="auto" w:fill="C5DFB3"/>
          </w:tcPr>
          <w:p w14:paraId="731D9597" w14:textId="279B9F28" w:rsidR="007A21D0" w:rsidRPr="00524032" w:rsidRDefault="007A21D0" w:rsidP="001B03C3">
            <w:pPr>
              <w:pStyle w:val="TableParagraph"/>
              <w:spacing w:before="120" w:line="260" w:lineRule="atLeast"/>
              <w:ind w:left="112" w:right="104" w:firstLine="3"/>
              <w:jc w:val="center"/>
              <w:rPr>
                <w:sz w:val="20"/>
              </w:rPr>
            </w:pPr>
            <w:r w:rsidRPr="00524032">
              <w:rPr>
                <w:sz w:val="20"/>
              </w:rPr>
              <w:t>Moins d</w:t>
            </w:r>
            <w:r w:rsidR="00D850D8" w:rsidRPr="00524032">
              <w:rPr>
                <w:sz w:val="20"/>
              </w:rPr>
              <w:t>’</w:t>
            </w:r>
            <w:r w:rsidR="00A66386" w:rsidRPr="00524032">
              <w:rPr>
                <w:sz w:val="20"/>
              </w:rPr>
              <w:t>ouvrages le long</w:t>
            </w:r>
            <w:r w:rsidRPr="00524032">
              <w:rPr>
                <w:sz w:val="20"/>
              </w:rPr>
              <w:t xml:space="preserve"> de la rive du lac et au large. Pas de remplissage du lac ou de nouveau quai.</w:t>
            </w:r>
          </w:p>
        </w:tc>
      </w:tr>
      <w:tr w:rsidR="007A21D0" w:rsidRPr="00524032" w14:paraId="53CB55E7" w14:textId="77777777" w:rsidTr="001B03C3">
        <w:trPr>
          <w:trHeight w:val="1329"/>
        </w:trPr>
        <w:tc>
          <w:tcPr>
            <w:tcW w:w="3711" w:type="dxa"/>
          </w:tcPr>
          <w:p w14:paraId="23559FE4" w14:textId="77777777" w:rsidR="007A21D0" w:rsidRPr="00524032" w:rsidRDefault="007A21D0" w:rsidP="001B03C3">
            <w:pPr>
              <w:pStyle w:val="TableParagraph"/>
              <w:rPr>
                <w:sz w:val="20"/>
              </w:rPr>
            </w:pPr>
            <w:r w:rsidRPr="00524032">
              <w:rPr>
                <w:sz w:val="20"/>
              </w:rPr>
              <w:t>Aménagement de bureaux administratifs et d’installations de soutien (p. ex., bureaux, ateliers, bâtiments d’entretien, d’entreposage et de surveillance du périmètre et centres d’exploitation des services publics)</w:t>
            </w:r>
          </w:p>
        </w:tc>
        <w:tc>
          <w:tcPr>
            <w:tcW w:w="3622" w:type="dxa"/>
          </w:tcPr>
          <w:p w14:paraId="26E3AF05" w14:textId="5EDB2EDB" w:rsidR="007A21D0" w:rsidRPr="00524032" w:rsidRDefault="007A21D0" w:rsidP="001B03C3">
            <w:pPr>
              <w:pStyle w:val="TableParagraph"/>
              <w:rPr>
                <w:sz w:val="20"/>
              </w:rPr>
            </w:pPr>
            <w:r w:rsidRPr="00524032">
              <w:rPr>
                <w:sz w:val="20"/>
              </w:rPr>
              <w:t>Le déploiement des réacteurs </w:t>
            </w:r>
            <w:r w:rsidR="00233D59" w:rsidRPr="00524032">
              <w:rPr>
                <w:sz w:val="20"/>
              </w:rPr>
              <w:t>BWRX</w:t>
            </w:r>
            <w:r w:rsidR="00233D59" w:rsidRPr="00524032">
              <w:rPr>
                <w:sz w:val="20"/>
              </w:rPr>
              <w:noBreakHyphen/>
              <w:t>300</w:t>
            </w:r>
            <w:r w:rsidRPr="00524032">
              <w:rPr>
                <w:sz w:val="20"/>
              </w:rPr>
              <w:t xml:space="preserve"> nécessite la construction de bureaux administratifs et d’installations de soutien.</w:t>
            </w:r>
          </w:p>
        </w:tc>
        <w:tc>
          <w:tcPr>
            <w:tcW w:w="2019" w:type="dxa"/>
            <w:shd w:val="clear" w:color="auto" w:fill="C5DFB3"/>
          </w:tcPr>
          <w:p w14:paraId="07BE0758" w14:textId="77777777" w:rsidR="007A21D0" w:rsidRPr="00524032" w:rsidRDefault="007A21D0" w:rsidP="001B03C3">
            <w:pPr>
              <w:pStyle w:val="TableParagraph"/>
              <w:rPr>
                <w:b/>
                <w:sz w:val="26"/>
              </w:rPr>
            </w:pPr>
          </w:p>
          <w:p w14:paraId="202C7B1C" w14:textId="77777777" w:rsidR="007A21D0" w:rsidRPr="00524032" w:rsidRDefault="007A21D0" w:rsidP="001B03C3">
            <w:pPr>
              <w:pStyle w:val="TableParagraph"/>
              <w:spacing w:before="5"/>
              <w:rPr>
                <w:b/>
                <w:sz w:val="18"/>
              </w:rPr>
            </w:pPr>
          </w:p>
          <w:p w14:paraId="657BA73A" w14:textId="77777777" w:rsidR="007A21D0" w:rsidRPr="00524032" w:rsidRDefault="007A21D0" w:rsidP="001B03C3">
            <w:pPr>
              <w:pStyle w:val="TableParagraph"/>
              <w:ind w:left="110" w:right="102"/>
              <w:jc w:val="center"/>
              <w:rPr>
                <w:sz w:val="20"/>
              </w:rPr>
            </w:pPr>
            <w:r w:rsidRPr="00524032">
              <w:rPr>
                <w:sz w:val="20"/>
              </w:rPr>
              <w:t>Empreinte plus petite.</w:t>
            </w:r>
          </w:p>
        </w:tc>
      </w:tr>
      <w:tr w:rsidR="007A21D0" w:rsidRPr="00524032" w14:paraId="67E3EEAF" w14:textId="77777777" w:rsidTr="001B03C3">
        <w:trPr>
          <w:trHeight w:val="1449"/>
        </w:trPr>
        <w:tc>
          <w:tcPr>
            <w:tcW w:w="3711" w:type="dxa"/>
          </w:tcPr>
          <w:p w14:paraId="5C788521" w14:textId="77777777" w:rsidR="007A21D0" w:rsidRPr="00524032" w:rsidRDefault="007A21D0" w:rsidP="00F743FB">
            <w:pPr>
              <w:pStyle w:val="TableParagraph"/>
              <w:spacing w:before="1"/>
              <w:rPr>
                <w:sz w:val="20"/>
              </w:rPr>
            </w:pPr>
            <w:r w:rsidRPr="00524032">
              <w:rPr>
                <w:sz w:val="20"/>
              </w:rPr>
              <w:t>Construction du bloc de puissance (p. ex., bâtiments des réacteurs, bâtiments du turboalternateur et structures connexes)</w:t>
            </w:r>
          </w:p>
        </w:tc>
        <w:tc>
          <w:tcPr>
            <w:tcW w:w="3622" w:type="dxa"/>
          </w:tcPr>
          <w:p w14:paraId="169817BC" w14:textId="77777777" w:rsidR="007A21D0" w:rsidRPr="00524032" w:rsidRDefault="007A21D0" w:rsidP="00F743FB">
            <w:pPr>
              <w:pStyle w:val="TableParagraph"/>
              <w:ind w:right="140"/>
              <w:rPr>
                <w:sz w:val="20"/>
              </w:rPr>
            </w:pPr>
            <w:r w:rsidRPr="00524032">
              <w:rPr>
                <w:sz w:val="20"/>
              </w:rPr>
              <w:t>Les méthodes de construction suivront les pratiques exemplaires de l’industrie, semblables à celles qui sont décrites dans l’EIE, bien que l’échelle de ces activités soit généralement plus petite.</w:t>
            </w:r>
          </w:p>
          <w:p w14:paraId="63D34B7B" w14:textId="77777777" w:rsidR="007A21D0" w:rsidRPr="00524032" w:rsidRDefault="007A21D0" w:rsidP="001B03C3">
            <w:pPr>
              <w:pStyle w:val="TableParagraph"/>
              <w:spacing w:before="6" w:line="264" w:lineRule="exact"/>
              <w:ind w:left="107" w:right="85"/>
              <w:rPr>
                <w:sz w:val="20"/>
              </w:rPr>
            </w:pPr>
          </w:p>
        </w:tc>
        <w:tc>
          <w:tcPr>
            <w:tcW w:w="2019" w:type="dxa"/>
            <w:shd w:val="clear" w:color="auto" w:fill="C0E7FF"/>
          </w:tcPr>
          <w:p w14:paraId="3C0392C3" w14:textId="77777777" w:rsidR="007A21D0" w:rsidRPr="00524032" w:rsidRDefault="007A21D0" w:rsidP="001B03C3">
            <w:pPr>
              <w:pStyle w:val="TableParagraph"/>
              <w:spacing w:before="3"/>
              <w:rPr>
                <w:b/>
                <w:sz w:val="34"/>
              </w:rPr>
            </w:pPr>
          </w:p>
          <w:p w14:paraId="70221DF3" w14:textId="77777777" w:rsidR="007A21D0" w:rsidRPr="00524032" w:rsidRDefault="007A21D0" w:rsidP="001B03C3">
            <w:pPr>
              <w:pStyle w:val="TableParagraph"/>
              <w:spacing w:before="1"/>
              <w:ind w:left="106" w:right="102"/>
              <w:jc w:val="center"/>
              <w:rPr>
                <w:sz w:val="20"/>
              </w:rPr>
            </w:pPr>
            <w:r w:rsidRPr="00524032">
              <w:rPr>
                <w:sz w:val="20"/>
              </w:rPr>
              <w:t>Conforme.</w:t>
            </w:r>
          </w:p>
        </w:tc>
      </w:tr>
      <w:tr w:rsidR="007A21D0" w:rsidRPr="00524032" w14:paraId="0AAA34DB"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698"/>
        </w:trPr>
        <w:tc>
          <w:tcPr>
            <w:tcW w:w="3711" w:type="dxa"/>
            <w:tcBorders>
              <w:top w:val="single" w:sz="4" w:space="0" w:color="000000"/>
              <w:left w:val="single" w:sz="4" w:space="0" w:color="000000"/>
              <w:bottom w:val="single" w:sz="4" w:space="0" w:color="000000"/>
              <w:right w:val="single" w:sz="4" w:space="0" w:color="000000"/>
            </w:tcBorders>
          </w:tcPr>
          <w:p w14:paraId="016C71EC" w14:textId="77777777" w:rsidR="007A21D0" w:rsidRPr="00524032" w:rsidRDefault="007A21D0" w:rsidP="00F743FB">
            <w:pPr>
              <w:pStyle w:val="TableParagraph"/>
              <w:ind w:right="105"/>
              <w:rPr>
                <w:sz w:val="20"/>
              </w:rPr>
            </w:pPr>
            <w:r w:rsidRPr="00524032">
              <w:rPr>
                <w:sz w:val="20"/>
              </w:rPr>
              <w:t>Construction de structures de prise et de sortie d’eau (p. ex., structures de prise et de sortie d’eau submergées au large semblables à celles de la centrale nucléaire de Darlington pour l’option de refroidissement à passage unique au moyen de l’eau du lac; ou encore, construction de structures plus petites, mais généralement semblables pour les options de tour de refroidissement)</w:t>
            </w:r>
          </w:p>
        </w:tc>
        <w:tc>
          <w:tcPr>
            <w:tcW w:w="3622" w:type="dxa"/>
            <w:tcBorders>
              <w:top w:val="single" w:sz="4" w:space="0" w:color="000000"/>
              <w:left w:val="single" w:sz="4" w:space="0" w:color="000000"/>
              <w:bottom w:val="single" w:sz="4" w:space="0" w:color="000000"/>
              <w:right w:val="single" w:sz="4" w:space="0" w:color="000000"/>
            </w:tcBorders>
          </w:tcPr>
          <w:p w14:paraId="385B0BB4" w14:textId="77777777" w:rsidR="007A21D0" w:rsidRPr="00524032" w:rsidRDefault="007A21D0" w:rsidP="00F743FB">
            <w:pPr>
              <w:pStyle w:val="TableParagraph"/>
              <w:ind w:right="85"/>
              <w:rPr>
                <w:sz w:val="20"/>
              </w:rPr>
            </w:pPr>
            <w:r w:rsidRPr="00524032">
              <w:rPr>
                <w:sz w:val="20"/>
              </w:rPr>
              <w:t>Les dimensions des canalisations de prise et de sortie d’eau seront établies en fonction de quatre réacteurs. La canalisation de rejet comporte une série de diffuseurs d’où l’eau est rejetée afin de favoriser un mélange thermique rapide dans le lac.</w:t>
            </w:r>
          </w:p>
          <w:p w14:paraId="17DCCF3D" w14:textId="77777777" w:rsidR="007A21D0" w:rsidRPr="00524032" w:rsidRDefault="007A21D0" w:rsidP="001B03C3">
            <w:pPr>
              <w:pStyle w:val="TableParagraph"/>
              <w:spacing w:line="246" w:lineRule="exact"/>
              <w:ind w:left="107"/>
              <w:rPr>
                <w:sz w:val="20"/>
              </w:rPr>
            </w:pPr>
          </w:p>
          <w:p w14:paraId="0D0703BF" w14:textId="00BAA11A" w:rsidR="007A21D0" w:rsidRPr="00524032" w:rsidRDefault="007A21D0" w:rsidP="00F743FB">
            <w:pPr>
              <w:pStyle w:val="TableParagraph"/>
              <w:spacing w:line="246" w:lineRule="exact"/>
              <w:rPr>
                <w:sz w:val="20"/>
              </w:rPr>
            </w:pPr>
            <w:r w:rsidRPr="00524032">
              <w:rPr>
                <w:sz w:val="20"/>
              </w:rPr>
              <w:t>Le déploiement des réacteurs </w:t>
            </w:r>
            <w:r w:rsidR="00233D59" w:rsidRPr="00524032">
              <w:rPr>
                <w:sz w:val="20"/>
              </w:rPr>
              <w:t>BWRX</w:t>
            </w:r>
            <w:r w:rsidR="00233D59" w:rsidRPr="00524032">
              <w:rPr>
                <w:sz w:val="20"/>
              </w:rPr>
              <w:noBreakHyphen/>
              <w:t>300</w:t>
            </w:r>
            <w:r w:rsidRPr="00524032">
              <w:rPr>
                <w:sz w:val="20"/>
              </w:rPr>
              <w:t xml:space="preserve"> mettra à profit des techniques types d’extraction souterraine, comportant des travaux de dynamitage et d’excavation, à une foreuse de tunnel spécialement construite ou</w:t>
            </w:r>
            <w:r w:rsidR="00AA0923" w:rsidRPr="00524032">
              <w:rPr>
                <w:sz w:val="20"/>
              </w:rPr>
              <w:t xml:space="preserve"> à</w:t>
            </w:r>
            <w:r w:rsidRPr="00524032">
              <w:rPr>
                <w:sz w:val="20"/>
              </w:rPr>
              <w:t xml:space="preserve"> d’autres techniques modernes de construction.</w:t>
            </w:r>
          </w:p>
        </w:tc>
        <w:tc>
          <w:tcPr>
            <w:tcW w:w="2019" w:type="dxa"/>
            <w:tcBorders>
              <w:top w:val="single" w:sz="4" w:space="0" w:color="000000"/>
              <w:left w:val="single" w:sz="4" w:space="0" w:color="000000"/>
              <w:bottom w:val="single" w:sz="4" w:space="0" w:color="000000"/>
              <w:right w:val="single" w:sz="4" w:space="0" w:color="000000"/>
            </w:tcBorders>
            <w:shd w:val="clear" w:color="auto" w:fill="C5DFB3"/>
          </w:tcPr>
          <w:p w14:paraId="61276CC8" w14:textId="77777777" w:rsidR="007A21D0" w:rsidRPr="00524032" w:rsidRDefault="007A21D0" w:rsidP="001B03C3">
            <w:pPr>
              <w:pStyle w:val="TableParagraph"/>
              <w:rPr>
                <w:b/>
                <w:sz w:val="26"/>
              </w:rPr>
            </w:pPr>
          </w:p>
          <w:p w14:paraId="40852FEA" w14:textId="77777777" w:rsidR="007A21D0" w:rsidRPr="00524032" w:rsidRDefault="007A21D0" w:rsidP="001B03C3">
            <w:pPr>
              <w:pStyle w:val="TableParagraph"/>
              <w:rPr>
                <w:b/>
                <w:sz w:val="26"/>
              </w:rPr>
            </w:pPr>
          </w:p>
          <w:p w14:paraId="508BF621" w14:textId="77777777" w:rsidR="007A21D0" w:rsidRPr="00524032" w:rsidRDefault="007A21D0" w:rsidP="001B03C3">
            <w:pPr>
              <w:pStyle w:val="TableParagraph"/>
              <w:rPr>
                <w:b/>
                <w:sz w:val="26"/>
              </w:rPr>
            </w:pPr>
          </w:p>
          <w:p w14:paraId="246E2CD4" w14:textId="77777777" w:rsidR="007A21D0" w:rsidRPr="00524032" w:rsidRDefault="007A21D0" w:rsidP="001B03C3">
            <w:pPr>
              <w:pStyle w:val="TableParagraph"/>
              <w:rPr>
                <w:b/>
                <w:sz w:val="26"/>
              </w:rPr>
            </w:pPr>
          </w:p>
          <w:p w14:paraId="31BA7684" w14:textId="77777777" w:rsidR="007A21D0" w:rsidRPr="00524032" w:rsidRDefault="007A21D0" w:rsidP="001B03C3">
            <w:pPr>
              <w:pStyle w:val="TableParagraph"/>
              <w:spacing w:before="6"/>
              <w:rPr>
                <w:b/>
                <w:sz w:val="29"/>
              </w:rPr>
            </w:pPr>
          </w:p>
          <w:p w14:paraId="596173F4" w14:textId="77777777" w:rsidR="007A21D0" w:rsidRPr="00524032" w:rsidRDefault="007A21D0" w:rsidP="001B03C3">
            <w:pPr>
              <w:pStyle w:val="TableParagraph"/>
              <w:spacing w:before="1"/>
              <w:ind w:left="106" w:right="102"/>
              <w:jc w:val="center"/>
              <w:rPr>
                <w:sz w:val="20"/>
              </w:rPr>
            </w:pPr>
            <w:r w:rsidRPr="00524032">
              <w:rPr>
                <w:sz w:val="20"/>
              </w:rPr>
              <w:t>Échelle plus petite.</w:t>
            </w:r>
          </w:p>
        </w:tc>
      </w:tr>
      <w:tr w:rsidR="007A21D0" w:rsidRPr="00524032" w14:paraId="1CCFD5E4"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552"/>
        </w:trPr>
        <w:tc>
          <w:tcPr>
            <w:tcW w:w="3711" w:type="dxa"/>
            <w:tcBorders>
              <w:top w:val="single" w:sz="4" w:space="0" w:color="000000"/>
              <w:left w:val="single" w:sz="4" w:space="0" w:color="000000"/>
              <w:bottom w:val="single" w:sz="4" w:space="0" w:color="000000"/>
              <w:right w:val="single" w:sz="4" w:space="0" w:color="000000"/>
            </w:tcBorders>
          </w:tcPr>
          <w:p w14:paraId="6E550CB8" w14:textId="734C32B0" w:rsidR="007A21D0" w:rsidRPr="00524032" w:rsidRDefault="007A21D0" w:rsidP="00F743FB">
            <w:pPr>
              <w:pStyle w:val="TableParagraph"/>
              <w:ind w:right="105"/>
              <w:rPr>
                <w:sz w:val="20"/>
              </w:rPr>
            </w:pPr>
            <w:r w:rsidRPr="00524032">
              <w:rPr>
                <w:sz w:val="20"/>
              </w:rPr>
              <w:t>Construction d’installations auxiliaires (y compris des tours de refroidissement et des bassins d’extraction, s’il y a lieu, et l’agrandissement du poste extérieur établi)</w:t>
            </w:r>
          </w:p>
        </w:tc>
        <w:tc>
          <w:tcPr>
            <w:tcW w:w="3622" w:type="dxa"/>
            <w:tcBorders>
              <w:top w:val="single" w:sz="4" w:space="0" w:color="000000"/>
              <w:left w:val="single" w:sz="4" w:space="0" w:color="000000"/>
              <w:bottom w:val="single" w:sz="4" w:space="0" w:color="000000"/>
              <w:right w:val="single" w:sz="4" w:space="0" w:color="000000"/>
            </w:tcBorders>
          </w:tcPr>
          <w:p w14:paraId="4FD5DAAA" w14:textId="029752A2" w:rsidR="007A21D0" w:rsidRPr="00524032" w:rsidRDefault="007A21D0" w:rsidP="00F743FB">
            <w:pPr>
              <w:pStyle w:val="TableParagraph"/>
              <w:ind w:right="352"/>
              <w:rPr>
                <w:sz w:val="20"/>
              </w:rPr>
            </w:pPr>
            <w:r w:rsidRPr="00524032">
              <w:rPr>
                <w:sz w:val="20"/>
              </w:rPr>
              <w:t xml:space="preserve">Le déploiement des réacteurs </w:t>
            </w:r>
            <w:r w:rsidR="00233D59" w:rsidRPr="00524032">
              <w:rPr>
                <w:sz w:val="20"/>
              </w:rPr>
              <w:t>BWRX</w:t>
            </w:r>
            <w:r w:rsidR="00233D59" w:rsidRPr="00524032">
              <w:rPr>
                <w:sz w:val="20"/>
              </w:rPr>
              <w:noBreakHyphen/>
              <w:t>300</w:t>
            </w:r>
            <w:r w:rsidRPr="00524032">
              <w:rPr>
                <w:sz w:val="20"/>
              </w:rPr>
              <w:t xml:space="preserve"> ne nécessitera pas la construction de tours de refroidissement et de bassins d’extraction.</w:t>
            </w:r>
          </w:p>
          <w:p w14:paraId="5A329448" w14:textId="63BB53A7" w:rsidR="007A21D0" w:rsidRPr="00524032" w:rsidRDefault="007A21D0" w:rsidP="00F743FB">
            <w:pPr>
              <w:pStyle w:val="TableParagraph"/>
              <w:spacing w:before="121"/>
              <w:ind w:right="231"/>
              <w:rPr>
                <w:sz w:val="20"/>
              </w:rPr>
            </w:pPr>
            <w:r w:rsidRPr="00524032">
              <w:rPr>
                <w:sz w:val="20"/>
              </w:rPr>
              <w:t>Le déploiement des réacteurs </w:t>
            </w:r>
            <w:r w:rsidR="00233D59" w:rsidRPr="00524032">
              <w:rPr>
                <w:sz w:val="20"/>
              </w:rPr>
              <w:t>BWRX</w:t>
            </w:r>
            <w:r w:rsidR="00233D59" w:rsidRPr="00524032">
              <w:rPr>
                <w:sz w:val="20"/>
              </w:rPr>
              <w:noBreakHyphen/>
              <w:t>300</w:t>
            </w:r>
            <w:r w:rsidRPr="00524032">
              <w:rPr>
                <w:sz w:val="20"/>
              </w:rPr>
              <w:t xml:space="preserve"> ne nécessitera pas l’agrandissement du poste extérieur de la centrale nucléaire de Darlington (poste extérieur de </w:t>
            </w:r>
            <w:proofErr w:type="spellStart"/>
            <w:r w:rsidRPr="00524032">
              <w:rPr>
                <w:sz w:val="20"/>
              </w:rPr>
              <w:t>Bowmanville</w:t>
            </w:r>
            <w:proofErr w:type="spellEnd"/>
            <w:r w:rsidRPr="00524032">
              <w:rPr>
                <w:sz w:val="20"/>
              </w:rPr>
              <w:t>) comme il est décrit dans l’EIE. Un nouveau poste extérieur sera établi à côté des bâtiments du réacteur.</w:t>
            </w:r>
          </w:p>
          <w:p w14:paraId="616F76E7" w14:textId="215AA8EB" w:rsidR="007A21D0" w:rsidRPr="00524032" w:rsidRDefault="007A21D0" w:rsidP="00F743FB">
            <w:pPr>
              <w:pStyle w:val="TableParagraph"/>
              <w:spacing w:before="120"/>
              <w:rPr>
                <w:sz w:val="20"/>
              </w:rPr>
            </w:pPr>
            <w:r w:rsidRPr="00524032">
              <w:rPr>
                <w:sz w:val="20"/>
              </w:rPr>
              <w:t>Le déploiement des réacteurs </w:t>
            </w:r>
            <w:r w:rsidR="00233D59" w:rsidRPr="00524032">
              <w:rPr>
                <w:sz w:val="20"/>
              </w:rPr>
              <w:t>BWRX</w:t>
            </w:r>
            <w:r w:rsidR="00233D59" w:rsidRPr="00524032">
              <w:rPr>
                <w:sz w:val="20"/>
              </w:rPr>
              <w:noBreakHyphen/>
              <w:t>300</w:t>
            </w:r>
            <w:r w:rsidRPr="00524032">
              <w:rPr>
                <w:sz w:val="20"/>
              </w:rPr>
              <w:t xml:space="preserve"> suppose qu’une centrale à béton sera installée sur le site.</w:t>
            </w:r>
          </w:p>
        </w:tc>
        <w:tc>
          <w:tcPr>
            <w:tcW w:w="2019" w:type="dxa"/>
            <w:tcBorders>
              <w:top w:val="single" w:sz="4" w:space="0" w:color="000000"/>
              <w:left w:val="single" w:sz="4" w:space="0" w:color="000000"/>
              <w:bottom w:val="single" w:sz="4" w:space="0" w:color="000000"/>
              <w:right w:val="single" w:sz="4" w:space="0" w:color="000000"/>
            </w:tcBorders>
            <w:shd w:val="clear" w:color="auto" w:fill="C5DFB3"/>
          </w:tcPr>
          <w:p w14:paraId="0C317994" w14:textId="77777777" w:rsidR="007A21D0" w:rsidRPr="00524032" w:rsidRDefault="007A21D0" w:rsidP="001B03C3">
            <w:pPr>
              <w:pStyle w:val="TableParagraph"/>
              <w:rPr>
                <w:b/>
                <w:sz w:val="26"/>
              </w:rPr>
            </w:pPr>
          </w:p>
          <w:p w14:paraId="6111C754" w14:textId="77777777" w:rsidR="007A21D0" w:rsidRPr="00524032" w:rsidRDefault="007A21D0" w:rsidP="001B03C3">
            <w:pPr>
              <w:pStyle w:val="TableParagraph"/>
              <w:rPr>
                <w:b/>
                <w:sz w:val="26"/>
              </w:rPr>
            </w:pPr>
          </w:p>
          <w:p w14:paraId="0218D3EF" w14:textId="77777777" w:rsidR="007A21D0" w:rsidRPr="00524032" w:rsidRDefault="007A21D0" w:rsidP="001B03C3">
            <w:pPr>
              <w:pStyle w:val="TableParagraph"/>
              <w:rPr>
                <w:b/>
                <w:sz w:val="26"/>
              </w:rPr>
            </w:pPr>
          </w:p>
          <w:p w14:paraId="0D873951" w14:textId="77777777" w:rsidR="007A21D0" w:rsidRPr="00524032" w:rsidRDefault="007A21D0" w:rsidP="001B03C3">
            <w:pPr>
              <w:pStyle w:val="TableParagraph"/>
              <w:spacing w:before="1"/>
              <w:rPr>
                <w:b/>
                <w:sz w:val="30"/>
              </w:rPr>
            </w:pPr>
          </w:p>
          <w:p w14:paraId="17AE8277" w14:textId="36F6480C" w:rsidR="007A21D0" w:rsidRPr="00524032" w:rsidRDefault="007A21D0" w:rsidP="001B03C3">
            <w:pPr>
              <w:pStyle w:val="TableParagraph"/>
              <w:ind w:left="111" w:right="102"/>
              <w:jc w:val="center"/>
              <w:rPr>
                <w:sz w:val="20"/>
              </w:rPr>
            </w:pPr>
            <w:r w:rsidRPr="00524032">
              <w:rPr>
                <w:sz w:val="20"/>
              </w:rPr>
              <w:t>Conforme, sauf pour l’établissement d’un nouveau poste extérieur.</w:t>
            </w:r>
          </w:p>
        </w:tc>
      </w:tr>
      <w:tr w:rsidR="007A21D0" w:rsidRPr="00524032" w14:paraId="0BCD0FD5"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578"/>
        </w:trPr>
        <w:tc>
          <w:tcPr>
            <w:tcW w:w="3711" w:type="dxa"/>
            <w:tcBorders>
              <w:top w:val="single" w:sz="4" w:space="0" w:color="000000"/>
              <w:left w:val="single" w:sz="4" w:space="0" w:color="000000"/>
              <w:bottom w:val="single" w:sz="4" w:space="0" w:color="000000"/>
              <w:right w:val="single" w:sz="4" w:space="0" w:color="000000"/>
            </w:tcBorders>
          </w:tcPr>
          <w:p w14:paraId="074355E1" w14:textId="77777777" w:rsidR="007A21D0" w:rsidRPr="00524032" w:rsidRDefault="007A21D0" w:rsidP="00F743FB">
            <w:pPr>
              <w:pStyle w:val="TableParagraph"/>
              <w:ind w:right="105"/>
              <w:rPr>
                <w:sz w:val="20"/>
              </w:rPr>
            </w:pPr>
            <w:r w:rsidRPr="00524032">
              <w:rPr>
                <w:sz w:val="20"/>
              </w:rPr>
              <w:t>Construction d’installations d’entreposage de déchets radioactifs (p. ex., installations d’entreposage à sec du combustible usé, après l’entreposage initial en piscine dans le bloc de puissance, et installations d’entreposage des DRFMA)</w:t>
            </w:r>
          </w:p>
        </w:tc>
        <w:tc>
          <w:tcPr>
            <w:tcW w:w="3622" w:type="dxa"/>
            <w:tcBorders>
              <w:top w:val="single" w:sz="4" w:space="0" w:color="000000"/>
              <w:left w:val="single" w:sz="4" w:space="0" w:color="000000"/>
              <w:bottom w:val="single" w:sz="4" w:space="0" w:color="000000"/>
              <w:right w:val="single" w:sz="4" w:space="0" w:color="000000"/>
            </w:tcBorders>
          </w:tcPr>
          <w:p w14:paraId="3D425475" w14:textId="0EEBDBFB" w:rsidR="007A21D0" w:rsidRPr="00524032" w:rsidRDefault="007A21D0" w:rsidP="00F743FB">
            <w:pPr>
              <w:pStyle w:val="TableParagraph"/>
              <w:ind w:right="170"/>
              <w:rPr>
                <w:sz w:val="20"/>
              </w:rPr>
            </w:pPr>
            <w:r w:rsidRPr="00524032">
              <w:rPr>
                <w:sz w:val="20"/>
              </w:rPr>
              <w:t>Selon les estimations, le volume de DRFMA et de combustible usé produit par le déploiement des réacteurs </w:t>
            </w:r>
            <w:r w:rsidR="00233D59" w:rsidRPr="00524032">
              <w:rPr>
                <w:sz w:val="20"/>
              </w:rPr>
              <w:t>BWRX</w:t>
            </w:r>
            <w:r w:rsidR="00233D59" w:rsidRPr="00524032">
              <w:rPr>
                <w:sz w:val="20"/>
              </w:rPr>
              <w:noBreakHyphen/>
              <w:t>300</w:t>
            </w:r>
            <w:r w:rsidRPr="00524032">
              <w:rPr>
                <w:sz w:val="20"/>
              </w:rPr>
              <w:t xml:space="preserve"> au cours des 60 années d’exploitation est inférieur à celui des réacteurs plus grands évalués dans l’EIE.</w:t>
            </w:r>
          </w:p>
          <w:p w14:paraId="34AEDD6D" w14:textId="327B78F0" w:rsidR="007A21D0" w:rsidRPr="00524032" w:rsidRDefault="007A21D0" w:rsidP="00F743FB">
            <w:pPr>
              <w:pStyle w:val="TableParagraph"/>
              <w:spacing w:before="120"/>
              <w:ind w:right="500"/>
              <w:rPr>
                <w:sz w:val="20"/>
              </w:rPr>
            </w:pPr>
            <w:r w:rsidRPr="00524032">
              <w:rPr>
                <w:sz w:val="20"/>
              </w:rPr>
              <w:t>Le déploiement des réacteurs </w:t>
            </w:r>
            <w:r w:rsidR="00233D59" w:rsidRPr="00524032">
              <w:rPr>
                <w:sz w:val="20"/>
              </w:rPr>
              <w:t>BWRX</w:t>
            </w:r>
            <w:r w:rsidR="00233D59" w:rsidRPr="00524032">
              <w:rPr>
                <w:sz w:val="20"/>
              </w:rPr>
              <w:noBreakHyphen/>
              <w:t>300</w:t>
            </w:r>
            <w:r w:rsidRPr="00524032">
              <w:rPr>
                <w:sz w:val="20"/>
              </w:rPr>
              <w:t xml:space="preserve"> comportera le transport des DRFMA hors site vers une installation autorisée d’OPG.</w:t>
            </w:r>
          </w:p>
          <w:p w14:paraId="33717F08" w14:textId="0A0349A1" w:rsidR="007A21D0" w:rsidRPr="00524032" w:rsidRDefault="007A21D0" w:rsidP="00F743FB">
            <w:pPr>
              <w:pStyle w:val="TableParagraph"/>
              <w:spacing w:before="121" w:line="260" w:lineRule="atLeast"/>
              <w:ind w:right="186"/>
              <w:rPr>
                <w:sz w:val="20"/>
              </w:rPr>
            </w:pPr>
            <w:r w:rsidRPr="00524032">
              <w:rPr>
                <w:sz w:val="20"/>
              </w:rPr>
              <w:t>La description de l’installation d’entreposage à sec sur le site dans l’EIE s’applique au déploiement des réacteurs </w:t>
            </w:r>
            <w:r w:rsidR="00233D59" w:rsidRPr="00524032">
              <w:rPr>
                <w:sz w:val="20"/>
              </w:rPr>
              <w:t>BWRX</w:t>
            </w:r>
            <w:r w:rsidR="00233D59" w:rsidRPr="00524032">
              <w:rPr>
                <w:sz w:val="20"/>
              </w:rPr>
              <w:noBreakHyphen/>
              <w:t>300</w:t>
            </w:r>
            <w:r w:rsidRPr="00524032">
              <w:rPr>
                <w:sz w:val="20"/>
              </w:rPr>
              <w:t>.</w:t>
            </w:r>
          </w:p>
        </w:tc>
        <w:tc>
          <w:tcPr>
            <w:tcW w:w="2019" w:type="dxa"/>
            <w:tcBorders>
              <w:top w:val="single" w:sz="4" w:space="0" w:color="000000"/>
              <w:left w:val="single" w:sz="4" w:space="0" w:color="000000"/>
              <w:bottom w:val="single" w:sz="4" w:space="0" w:color="000000"/>
              <w:right w:val="single" w:sz="4" w:space="0" w:color="000000"/>
            </w:tcBorders>
            <w:shd w:val="clear" w:color="auto" w:fill="C5DFB3"/>
          </w:tcPr>
          <w:p w14:paraId="242326FB" w14:textId="77777777" w:rsidR="007A21D0" w:rsidRPr="00524032" w:rsidRDefault="007A21D0" w:rsidP="001B03C3">
            <w:pPr>
              <w:pStyle w:val="TableParagraph"/>
              <w:rPr>
                <w:b/>
                <w:sz w:val="26"/>
              </w:rPr>
            </w:pPr>
          </w:p>
          <w:p w14:paraId="739B3330" w14:textId="77777777" w:rsidR="007A21D0" w:rsidRPr="00524032" w:rsidRDefault="007A21D0" w:rsidP="001B03C3">
            <w:pPr>
              <w:pStyle w:val="TableParagraph"/>
              <w:rPr>
                <w:b/>
                <w:sz w:val="26"/>
              </w:rPr>
            </w:pPr>
          </w:p>
          <w:p w14:paraId="2407A7A2" w14:textId="77777777" w:rsidR="007A21D0" w:rsidRPr="00524032" w:rsidRDefault="007A21D0" w:rsidP="001B03C3">
            <w:pPr>
              <w:pStyle w:val="TableParagraph"/>
              <w:rPr>
                <w:b/>
                <w:sz w:val="26"/>
              </w:rPr>
            </w:pPr>
          </w:p>
          <w:p w14:paraId="54B6BA9B" w14:textId="77777777" w:rsidR="007A21D0" w:rsidRPr="00524032" w:rsidRDefault="007A21D0" w:rsidP="001B03C3">
            <w:pPr>
              <w:pStyle w:val="TableParagraph"/>
              <w:rPr>
                <w:b/>
                <w:sz w:val="26"/>
              </w:rPr>
            </w:pPr>
          </w:p>
          <w:p w14:paraId="0121B477" w14:textId="77777777" w:rsidR="007A21D0" w:rsidRPr="00524032" w:rsidRDefault="007A21D0" w:rsidP="001B03C3">
            <w:pPr>
              <w:pStyle w:val="TableParagraph"/>
              <w:rPr>
                <w:b/>
                <w:sz w:val="25"/>
              </w:rPr>
            </w:pPr>
          </w:p>
          <w:p w14:paraId="0514D8C7" w14:textId="77777777" w:rsidR="007A21D0" w:rsidRPr="00524032" w:rsidRDefault="007A21D0" w:rsidP="001B03C3">
            <w:pPr>
              <w:pStyle w:val="TableParagraph"/>
              <w:ind w:left="106" w:right="102"/>
              <w:jc w:val="center"/>
              <w:rPr>
                <w:sz w:val="20"/>
              </w:rPr>
            </w:pPr>
            <w:r w:rsidRPr="00524032">
              <w:rPr>
                <w:sz w:val="20"/>
              </w:rPr>
              <w:t>Échelle plus petite.</w:t>
            </w:r>
          </w:p>
        </w:tc>
      </w:tr>
      <w:tr w:rsidR="007A21D0" w:rsidRPr="00524032" w14:paraId="68C119C1"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449"/>
        </w:trPr>
        <w:tc>
          <w:tcPr>
            <w:tcW w:w="3711" w:type="dxa"/>
            <w:tcBorders>
              <w:top w:val="single" w:sz="4" w:space="0" w:color="000000"/>
              <w:left w:val="single" w:sz="4" w:space="0" w:color="000000"/>
              <w:bottom w:val="single" w:sz="4" w:space="0" w:color="000000"/>
              <w:right w:val="single" w:sz="4" w:space="0" w:color="000000"/>
            </w:tcBorders>
          </w:tcPr>
          <w:p w14:paraId="721FFB5C" w14:textId="77777777" w:rsidR="007A21D0" w:rsidRPr="00524032" w:rsidRDefault="007A21D0" w:rsidP="00F743FB">
            <w:pPr>
              <w:pStyle w:val="TableParagraph"/>
              <w:ind w:right="61"/>
              <w:rPr>
                <w:sz w:val="20"/>
              </w:rPr>
            </w:pPr>
            <w:r w:rsidRPr="00524032">
              <w:rPr>
                <w:sz w:val="20"/>
              </w:rPr>
              <w:t>Gestion des eaux pluviales (p. ex., fossés, rigoles et bassins)</w:t>
            </w:r>
          </w:p>
        </w:tc>
        <w:tc>
          <w:tcPr>
            <w:tcW w:w="3622" w:type="dxa"/>
            <w:tcBorders>
              <w:top w:val="single" w:sz="4" w:space="0" w:color="000000"/>
              <w:left w:val="single" w:sz="4" w:space="0" w:color="000000"/>
              <w:bottom w:val="single" w:sz="4" w:space="0" w:color="000000"/>
              <w:right w:val="single" w:sz="4" w:space="0" w:color="000000"/>
            </w:tcBorders>
          </w:tcPr>
          <w:p w14:paraId="4FFADEEC" w14:textId="7FD5453C" w:rsidR="007A21D0" w:rsidRPr="00524032" w:rsidRDefault="007A21D0" w:rsidP="00F743FB">
            <w:pPr>
              <w:pStyle w:val="TableParagraph"/>
              <w:ind w:right="119"/>
              <w:rPr>
                <w:sz w:val="20"/>
              </w:rPr>
            </w:pPr>
            <w:r w:rsidRPr="00524032">
              <w:rPr>
                <w:sz w:val="20"/>
              </w:rPr>
              <w:t xml:space="preserve">L’approche générale de la gestion des eaux pluviales </w:t>
            </w:r>
            <w:r w:rsidR="0046225D" w:rsidRPr="00524032">
              <w:rPr>
                <w:sz w:val="20"/>
              </w:rPr>
              <w:t>durant</w:t>
            </w:r>
            <w:r w:rsidRPr="00524032">
              <w:rPr>
                <w:sz w:val="20"/>
              </w:rPr>
              <w:t xml:space="preserve"> l’aménagement du site et l’exploitation, décrite dans l’EIE, s’applique au déploiement des réacteurs </w:t>
            </w:r>
            <w:r w:rsidR="00233D59" w:rsidRPr="00524032">
              <w:rPr>
                <w:sz w:val="20"/>
              </w:rPr>
              <w:t>BWRX</w:t>
            </w:r>
            <w:r w:rsidR="00233D59" w:rsidRPr="00524032">
              <w:rPr>
                <w:sz w:val="20"/>
              </w:rPr>
              <w:noBreakHyphen/>
              <w:t>300</w:t>
            </w:r>
            <w:r w:rsidRPr="00524032">
              <w:rPr>
                <w:sz w:val="20"/>
              </w:rPr>
              <w:t>.</w:t>
            </w:r>
          </w:p>
        </w:tc>
        <w:tc>
          <w:tcPr>
            <w:tcW w:w="2019" w:type="dxa"/>
            <w:tcBorders>
              <w:top w:val="single" w:sz="4" w:space="0" w:color="000000"/>
              <w:left w:val="single" w:sz="4" w:space="0" w:color="000000"/>
              <w:bottom w:val="single" w:sz="4" w:space="0" w:color="000000"/>
              <w:right w:val="single" w:sz="4" w:space="0" w:color="000000"/>
            </w:tcBorders>
            <w:shd w:val="clear" w:color="auto" w:fill="C0E7FF"/>
          </w:tcPr>
          <w:p w14:paraId="6646F027" w14:textId="77777777" w:rsidR="007A21D0" w:rsidRPr="00524032" w:rsidRDefault="007A21D0" w:rsidP="001B03C3">
            <w:pPr>
              <w:pStyle w:val="TableParagraph"/>
              <w:rPr>
                <w:b/>
                <w:sz w:val="26"/>
              </w:rPr>
            </w:pPr>
          </w:p>
          <w:p w14:paraId="4A780200" w14:textId="77777777" w:rsidR="007A21D0" w:rsidRPr="00524032" w:rsidRDefault="007A21D0" w:rsidP="001B03C3">
            <w:pPr>
              <w:pStyle w:val="TableParagraph"/>
              <w:spacing w:before="1"/>
              <w:rPr>
                <w:b/>
                <w:sz w:val="23"/>
              </w:rPr>
            </w:pPr>
          </w:p>
          <w:p w14:paraId="78F1A12C" w14:textId="77777777" w:rsidR="007A21D0" w:rsidRPr="00524032" w:rsidRDefault="007A21D0" w:rsidP="001B03C3">
            <w:pPr>
              <w:pStyle w:val="TableParagraph"/>
              <w:ind w:left="523"/>
              <w:rPr>
                <w:sz w:val="20"/>
              </w:rPr>
            </w:pPr>
            <w:r w:rsidRPr="00524032">
              <w:rPr>
                <w:sz w:val="20"/>
              </w:rPr>
              <w:t>Conforme.</w:t>
            </w:r>
          </w:p>
        </w:tc>
      </w:tr>
      <w:tr w:rsidR="007A21D0" w:rsidRPr="00524032" w14:paraId="320CEECE"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716"/>
        </w:trPr>
        <w:tc>
          <w:tcPr>
            <w:tcW w:w="3711" w:type="dxa"/>
            <w:tcBorders>
              <w:top w:val="single" w:sz="4" w:space="0" w:color="000000"/>
              <w:left w:val="single" w:sz="4" w:space="0" w:color="000000"/>
              <w:bottom w:val="single" w:sz="4" w:space="0" w:color="000000"/>
              <w:right w:val="single" w:sz="4" w:space="0" w:color="000000"/>
            </w:tcBorders>
          </w:tcPr>
          <w:p w14:paraId="27A9DAE5" w14:textId="77777777" w:rsidR="007A21D0" w:rsidRPr="00524032" w:rsidRDefault="007A21D0" w:rsidP="00F743FB">
            <w:pPr>
              <w:pStyle w:val="TableParagraph"/>
              <w:ind w:right="61"/>
              <w:rPr>
                <w:sz w:val="20"/>
              </w:rPr>
            </w:pPr>
            <w:r w:rsidRPr="00524032">
              <w:rPr>
                <w:sz w:val="20"/>
              </w:rPr>
              <w:t>Approvisionnement en équipement et matériaux de construction ainsi qu’en composants nécessaires à l’exploitation de la centrale (p. ex., approvisionnement du chantier)</w:t>
            </w:r>
          </w:p>
        </w:tc>
        <w:tc>
          <w:tcPr>
            <w:tcW w:w="3622" w:type="dxa"/>
            <w:tcBorders>
              <w:top w:val="single" w:sz="4" w:space="0" w:color="000000"/>
              <w:left w:val="single" w:sz="4" w:space="0" w:color="000000"/>
              <w:bottom w:val="single" w:sz="4" w:space="0" w:color="000000"/>
              <w:right w:val="single" w:sz="4" w:space="0" w:color="000000"/>
            </w:tcBorders>
          </w:tcPr>
          <w:p w14:paraId="3A3F41E8" w14:textId="55BBB545" w:rsidR="007A21D0" w:rsidRPr="00524032" w:rsidRDefault="007A21D0" w:rsidP="00F743FB">
            <w:pPr>
              <w:pStyle w:val="TableParagraph"/>
              <w:ind w:right="119"/>
              <w:rPr>
                <w:sz w:val="20"/>
              </w:rPr>
            </w:pPr>
            <w:r w:rsidRPr="00524032">
              <w:rPr>
                <w:sz w:val="20"/>
              </w:rPr>
              <w:t>La description dans l’EIE de l’approvisionnement en équipement de construction et en béton, en matériaux de construction manufacturés et en composants pour la centrale en exploitation s’applique au déploiement des réacteurs </w:t>
            </w:r>
            <w:r w:rsidR="00233D59" w:rsidRPr="00524032">
              <w:rPr>
                <w:sz w:val="20"/>
              </w:rPr>
              <w:t>BWRX</w:t>
            </w:r>
            <w:r w:rsidR="00233D59" w:rsidRPr="00524032">
              <w:rPr>
                <w:sz w:val="20"/>
              </w:rPr>
              <w:noBreakHyphen/>
              <w:t>300</w:t>
            </w:r>
            <w:r w:rsidRPr="00524032">
              <w:rPr>
                <w:sz w:val="20"/>
              </w:rPr>
              <w:t>.</w:t>
            </w:r>
          </w:p>
        </w:tc>
        <w:tc>
          <w:tcPr>
            <w:tcW w:w="2019" w:type="dxa"/>
            <w:tcBorders>
              <w:top w:val="single" w:sz="4" w:space="0" w:color="000000"/>
              <w:left w:val="single" w:sz="4" w:space="0" w:color="000000"/>
              <w:bottom w:val="single" w:sz="4" w:space="0" w:color="000000"/>
              <w:right w:val="single" w:sz="4" w:space="0" w:color="000000"/>
            </w:tcBorders>
            <w:shd w:val="clear" w:color="auto" w:fill="C0E7FF"/>
          </w:tcPr>
          <w:p w14:paraId="27D03C65" w14:textId="77777777" w:rsidR="007A21D0" w:rsidRPr="00524032" w:rsidRDefault="007A21D0" w:rsidP="001B03C3">
            <w:pPr>
              <w:pStyle w:val="TableParagraph"/>
              <w:rPr>
                <w:b/>
                <w:sz w:val="26"/>
              </w:rPr>
            </w:pPr>
          </w:p>
          <w:p w14:paraId="7AA9C3BB" w14:textId="77777777" w:rsidR="007A21D0" w:rsidRPr="00524032" w:rsidRDefault="007A21D0" w:rsidP="001B03C3">
            <w:pPr>
              <w:pStyle w:val="TableParagraph"/>
              <w:rPr>
                <w:b/>
                <w:sz w:val="33"/>
              </w:rPr>
            </w:pPr>
          </w:p>
          <w:p w14:paraId="5DC6E35A" w14:textId="77777777" w:rsidR="007A21D0" w:rsidRPr="00524032" w:rsidRDefault="007A21D0" w:rsidP="001B03C3">
            <w:pPr>
              <w:pStyle w:val="TableParagraph"/>
              <w:ind w:left="523"/>
              <w:rPr>
                <w:sz w:val="20"/>
              </w:rPr>
            </w:pPr>
            <w:r w:rsidRPr="00524032">
              <w:rPr>
                <w:sz w:val="20"/>
              </w:rPr>
              <w:t>Conforme.</w:t>
            </w:r>
          </w:p>
        </w:tc>
      </w:tr>
      <w:tr w:rsidR="007A21D0" w:rsidRPr="00524032" w14:paraId="4D1FFA3E"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449"/>
        </w:trPr>
        <w:tc>
          <w:tcPr>
            <w:tcW w:w="3711" w:type="dxa"/>
            <w:tcBorders>
              <w:top w:val="single" w:sz="4" w:space="0" w:color="000000"/>
              <w:left w:val="single" w:sz="4" w:space="0" w:color="000000"/>
              <w:bottom w:val="single" w:sz="4" w:space="0" w:color="000000"/>
              <w:right w:val="single" w:sz="4" w:space="0" w:color="000000"/>
            </w:tcBorders>
          </w:tcPr>
          <w:p w14:paraId="5DF6B9E5" w14:textId="77777777" w:rsidR="007A21D0" w:rsidRPr="00524032" w:rsidRDefault="007A21D0" w:rsidP="00F743FB">
            <w:pPr>
              <w:pStyle w:val="TableParagraph"/>
              <w:ind w:right="61"/>
              <w:rPr>
                <w:sz w:val="20"/>
              </w:rPr>
            </w:pPr>
            <w:r w:rsidRPr="00524032">
              <w:rPr>
                <w:sz w:val="20"/>
              </w:rPr>
              <w:t>Gestion des déchets de construction, des matières dangereuses, des carburants et des lubrifiants</w:t>
            </w:r>
          </w:p>
        </w:tc>
        <w:tc>
          <w:tcPr>
            <w:tcW w:w="3622" w:type="dxa"/>
            <w:tcBorders>
              <w:top w:val="single" w:sz="4" w:space="0" w:color="000000"/>
              <w:left w:val="single" w:sz="4" w:space="0" w:color="000000"/>
              <w:bottom w:val="single" w:sz="4" w:space="0" w:color="000000"/>
              <w:right w:val="single" w:sz="4" w:space="0" w:color="000000"/>
            </w:tcBorders>
          </w:tcPr>
          <w:p w14:paraId="5D46614E" w14:textId="57A955D1" w:rsidR="007A21D0" w:rsidRPr="00524032" w:rsidRDefault="007A21D0" w:rsidP="00F743FB">
            <w:pPr>
              <w:pStyle w:val="TableParagraph"/>
              <w:ind w:right="92"/>
              <w:rPr>
                <w:sz w:val="20"/>
              </w:rPr>
            </w:pPr>
            <w:r w:rsidRPr="00524032">
              <w:rPr>
                <w:sz w:val="20"/>
              </w:rPr>
              <w:t>La description dans l’EIE de la gestion des déchets de construction, des matières dangereuses et des lubrifiants s’applique au déploiement des réacteurs </w:t>
            </w:r>
            <w:r w:rsidR="00233D59" w:rsidRPr="00524032">
              <w:rPr>
                <w:sz w:val="20"/>
              </w:rPr>
              <w:t>BWRX</w:t>
            </w:r>
            <w:r w:rsidR="00233D59" w:rsidRPr="00524032">
              <w:rPr>
                <w:sz w:val="20"/>
              </w:rPr>
              <w:noBreakHyphen/>
              <w:t>300</w:t>
            </w:r>
            <w:r w:rsidRPr="00524032">
              <w:rPr>
                <w:sz w:val="20"/>
              </w:rPr>
              <w:t>.</w:t>
            </w:r>
          </w:p>
        </w:tc>
        <w:tc>
          <w:tcPr>
            <w:tcW w:w="2019" w:type="dxa"/>
            <w:tcBorders>
              <w:top w:val="single" w:sz="4" w:space="0" w:color="000000"/>
              <w:left w:val="single" w:sz="4" w:space="0" w:color="000000"/>
              <w:bottom w:val="single" w:sz="4" w:space="0" w:color="000000"/>
              <w:right w:val="single" w:sz="4" w:space="0" w:color="000000"/>
            </w:tcBorders>
            <w:shd w:val="clear" w:color="auto" w:fill="C0E7FF"/>
          </w:tcPr>
          <w:p w14:paraId="700FC260" w14:textId="77777777" w:rsidR="007A21D0" w:rsidRPr="00524032" w:rsidRDefault="007A21D0" w:rsidP="001B03C3">
            <w:pPr>
              <w:pStyle w:val="TableParagraph"/>
              <w:rPr>
                <w:b/>
                <w:sz w:val="26"/>
              </w:rPr>
            </w:pPr>
          </w:p>
          <w:p w14:paraId="27A0E34C" w14:textId="77777777" w:rsidR="007A21D0" w:rsidRPr="00524032" w:rsidRDefault="007A21D0" w:rsidP="001B03C3">
            <w:pPr>
              <w:pStyle w:val="TableParagraph"/>
              <w:spacing w:before="11"/>
              <w:rPr>
                <w:b/>
              </w:rPr>
            </w:pPr>
          </w:p>
          <w:p w14:paraId="623CAF5A" w14:textId="77777777" w:rsidR="007A21D0" w:rsidRPr="00524032" w:rsidRDefault="007A21D0" w:rsidP="001B03C3">
            <w:pPr>
              <w:pStyle w:val="TableParagraph"/>
              <w:spacing w:before="1"/>
              <w:ind w:left="523"/>
              <w:rPr>
                <w:sz w:val="20"/>
              </w:rPr>
            </w:pPr>
            <w:r w:rsidRPr="00524032">
              <w:rPr>
                <w:sz w:val="20"/>
              </w:rPr>
              <w:t>Conforme.</w:t>
            </w:r>
          </w:p>
        </w:tc>
      </w:tr>
      <w:tr w:rsidR="007A21D0" w:rsidRPr="00524032" w14:paraId="489CECD8"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918"/>
        </w:trPr>
        <w:tc>
          <w:tcPr>
            <w:tcW w:w="3711" w:type="dxa"/>
            <w:tcBorders>
              <w:top w:val="single" w:sz="4" w:space="0" w:color="000000"/>
              <w:left w:val="single" w:sz="4" w:space="0" w:color="000000"/>
              <w:bottom w:val="single" w:sz="4" w:space="0" w:color="000000"/>
              <w:right w:val="single" w:sz="4" w:space="0" w:color="000000"/>
            </w:tcBorders>
          </w:tcPr>
          <w:p w14:paraId="5ED0019A" w14:textId="12C3116E" w:rsidR="007A21D0" w:rsidRPr="00524032" w:rsidRDefault="007A21D0" w:rsidP="00F743FB">
            <w:pPr>
              <w:pStyle w:val="TableParagraph"/>
              <w:spacing w:before="60"/>
              <w:ind w:right="61"/>
              <w:rPr>
                <w:sz w:val="20"/>
              </w:rPr>
            </w:pPr>
            <w:r w:rsidRPr="00524032">
              <w:rPr>
                <w:sz w:val="20"/>
              </w:rPr>
              <w:t>Effectif, rémunération et achats (p. ex., au plus 3</w:t>
            </w:r>
            <w:r w:rsidR="00592E0B" w:rsidRPr="00524032">
              <w:rPr>
                <w:sz w:val="20"/>
              </w:rPr>
              <w:t> </w:t>
            </w:r>
            <w:r w:rsidRPr="00524032">
              <w:rPr>
                <w:sz w:val="20"/>
              </w:rPr>
              <w:t xml:space="preserve">800 travailleurs </w:t>
            </w:r>
            <w:r w:rsidR="0046225D" w:rsidRPr="00524032">
              <w:rPr>
                <w:sz w:val="20"/>
              </w:rPr>
              <w:t>durant</w:t>
            </w:r>
            <w:r w:rsidRPr="00524032">
              <w:rPr>
                <w:sz w:val="20"/>
              </w:rPr>
              <w:t xml:space="preserve"> la construction).</w:t>
            </w:r>
          </w:p>
        </w:tc>
        <w:tc>
          <w:tcPr>
            <w:tcW w:w="3622" w:type="dxa"/>
            <w:tcBorders>
              <w:top w:val="single" w:sz="4" w:space="0" w:color="000000"/>
              <w:left w:val="single" w:sz="4" w:space="0" w:color="000000"/>
              <w:bottom w:val="single" w:sz="4" w:space="0" w:color="000000"/>
              <w:right w:val="single" w:sz="4" w:space="0" w:color="000000"/>
            </w:tcBorders>
          </w:tcPr>
          <w:p w14:paraId="6CDA4C0E" w14:textId="6080582A" w:rsidR="007A21D0" w:rsidRPr="00524032" w:rsidRDefault="007A21D0" w:rsidP="00F743FB">
            <w:pPr>
              <w:pStyle w:val="TableParagraph"/>
              <w:spacing w:line="260" w:lineRule="atLeast"/>
              <w:ind w:right="140"/>
              <w:rPr>
                <w:sz w:val="20"/>
              </w:rPr>
            </w:pPr>
            <w:r w:rsidRPr="00524032">
              <w:rPr>
                <w:sz w:val="20"/>
              </w:rPr>
              <w:t>Environ 2</w:t>
            </w:r>
            <w:r w:rsidR="00592E0B" w:rsidRPr="00524032">
              <w:rPr>
                <w:sz w:val="20"/>
              </w:rPr>
              <w:t> </w:t>
            </w:r>
            <w:r w:rsidRPr="00524032">
              <w:rPr>
                <w:sz w:val="20"/>
              </w:rPr>
              <w:t xml:space="preserve">100 travailleurs devraient être sur le site </w:t>
            </w:r>
            <w:r w:rsidR="0046225D" w:rsidRPr="00524032">
              <w:rPr>
                <w:sz w:val="20"/>
              </w:rPr>
              <w:t>durant</w:t>
            </w:r>
            <w:r w:rsidRPr="00524032">
              <w:rPr>
                <w:sz w:val="20"/>
              </w:rPr>
              <w:t xml:space="preserve"> la période de pointe de la construction de trois réacteurs.</w:t>
            </w:r>
          </w:p>
        </w:tc>
        <w:tc>
          <w:tcPr>
            <w:tcW w:w="2019" w:type="dxa"/>
            <w:tcBorders>
              <w:top w:val="single" w:sz="4" w:space="0" w:color="000000"/>
              <w:left w:val="single" w:sz="4" w:space="0" w:color="000000"/>
              <w:bottom w:val="single" w:sz="4" w:space="0" w:color="000000"/>
              <w:right w:val="single" w:sz="4" w:space="0" w:color="000000"/>
            </w:tcBorders>
            <w:shd w:val="clear" w:color="auto" w:fill="C5DFB3"/>
          </w:tcPr>
          <w:p w14:paraId="0DA4B07F" w14:textId="77777777" w:rsidR="007A21D0" w:rsidRPr="00524032" w:rsidRDefault="007A21D0" w:rsidP="001B03C3">
            <w:pPr>
              <w:pStyle w:val="TableParagraph"/>
              <w:spacing w:before="12"/>
              <w:rPr>
                <w:b/>
                <w:sz w:val="18"/>
              </w:rPr>
            </w:pPr>
          </w:p>
          <w:p w14:paraId="0213B1E9" w14:textId="77777777" w:rsidR="007A21D0" w:rsidRPr="00524032" w:rsidRDefault="007A21D0" w:rsidP="001B03C3">
            <w:pPr>
              <w:pStyle w:val="TableParagraph"/>
              <w:ind w:left="526" w:right="111" w:hanging="216"/>
              <w:rPr>
                <w:sz w:val="20"/>
              </w:rPr>
            </w:pPr>
            <w:r w:rsidRPr="00524032">
              <w:rPr>
                <w:sz w:val="20"/>
              </w:rPr>
              <w:t>Effectif moindre.</w:t>
            </w:r>
          </w:p>
        </w:tc>
      </w:tr>
      <w:tr w:rsidR="007A21D0" w:rsidRPr="00524032" w14:paraId="1F09B81C"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81"/>
        </w:trPr>
        <w:tc>
          <w:tcPr>
            <w:tcW w:w="3711" w:type="dxa"/>
            <w:tcBorders>
              <w:top w:val="single" w:sz="4" w:space="0" w:color="000000"/>
              <w:left w:val="single" w:sz="4" w:space="0" w:color="000000"/>
              <w:bottom w:val="single" w:sz="4" w:space="0" w:color="000000"/>
              <w:right w:val="single" w:sz="4" w:space="0" w:color="000000"/>
            </w:tcBorders>
          </w:tcPr>
          <w:p w14:paraId="2213A5B4" w14:textId="7026181B" w:rsidR="007A21D0" w:rsidRPr="00524032" w:rsidRDefault="007A21D0" w:rsidP="00F743FB">
            <w:pPr>
              <w:pStyle w:val="TableParagraph"/>
              <w:ind w:right="61"/>
              <w:rPr>
                <w:sz w:val="20"/>
              </w:rPr>
            </w:pPr>
            <w:r w:rsidRPr="00524032">
              <w:rPr>
                <w:sz w:val="20"/>
              </w:rPr>
              <w:t xml:space="preserve">Agrandissement du poste extérieur de la centrale nucléaire de Darlington (poste extérieur de </w:t>
            </w:r>
            <w:proofErr w:type="spellStart"/>
            <w:r w:rsidRPr="00524032">
              <w:rPr>
                <w:sz w:val="20"/>
              </w:rPr>
              <w:t>Bowmanville</w:t>
            </w:r>
            <w:proofErr w:type="spellEnd"/>
            <w:r w:rsidRPr="00524032">
              <w:rPr>
                <w:sz w:val="20"/>
              </w:rPr>
              <w:t>)</w:t>
            </w:r>
          </w:p>
        </w:tc>
        <w:tc>
          <w:tcPr>
            <w:tcW w:w="3622" w:type="dxa"/>
            <w:tcBorders>
              <w:top w:val="single" w:sz="4" w:space="0" w:color="000000"/>
              <w:left w:val="single" w:sz="4" w:space="0" w:color="000000"/>
              <w:bottom w:val="single" w:sz="4" w:space="0" w:color="000000"/>
              <w:right w:val="single" w:sz="4" w:space="0" w:color="000000"/>
            </w:tcBorders>
          </w:tcPr>
          <w:p w14:paraId="66C8B82A" w14:textId="77777777" w:rsidR="007A21D0" w:rsidRPr="00524032" w:rsidRDefault="007A21D0" w:rsidP="00F743FB">
            <w:pPr>
              <w:pStyle w:val="TableParagraph"/>
              <w:rPr>
                <w:sz w:val="20"/>
              </w:rPr>
            </w:pPr>
            <w:r w:rsidRPr="00524032">
              <w:rPr>
                <w:sz w:val="20"/>
              </w:rPr>
              <w:t>Voir la section </w:t>
            </w:r>
            <w:hyperlink w:anchor="_bookmark20" w:history="1">
              <w:r w:rsidRPr="00524032">
                <w:rPr>
                  <w:sz w:val="20"/>
                </w:rPr>
                <w:t>3.3.</w:t>
              </w:r>
            </w:hyperlink>
          </w:p>
        </w:tc>
        <w:tc>
          <w:tcPr>
            <w:tcW w:w="2019" w:type="dxa"/>
            <w:tcBorders>
              <w:top w:val="single" w:sz="4" w:space="0" w:color="000000"/>
              <w:left w:val="single" w:sz="4" w:space="0" w:color="000000"/>
              <w:bottom w:val="single" w:sz="4" w:space="0" w:color="000000"/>
              <w:right w:val="single" w:sz="4" w:space="0" w:color="000000"/>
            </w:tcBorders>
            <w:shd w:val="clear" w:color="auto" w:fill="C5DFB3"/>
          </w:tcPr>
          <w:p w14:paraId="771295CC" w14:textId="0ABC1A77" w:rsidR="007A21D0" w:rsidRPr="00524032" w:rsidRDefault="007A21D0" w:rsidP="00F743FB">
            <w:pPr>
              <w:pStyle w:val="TableParagraph"/>
              <w:ind w:right="99"/>
              <w:jc w:val="center"/>
              <w:rPr>
                <w:sz w:val="20"/>
              </w:rPr>
            </w:pPr>
            <w:r w:rsidRPr="00524032">
              <w:rPr>
                <w:sz w:val="20"/>
              </w:rPr>
              <w:t>Le nouveau poste extérieur se trouve dans la zone évaluée dans l’EIE pour l’implantation des réacteurs</w:t>
            </w:r>
            <w:r w:rsidRPr="00524032">
              <w:t>.</w:t>
            </w:r>
          </w:p>
        </w:tc>
      </w:tr>
    </w:tbl>
    <w:p w14:paraId="072E544B" w14:textId="77777777" w:rsidR="00E35385" w:rsidRDefault="00E35385">
      <w:r>
        <w:br w:type="page"/>
      </w:r>
    </w:p>
    <w:tbl>
      <w:tblPr>
        <w:tblW w:w="0" w:type="auto"/>
        <w:tblInd w:w="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11"/>
        <w:gridCol w:w="3671"/>
        <w:gridCol w:w="2023"/>
      </w:tblGrid>
      <w:tr w:rsidR="007A21D0" w:rsidRPr="00524032" w14:paraId="4821BF8F" w14:textId="77777777" w:rsidTr="00F743FB">
        <w:trPr>
          <w:trHeight w:val="385"/>
        </w:trPr>
        <w:tc>
          <w:tcPr>
            <w:tcW w:w="9405" w:type="dxa"/>
            <w:gridSpan w:val="3"/>
            <w:tcBorders>
              <w:top w:val="single" w:sz="4" w:space="0" w:color="000000"/>
              <w:left w:val="single" w:sz="4" w:space="0" w:color="000000"/>
              <w:bottom w:val="single" w:sz="4" w:space="0" w:color="000000"/>
              <w:right w:val="single" w:sz="4" w:space="0" w:color="000000"/>
            </w:tcBorders>
          </w:tcPr>
          <w:p w14:paraId="52E8CD88" w14:textId="5B8B399E" w:rsidR="007A21D0" w:rsidRPr="00524032" w:rsidRDefault="007A21D0" w:rsidP="001B03C3">
            <w:pPr>
              <w:pStyle w:val="TableParagraph"/>
              <w:spacing w:before="120" w:line="246" w:lineRule="exact"/>
              <w:ind w:right="61"/>
              <w:jc w:val="center"/>
              <w:rPr>
                <w:b/>
                <w:sz w:val="20"/>
              </w:rPr>
            </w:pPr>
            <w:r w:rsidRPr="00524032">
              <w:rPr>
                <w:b/>
                <w:sz w:val="20"/>
              </w:rPr>
              <w:t xml:space="preserve">Phase d’exploitation et </w:t>
            </w:r>
            <w:r w:rsidR="00B03139" w:rsidRPr="00524032">
              <w:rPr>
                <w:b/>
                <w:sz w:val="20"/>
              </w:rPr>
              <w:t>d’entretien</w:t>
            </w:r>
            <w:r w:rsidRPr="00524032">
              <w:rPr>
                <w:b/>
                <w:sz w:val="20"/>
              </w:rPr>
              <w:t xml:space="preserve"> </w:t>
            </w:r>
          </w:p>
        </w:tc>
      </w:tr>
      <w:tr w:rsidR="007A21D0" w:rsidRPr="00524032" w14:paraId="1B118E34" w14:textId="77777777" w:rsidTr="00F743FB">
        <w:trPr>
          <w:trHeight w:val="796"/>
        </w:trPr>
        <w:tc>
          <w:tcPr>
            <w:tcW w:w="3711" w:type="dxa"/>
            <w:tcBorders>
              <w:top w:val="single" w:sz="4" w:space="0" w:color="000000"/>
              <w:left w:val="single" w:sz="4" w:space="0" w:color="000000"/>
              <w:bottom w:val="single" w:sz="4" w:space="0" w:color="000000"/>
              <w:right w:val="single" w:sz="4" w:space="0" w:color="000000"/>
            </w:tcBorders>
          </w:tcPr>
          <w:p w14:paraId="51BEB308" w14:textId="77777777" w:rsidR="007A21D0" w:rsidRPr="00524032" w:rsidRDefault="007A21D0" w:rsidP="00F743FB">
            <w:pPr>
              <w:pStyle w:val="TableParagraph"/>
              <w:ind w:right="61"/>
              <w:rPr>
                <w:sz w:val="20"/>
              </w:rPr>
            </w:pPr>
            <w:r w:rsidRPr="00524032">
              <w:rPr>
                <w:sz w:val="20"/>
              </w:rPr>
              <w:t>Exploitation du cœur du réacteur (p. ex., activités de démarrage, de contrôle et d’exploitation de la réactivité et de mise à l’arrêt)</w:t>
            </w:r>
          </w:p>
        </w:tc>
        <w:tc>
          <w:tcPr>
            <w:tcW w:w="3671" w:type="dxa"/>
            <w:tcBorders>
              <w:top w:val="single" w:sz="4" w:space="0" w:color="000000"/>
              <w:left w:val="single" w:sz="4" w:space="0" w:color="000000"/>
              <w:bottom w:val="single" w:sz="4" w:space="0" w:color="000000"/>
              <w:right w:val="single" w:sz="4" w:space="0" w:color="000000"/>
            </w:tcBorders>
          </w:tcPr>
          <w:p w14:paraId="1BE70AD5" w14:textId="77777777" w:rsidR="007A21D0" w:rsidRPr="00524032" w:rsidRDefault="007A21D0" w:rsidP="00F743FB">
            <w:pPr>
              <w:pStyle w:val="TableParagraph"/>
              <w:ind w:right="93"/>
              <w:rPr>
                <w:sz w:val="20"/>
              </w:rPr>
            </w:pPr>
            <w:r w:rsidRPr="00524032">
              <w:rPr>
                <w:sz w:val="20"/>
              </w:rPr>
              <w:t>L’exploitation du cœur du réacteur et les activités connexes sont nécessaires.</w:t>
            </w:r>
          </w:p>
        </w:tc>
        <w:tc>
          <w:tcPr>
            <w:tcW w:w="2023" w:type="dxa"/>
            <w:tcBorders>
              <w:top w:val="single" w:sz="4" w:space="0" w:color="000000"/>
              <w:left w:val="single" w:sz="4" w:space="0" w:color="000000"/>
              <w:bottom w:val="single" w:sz="4" w:space="0" w:color="000000"/>
              <w:right w:val="single" w:sz="4" w:space="0" w:color="000000"/>
            </w:tcBorders>
            <w:shd w:val="clear" w:color="auto" w:fill="C0E7FF"/>
          </w:tcPr>
          <w:p w14:paraId="09974774" w14:textId="77777777" w:rsidR="007A21D0" w:rsidRPr="00524032" w:rsidRDefault="007A21D0" w:rsidP="001B03C3">
            <w:pPr>
              <w:pStyle w:val="TableParagraph"/>
              <w:ind w:left="107" w:right="329"/>
              <w:rPr>
                <w:sz w:val="20"/>
              </w:rPr>
            </w:pPr>
          </w:p>
          <w:p w14:paraId="0B9CD7DA" w14:textId="77777777" w:rsidR="007A21D0" w:rsidRPr="00524032" w:rsidRDefault="007A21D0" w:rsidP="001B03C3">
            <w:pPr>
              <w:pStyle w:val="TableParagraph"/>
              <w:ind w:left="107" w:right="329"/>
              <w:rPr>
                <w:sz w:val="20"/>
              </w:rPr>
            </w:pPr>
            <w:r w:rsidRPr="00524032">
              <w:rPr>
                <w:sz w:val="20"/>
              </w:rPr>
              <w:t>Conforme.</w:t>
            </w:r>
          </w:p>
        </w:tc>
      </w:tr>
      <w:tr w:rsidR="007A21D0" w:rsidRPr="00524032" w14:paraId="1E3F859B" w14:textId="77777777" w:rsidTr="00F743FB">
        <w:trPr>
          <w:trHeight w:val="1062"/>
        </w:trPr>
        <w:tc>
          <w:tcPr>
            <w:tcW w:w="3711" w:type="dxa"/>
            <w:tcBorders>
              <w:top w:val="single" w:sz="4" w:space="0" w:color="000000"/>
              <w:left w:val="single" w:sz="4" w:space="0" w:color="000000"/>
              <w:bottom w:val="single" w:sz="4" w:space="0" w:color="000000"/>
              <w:right w:val="single" w:sz="4" w:space="0" w:color="000000"/>
            </w:tcBorders>
          </w:tcPr>
          <w:p w14:paraId="0B8929B9" w14:textId="444299DF" w:rsidR="007A21D0" w:rsidRPr="00524032" w:rsidRDefault="007A21D0" w:rsidP="00F743FB">
            <w:pPr>
              <w:pStyle w:val="TableParagraph"/>
              <w:ind w:right="61"/>
              <w:rPr>
                <w:sz w:val="20"/>
              </w:rPr>
            </w:pPr>
            <w:r w:rsidRPr="00524032">
              <w:rPr>
                <w:sz w:val="20"/>
              </w:rPr>
              <w:t>Exploitation du circuit caloporteur primaire (dont la gestion de l’eau lourde pour l’option de réacteur </w:t>
            </w:r>
            <w:r w:rsidR="00233D59" w:rsidRPr="00524032">
              <w:rPr>
                <w:sz w:val="20"/>
              </w:rPr>
              <w:t>ACR</w:t>
            </w:r>
            <w:r w:rsidR="00233D59" w:rsidRPr="00524032">
              <w:rPr>
                <w:sz w:val="20"/>
              </w:rPr>
              <w:noBreakHyphen/>
              <w:t>1000</w:t>
            </w:r>
            <w:r w:rsidRPr="00524032">
              <w:rPr>
                <w:sz w:val="20"/>
              </w:rPr>
              <w:t xml:space="preserve"> seulement)</w:t>
            </w:r>
          </w:p>
        </w:tc>
        <w:tc>
          <w:tcPr>
            <w:tcW w:w="3671" w:type="dxa"/>
            <w:tcBorders>
              <w:top w:val="single" w:sz="4" w:space="0" w:color="000000"/>
              <w:left w:val="single" w:sz="4" w:space="0" w:color="000000"/>
              <w:bottom w:val="single" w:sz="4" w:space="0" w:color="000000"/>
              <w:right w:val="single" w:sz="4" w:space="0" w:color="000000"/>
            </w:tcBorders>
          </w:tcPr>
          <w:p w14:paraId="281266F7" w14:textId="77777777" w:rsidR="007A21D0" w:rsidRPr="00524032" w:rsidRDefault="007A21D0" w:rsidP="00F743FB">
            <w:pPr>
              <w:pStyle w:val="TableParagraph"/>
              <w:ind w:right="93"/>
              <w:rPr>
                <w:sz w:val="20"/>
              </w:rPr>
            </w:pPr>
            <w:r w:rsidRPr="00524032">
              <w:rPr>
                <w:sz w:val="20"/>
              </w:rPr>
              <w:t>L’exploitation d’un système de refroidissement du réacteur est nécessaire.</w:t>
            </w:r>
          </w:p>
        </w:tc>
        <w:tc>
          <w:tcPr>
            <w:tcW w:w="2023" w:type="dxa"/>
            <w:tcBorders>
              <w:top w:val="single" w:sz="4" w:space="0" w:color="000000"/>
              <w:left w:val="single" w:sz="4" w:space="0" w:color="000000"/>
              <w:bottom w:val="single" w:sz="4" w:space="0" w:color="000000"/>
              <w:right w:val="single" w:sz="4" w:space="0" w:color="000000"/>
            </w:tcBorders>
            <w:shd w:val="clear" w:color="auto" w:fill="C0E7FF"/>
          </w:tcPr>
          <w:p w14:paraId="6504D384" w14:textId="77777777" w:rsidR="007A21D0" w:rsidRPr="00524032" w:rsidRDefault="007A21D0" w:rsidP="001B03C3">
            <w:pPr>
              <w:pStyle w:val="TableParagraph"/>
              <w:ind w:left="107" w:right="329"/>
              <w:rPr>
                <w:sz w:val="20"/>
              </w:rPr>
            </w:pPr>
          </w:p>
          <w:p w14:paraId="05335B3A" w14:textId="77777777" w:rsidR="007A21D0" w:rsidRPr="00524032" w:rsidRDefault="007A21D0" w:rsidP="001B03C3">
            <w:pPr>
              <w:pStyle w:val="TableParagraph"/>
              <w:ind w:left="107" w:right="329"/>
              <w:rPr>
                <w:sz w:val="20"/>
              </w:rPr>
            </w:pPr>
            <w:r w:rsidRPr="00524032">
              <w:rPr>
                <w:sz w:val="20"/>
              </w:rPr>
              <w:t>Conforme.</w:t>
            </w:r>
          </w:p>
        </w:tc>
      </w:tr>
      <w:tr w:rsidR="007A21D0" w:rsidRPr="00524032" w14:paraId="3461BA11" w14:textId="77777777" w:rsidTr="00F743FB">
        <w:trPr>
          <w:trHeight w:val="917"/>
        </w:trPr>
        <w:tc>
          <w:tcPr>
            <w:tcW w:w="3711" w:type="dxa"/>
            <w:tcBorders>
              <w:top w:val="single" w:sz="4" w:space="0" w:color="000000"/>
              <w:left w:val="single" w:sz="4" w:space="0" w:color="000000"/>
              <w:bottom w:val="single" w:sz="4" w:space="0" w:color="000000"/>
              <w:right w:val="single" w:sz="4" w:space="0" w:color="000000"/>
            </w:tcBorders>
          </w:tcPr>
          <w:p w14:paraId="05F5545E" w14:textId="77777777" w:rsidR="007A21D0" w:rsidRPr="00524032" w:rsidRDefault="007A21D0" w:rsidP="00F743FB">
            <w:pPr>
              <w:pStyle w:val="TableParagraph"/>
              <w:ind w:right="61"/>
              <w:rPr>
                <w:sz w:val="20"/>
              </w:rPr>
            </w:pPr>
            <w:r w:rsidRPr="00524032">
              <w:rPr>
                <w:sz w:val="20"/>
              </w:rPr>
              <w:t>Exploitation de systèmes de ventilation active et de gestion des déchets radioactifs liquides</w:t>
            </w:r>
          </w:p>
        </w:tc>
        <w:tc>
          <w:tcPr>
            <w:tcW w:w="3671" w:type="dxa"/>
            <w:tcBorders>
              <w:top w:val="single" w:sz="4" w:space="0" w:color="000000"/>
              <w:left w:val="single" w:sz="4" w:space="0" w:color="000000"/>
              <w:bottom w:val="single" w:sz="4" w:space="0" w:color="000000"/>
              <w:right w:val="single" w:sz="4" w:space="0" w:color="000000"/>
            </w:tcBorders>
          </w:tcPr>
          <w:p w14:paraId="2FB25172" w14:textId="77777777" w:rsidR="007A21D0" w:rsidRPr="00524032" w:rsidRDefault="007A21D0" w:rsidP="00F743FB">
            <w:pPr>
              <w:pStyle w:val="TableParagraph"/>
              <w:ind w:right="93"/>
              <w:rPr>
                <w:sz w:val="20"/>
              </w:rPr>
            </w:pPr>
            <w:r w:rsidRPr="00524032">
              <w:rPr>
                <w:sz w:val="20"/>
              </w:rPr>
              <w:t>L’exploitation de systèmes de ventilation active et de gestion des déchets radioactifs est nécessaire.</w:t>
            </w:r>
          </w:p>
        </w:tc>
        <w:tc>
          <w:tcPr>
            <w:tcW w:w="2023" w:type="dxa"/>
            <w:tcBorders>
              <w:top w:val="single" w:sz="4" w:space="0" w:color="000000"/>
              <w:left w:val="single" w:sz="4" w:space="0" w:color="000000"/>
              <w:bottom w:val="single" w:sz="4" w:space="0" w:color="000000"/>
              <w:right w:val="single" w:sz="4" w:space="0" w:color="000000"/>
            </w:tcBorders>
            <w:shd w:val="clear" w:color="auto" w:fill="C0E7FF"/>
          </w:tcPr>
          <w:p w14:paraId="66EB5E33" w14:textId="77777777" w:rsidR="007A21D0" w:rsidRPr="00524032" w:rsidRDefault="007A21D0" w:rsidP="001B03C3">
            <w:pPr>
              <w:pStyle w:val="TableParagraph"/>
              <w:ind w:left="107" w:right="329"/>
              <w:rPr>
                <w:sz w:val="20"/>
              </w:rPr>
            </w:pPr>
          </w:p>
          <w:p w14:paraId="6E89B7EC" w14:textId="77777777" w:rsidR="007A21D0" w:rsidRPr="00524032" w:rsidRDefault="007A21D0" w:rsidP="001B03C3">
            <w:pPr>
              <w:pStyle w:val="TableParagraph"/>
              <w:ind w:left="107" w:right="329"/>
              <w:rPr>
                <w:sz w:val="20"/>
              </w:rPr>
            </w:pPr>
            <w:r w:rsidRPr="00524032">
              <w:rPr>
                <w:sz w:val="20"/>
              </w:rPr>
              <w:t>Conforme.</w:t>
            </w:r>
          </w:p>
        </w:tc>
      </w:tr>
      <w:tr w:rsidR="007A21D0" w:rsidRPr="00524032" w14:paraId="1C6F351C" w14:textId="77777777" w:rsidTr="00F743FB">
        <w:trPr>
          <w:trHeight w:val="796"/>
        </w:trPr>
        <w:tc>
          <w:tcPr>
            <w:tcW w:w="3711" w:type="dxa"/>
            <w:tcBorders>
              <w:top w:val="single" w:sz="4" w:space="0" w:color="000000"/>
              <w:left w:val="single" w:sz="4" w:space="0" w:color="000000"/>
              <w:bottom w:val="single" w:sz="4" w:space="0" w:color="000000"/>
              <w:right w:val="single" w:sz="4" w:space="0" w:color="000000"/>
            </w:tcBorders>
          </w:tcPr>
          <w:p w14:paraId="242BF638" w14:textId="77777777" w:rsidR="007A21D0" w:rsidRPr="00524032" w:rsidRDefault="007A21D0" w:rsidP="00F743FB">
            <w:pPr>
              <w:pStyle w:val="TableParagraph"/>
              <w:ind w:right="61"/>
              <w:rPr>
                <w:sz w:val="20"/>
              </w:rPr>
            </w:pPr>
            <w:r w:rsidRPr="00524032">
              <w:rPr>
                <w:sz w:val="20"/>
              </w:rPr>
              <w:t>Exploitation des systèmes de sûreté et des systèmes connexes (p. ex., fonctions de sûreté fondamentales assurées)</w:t>
            </w:r>
          </w:p>
        </w:tc>
        <w:tc>
          <w:tcPr>
            <w:tcW w:w="3671" w:type="dxa"/>
            <w:tcBorders>
              <w:top w:val="single" w:sz="4" w:space="0" w:color="000000"/>
              <w:left w:val="single" w:sz="4" w:space="0" w:color="000000"/>
              <w:bottom w:val="single" w:sz="4" w:space="0" w:color="000000"/>
              <w:right w:val="single" w:sz="4" w:space="0" w:color="000000"/>
            </w:tcBorders>
          </w:tcPr>
          <w:p w14:paraId="4591863B" w14:textId="77777777" w:rsidR="007A21D0" w:rsidRPr="00524032" w:rsidRDefault="007A21D0" w:rsidP="00F743FB">
            <w:pPr>
              <w:pStyle w:val="TableParagraph"/>
              <w:ind w:right="93"/>
              <w:rPr>
                <w:sz w:val="20"/>
              </w:rPr>
            </w:pPr>
            <w:r w:rsidRPr="00524032">
              <w:rPr>
                <w:sz w:val="20"/>
              </w:rPr>
              <w:t>L’exploitation des systèmes de sûreté et des systèmes connexes est nécessaire.</w:t>
            </w:r>
          </w:p>
        </w:tc>
        <w:tc>
          <w:tcPr>
            <w:tcW w:w="2023" w:type="dxa"/>
            <w:tcBorders>
              <w:top w:val="single" w:sz="4" w:space="0" w:color="000000"/>
              <w:left w:val="single" w:sz="4" w:space="0" w:color="000000"/>
              <w:bottom w:val="single" w:sz="4" w:space="0" w:color="000000"/>
              <w:right w:val="single" w:sz="4" w:space="0" w:color="000000"/>
            </w:tcBorders>
            <w:shd w:val="clear" w:color="auto" w:fill="C0E7FF"/>
          </w:tcPr>
          <w:p w14:paraId="7AD74EA3" w14:textId="77777777" w:rsidR="007A21D0" w:rsidRPr="00524032" w:rsidRDefault="007A21D0" w:rsidP="001B03C3">
            <w:pPr>
              <w:pStyle w:val="TableParagraph"/>
              <w:ind w:left="107" w:right="329"/>
              <w:rPr>
                <w:sz w:val="20"/>
              </w:rPr>
            </w:pPr>
          </w:p>
          <w:p w14:paraId="30F0AED0" w14:textId="77777777" w:rsidR="007A21D0" w:rsidRPr="00524032" w:rsidRDefault="007A21D0" w:rsidP="001B03C3">
            <w:pPr>
              <w:pStyle w:val="TableParagraph"/>
              <w:ind w:left="107" w:right="329"/>
              <w:rPr>
                <w:sz w:val="20"/>
              </w:rPr>
            </w:pPr>
            <w:r w:rsidRPr="00524032">
              <w:rPr>
                <w:sz w:val="20"/>
              </w:rPr>
              <w:t>Conforme.</w:t>
            </w:r>
          </w:p>
        </w:tc>
      </w:tr>
      <w:tr w:rsidR="007A21D0" w:rsidRPr="00524032" w14:paraId="523D124B" w14:textId="77777777" w:rsidTr="00F743FB">
        <w:trPr>
          <w:trHeight w:val="1329"/>
        </w:trPr>
        <w:tc>
          <w:tcPr>
            <w:tcW w:w="3711" w:type="dxa"/>
            <w:tcBorders>
              <w:top w:val="single" w:sz="4" w:space="0" w:color="000000"/>
              <w:left w:val="single" w:sz="4" w:space="0" w:color="000000"/>
              <w:bottom w:val="single" w:sz="4" w:space="0" w:color="000000"/>
              <w:right w:val="single" w:sz="4" w:space="0" w:color="000000"/>
            </w:tcBorders>
          </w:tcPr>
          <w:p w14:paraId="71553AF3" w14:textId="77777777" w:rsidR="007A21D0" w:rsidRPr="00524032" w:rsidRDefault="007A21D0" w:rsidP="00F743FB">
            <w:pPr>
              <w:pStyle w:val="TableParagraph"/>
              <w:ind w:right="61"/>
              <w:rPr>
                <w:sz w:val="20"/>
              </w:rPr>
            </w:pPr>
            <w:r w:rsidRPr="00524032">
              <w:rPr>
                <w:sz w:val="20"/>
              </w:rPr>
              <w:t>Exploitation du combustible et des systèmes de manutention du combustible (p. ex., réception et entreposage du nouveau combustible, chargement ou rechargement du combustible dans les réacteurs et transfert du combustible usé des réacteurs vers les installations d’entreposage en piscine)</w:t>
            </w:r>
          </w:p>
        </w:tc>
        <w:tc>
          <w:tcPr>
            <w:tcW w:w="3671" w:type="dxa"/>
            <w:tcBorders>
              <w:top w:val="single" w:sz="4" w:space="0" w:color="000000"/>
              <w:left w:val="single" w:sz="4" w:space="0" w:color="000000"/>
              <w:bottom w:val="single" w:sz="4" w:space="0" w:color="000000"/>
              <w:right w:val="single" w:sz="4" w:space="0" w:color="000000"/>
            </w:tcBorders>
          </w:tcPr>
          <w:p w14:paraId="6DC37CED" w14:textId="77777777" w:rsidR="007A21D0" w:rsidRPr="00524032" w:rsidRDefault="007A21D0" w:rsidP="00F743FB">
            <w:pPr>
              <w:pStyle w:val="TableParagraph"/>
              <w:ind w:right="183"/>
              <w:rPr>
                <w:sz w:val="20"/>
              </w:rPr>
            </w:pPr>
            <w:r w:rsidRPr="00524032">
              <w:rPr>
                <w:sz w:val="20"/>
              </w:rPr>
              <w:t>L’exploitation du combustible et de systèmes de manutention du combustible est nécessaire.</w:t>
            </w:r>
          </w:p>
        </w:tc>
        <w:tc>
          <w:tcPr>
            <w:tcW w:w="2023" w:type="dxa"/>
            <w:tcBorders>
              <w:top w:val="single" w:sz="4" w:space="0" w:color="000000"/>
              <w:left w:val="single" w:sz="4" w:space="0" w:color="000000"/>
              <w:bottom w:val="single" w:sz="4" w:space="0" w:color="000000"/>
              <w:right w:val="single" w:sz="4" w:space="0" w:color="000000"/>
            </w:tcBorders>
            <w:shd w:val="clear" w:color="auto" w:fill="C0E7FF"/>
          </w:tcPr>
          <w:p w14:paraId="7F9C8BA7" w14:textId="77777777" w:rsidR="007A21D0" w:rsidRPr="00524032" w:rsidRDefault="007A21D0" w:rsidP="001B03C3">
            <w:pPr>
              <w:pStyle w:val="TableParagraph"/>
              <w:ind w:left="107" w:right="329"/>
              <w:rPr>
                <w:sz w:val="20"/>
              </w:rPr>
            </w:pPr>
          </w:p>
          <w:p w14:paraId="33A673BD" w14:textId="77777777" w:rsidR="007A21D0" w:rsidRPr="00524032" w:rsidRDefault="007A21D0" w:rsidP="001B03C3">
            <w:pPr>
              <w:pStyle w:val="TableParagraph"/>
              <w:ind w:left="107" w:right="329"/>
              <w:rPr>
                <w:sz w:val="20"/>
              </w:rPr>
            </w:pPr>
          </w:p>
          <w:p w14:paraId="13B2ED0F" w14:textId="77777777" w:rsidR="007A21D0" w:rsidRPr="00524032" w:rsidRDefault="007A21D0" w:rsidP="001B03C3">
            <w:pPr>
              <w:pStyle w:val="TableParagraph"/>
              <w:ind w:left="107" w:right="329"/>
              <w:rPr>
                <w:sz w:val="20"/>
              </w:rPr>
            </w:pPr>
            <w:r w:rsidRPr="00524032">
              <w:rPr>
                <w:sz w:val="20"/>
              </w:rPr>
              <w:t>Conforme.</w:t>
            </w:r>
          </w:p>
        </w:tc>
      </w:tr>
      <w:tr w:rsidR="007A21D0" w:rsidRPr="00524032" w14:paraId="36EBC3CF" w14:textId="77777777" w:rsidTr="00F743FB">
        <w:trPr>
          <w:trHeight w:val="2513"/>
        </w:trPr>
        <w:tc>
          <w:tcPr>
            <w:tcW w:w="3711" w:type="dxa"/>
            <w:tcBorders>
              <w:top w:val="single" w:sz="4" w:space="0" w:color="000000"/>
              <w:left w:val="single" w:sz="4" w:space="0" w:color="000000"/>
              <w:bottom w:val="single" w:sz="4" w:space="0" w:color="000000"/>
              <w:right w:val="single" w:sz="4" w:space="0" w:color="000000"/>
            </w:tcBorders>
          </w:tcPr>
          <w:p w14:paraId="2B5D4077" w14:textId="77777777" w:rsidR="007A21D0" w:rsidRPr="00524032" w:rsidRDefault="007A21D0" w:rsidP="00F743FB">
            <w:pPr>
              <w:pStyle w:val="TableParagraph"/>
              <w:ind w:right="61"/>
              <w:rPr>
                <w:sz w:val="20"/>
              </w:rPr>
            </w:pPr>
            <w:r w:rsidRPr="00524032">
              <w:rPr>
                <w:sz w:val="20"/>
              </w:rPr>
              <w:t>Exploitation de circuits caloporteurs secondaires et des turboalternateurs (y compris le côté secondaire des générateurs de vapeur, le circuit de vapeur principal, les turbines, les condenseurs et les générateurs)</w:t>
            </w:r>
          </w:p>
        </w:tc>
        <w:tc>
          <w:tcPr>
            <w:tcW w:w="3671" w:type="dxa"/>
            <w:tcBorders>
              <w:top w:val="single" w:sz="4" w:space="0" w:color="000000"/>
              <w:left w:val="single" w:sz="4" w:space="0" w:color="000000"/>
              <w:bottom w:val="single" w:sz="4" w:space="0" w:color="000000"/>
              <w:right w:val="single" w:sz="4" w:space="0" w:color="000000"/>
            </w:tcBorders>
          </w:tcPr>
          <w:p w14:paraId="337EE88D" w14:textId="77777777" w:rsidR="007A21D0" w:rsidRPr="00524032" w:rsidRDefault="007A21D0" w:rsidP="00F743FB">
            <w:pPr>
              <w:pStyle w:val="TableParagraph"/>
              <w:ind w:right="183"/>
              <w:rPr>
                <w:sz w:val="20"/>
              </w:rPr>
            </w:pPr>
            <w:r w:rsidRPr="00524032">
              <w:rPr>
                <w:sz w:val="20"/>
              </w:rPr>
              <w:t>Le circuit caloporteur primaire et le circuit caloporteur secondaire sont combinés.</w:t>
            </w:r>
          </w:p>
          <w:p w14:paraId="26AC4277" w14:textId="77777777" w:rsidR="007A21D0" w:rsidRPr="00524032" w:rsidRDefault="007A21D0" w:rsidP="001B03C3">
            <w:pPr>
              <w:pStyle w:val="TableParagraph"/>
              <w:ind w:left="107" w:right="183"/>
              <w:rPr>
                <w:sz w:val="20"/>
              </w:rPr>
            </w:pPr>
          </w:p>
          <w:p w14:paraId="397E8F85" w14:textId="77777777" w:rsidR="007A21D0" w:rsidRPr="00524032" w:rsidRDefault="007A21D0" w:rsidP="00F743FB">
            <w:pPr>
              <w:pStyle w:val="TableParagraph"/>
              <w:ind w:right="183"/>
              <w:rPr>
                <w:sz w:val="20"/>
              </w:rPr>
            </w:pPr>
            <w:r w:rsidRPr="00524032">
              <w:rPr>
                <w:sz w:val="20"/>
              </w:rPr>
              <w:t>L’exploitation des turbines, des condenseurs et des générateurs est nécessaire.</w:t>
            </w:r>
          </w:p>
        </w:tc>
        <w:tc>
          <w:tcPr>
            <w:tcW w:w="2023" w:type="dxa"/>
            <w:tcBorders>
              <w:top w:val="single" w:sz="4" w:space="0" w:color="000000"/>
              <w:left w:val="single" w:sz="4" w:space="0" w:color="000000"/>
              <w:bottom w:val="single" w:sz="4" w:space="0" w:color="000000"/>
              <w:right w:val="single" w:sz="4" w:space="0" w:color="000000"/>
            </w:tcBorders>
            <w:shd w:val="clear" w:color="auto" w:fill="C5DFB3"/>
          </w:tcPr>
          <w:p w14:paraId="4754B550" w14:textId="77777777" w:rsidR="007A21D0" w:rsidRPr="00524032" w:rsidRDefault="007A21D0" w:rsidP="001B03C3">
            <w:pPr>
              <w:pStyle w:val="TableParagraph"/>
              <w:ind w:left="107" w:right="329"/>
              <w:rPr>
                <w:sz w:val="20"/>
              </w:rPr>
            </w:pPr>
            <w:r w:rsidRPr="00524032">
              <w:rPr>
                <w:sz w:val="20"/>
              </w:rPr>
              <w:t>Le circuit caloporteur primaire et le circuit caloporteur secondaire sont combinés, mais les turbines, les condenseurs et les</w:t>
            </w:r>
          </w:p>
          <w:p w14:paraId="17BC894B" w14:textId="77777777" w:rsidR="007A21D0" w:rsidRPr="00524032" w:rsidRDefault="007A21D0" w:rsidP="001B03C3">
            <w:pPr>
              <w:pStyle w:val="TableParagraph"/>
              <w:ind w:left="107" w:right="329"/>
              <w:rPr>
                <w:sz w:val="20"/>
              </w:rPr>
            </w:pPr>
            <w:r w:rsidRPr="00524032">
              <w:rPr>
                <w:sz w:val="20"/>
              </w:rPr>
              <w:t>générateurs sont conformes.</w:t>
            </w:r>
          </w:p>
        </w:tc>
      </w:tr>
      <w:tr w:rsidR="007A21D0" w:rsidRPr="00524032" w14:paraId="7666BC88" w14:textId="77777777" w:rsidTr="00F743FB">
        <w:trPr>
          <w:trHeight w:val="2102"/>
        </w:trPr>
        <w:tc>
          <w:tcPr>
            <w:tcW w:w="3711" w:type="dxa"/>
            <w:tcBorders>
              <w:top w:val="single" w:sz="4" w:space="0" w:color="000000"/>
              <w:left w:val="single" w:sz="4" w:space="0" w:color="000000"/>
              <w:bottom w:val="single" w:sz="4" w:space="0" w:color="000000"/>
              <w:right w:val="single" w:sz="4" w:space="0" w:color="000000"/>
            </w:tcBorders>
          </w:tcPr>
          <w:p w14:paraId="0DC3B392" w14:textId="77777777" w:rsidR="007A21D0" w:rsidRPr="00524032" w:rsidRDefault="007A21D0" w:rsidP="00F743FB">
            <w:pPr>
              <w:pStyle w:val="TableParagraph"/>
              <w:ind w:right="61"/>
              <w:rPr>
                <w:sz w:val="20"/>
              </w:rPr>
            </w:pPr>
            <w:r w:rsidRPr="00524032">
              <w:rPr>
                <w:sz w:val="20"/>
              </w:rPr>
              <w:t>Exploitation du condenseur et des systèmes d’eau de circulation, d’eau de service et de refroidissement du condenseur (p. ex., système de refroidissement à passage unique au moyen de l’eau du lac, semblable au système de la centrale nucléaire de Darlington; ou solutions de rechange mettant à profit des tours de refroidissement à tirage naturel, à tirage mécanique ou à tirage naturel assisté par ventilateur)</w:t>
            </w:r>
          </w:p>
        </w:tc>
        <w:tc>
          <w:tcPr>
            <w:tcW w:w="3671" w:type="dxa"/>
            <w:tcBorders>
              <w:top w:val="single" w:sz="4" w:space="0" w:color="000000"/>
              <w:left w:val="single" w:sz="4" w:space="0" w:color="000000"/>
              <w:bottom w:val="single" w:sz="4" w:space="0" w:color="000000"/>
              <w:right w:val="single" w:sz="4" w:space="0" w:color="000000"/>
            </w:tcBorders>
          </w:tcPr>
          <w:p w14:paraId="27CC9393" w14:textId="77777777" w:rsidR="007A21D0" w:rsidRPr="00524032" w:rsidRDefault="007A21D0" w:rsidP="00F743FB">
            <w:pPr>
              <w:pStyle w:val="TableParagraph"/>
              <w:ind w:right="183"/>
              <w:rPr>
                <w:sz w:val="20"/>
              </w:rPr>
            </w:pPr>
            <w:r w:rsidRPr="00524032">
              <w:rPr>
                <w:sz w:val="20"/>
              </w:rPr>
              <w:t>Les débits d’eau de refroidissement et les températures pour le refroidissement à passage unique correspondent aux paramètres évalués dans l’EIE.</w:t>
            </w:r>
          </w:p>
          <w:p w14:paraId="6E463655" w14:textId="77777777" w:rsidR="007A21D0" w:rsidRPr="00524032" w:rsidRDefault="007A21D0" w:rsidP="001B03C3">
            <w:pPr>
              <w:pStyle w:val="TableParagraph"/>
              <w:spacing w:line="260" w:lineRule="atLeast"/>
              <w:ind w:left="107" w:right="183"/>
              <w:rPr>
                <w:sz w:val="20"/>
              </w:rPr>
            </w:pPr>
          </w:p>
          <w:p w14:paraId="169F431B" w14:textId="77777777" w:rsidR="007A21D0" w:rsidRPr="00524032" w:rsidRDefault="007A21D0" w:rsidP="00F743FB">
            <w:pPr>
              <w:pStyle w:val="TableParagraph"/>
              <w:spacing w:line="260" w:lineRule="atLeast"/>
              <w:ind w:right="183"/>
              <w:rPr>
                <w:sz w:val="20"/>
              </w:rPr>
            </w:pPr>
            <w:r w:rsidRPr="00524032">
              <w:rPr>
                <w:sz w:val="20"/>
              </w:rPr>
              <w:t>Des tours de refroidissement à tirage naturel, à tirage mécanique ou à tirage naturel assisté par ventilateur ne sont pas nécessaires.</w:t>
            </w:r>
          </w:p>
        </w:tc>
        <w:tc>
          <w:tcPr>
            <w:tcW w:w="2023" w:type="dxa"/>
            <w:tcBorders>
              <w:top w:val="single" w:sz="4" w:space="0" w:color="000000"/>
              <w:left w:val="single" w:sz="4" w:space="0" w:color="000000"/>
              <w:bottom w:val="single" w:sz="4" w:space="0" w:color="000000"/>
              <w:right w:val="single" w:sz="4" w:space="0" w:color="000000"/>
            </w:tcBorders>
            <w:shd w:val="clear" w:color="auto" w:fill="C0E7FF"/>
          </w:tcPr>
          <w:p w14:paraId="76DE2FC2" w14:textId="77777777" w:rsidR="007A21D0" w:rsidRPr="00524032" w:rsidRDefault="007A21D0" w:rsidP="001B03C3">
            <w:pPr>
              <w:pStyle w:val="TableParagraph"/>
              <w:rPr>
                <w:b/>
                <w:sz w:val="26"/>
              </w:rPr>
            </w:pPr>
          </w:p>
          <w:p w14:paraId="44DB1438" w14:textId="77777777" w:rsidR="007A21D0" w:rsidRPr="00524032" w:rsidRDefault="007A21D0" w:rsidP="001B03C3">
            <w:pPr>
              <w:pStyle w:val="TableParagraph"/>
              <w:rPr>
                <w:b/>
                <w:sz w:val="26"/>
              </w:rPr>
            </w:pPr>
          </w:p>
          <w:p w14:paraId="23A3942B" w14:textId="77777777" w:rsidR="007A21D0" w:rsidRPr="00524032" w:rsidRDefault="007A21D0" w:rsidP="001B03C3">
            <w:pPr>
              <w:pStyle w:val="TableParagraph"/>
              <w:spacing w:before="8"/>
              <w:rPr>
                <w:b/>
                <w:sz w:val="21"/>
              </w:rPr>
            </w:pPr>
          </w:p>
          <w:p w14:paraId="5577F7B5" w14:textId="77777777" w:rsidR="007A21D0" w:rsidRPr="00524032" w:rsidRDefault="007A21D0" w:rsidP="001B03C3">
            <w:pPr>
              <w:pStyle w:val="TableParagraph"/>
              <w:ind w:left="523"/>
              <w:rPr>
                <w:sz w:val="20"/>
              </w:rPr>
            </w:pPr>
            <w:r w:rsidRPr="00524032">
              <w:rPr>
                <w:sz w:val="20"/>
              </w:rPr>
              <w:t>Conforme.</w:t>
            </w:r>
          </w:p>
        </w:tc>
      </w:tr>
      <w:tr w:rsidR="007A21D0" w:rsidRPr="00524032" w14:paraId="38BE398C" w14:textId="77777777" w:rsidTr="00F743FB">
        <w:trPr>
          <w:trHeight w:val="799"/>
        </w:trPr>
        <w:tc>
          <w:tcPr>
            <w:tcW w:w="3711" w:type="dxa"/>
            <w:tcBorders>
              <w:top w:val="single" w:sz="4" w:space="0" w:color="000000"/>
              <w:left w:val="single" w:sz="4" w:space="0" w:color="000000"/>
              <w:bottom w:val="single" w:sz="4" w:space="0" w:color="000000"/>
              <w:right w:val="single" w:sz="4" w:space="0" w:color="000000"/>
            </w:tcBorders>
          </w:tcPr>
          <w:p w14:paraId="5E5BAF2E" w14:textId="77777777" w:rsidR="007A21D0" w:rsidRPr="00524032" w:rsidRDefault="007A21D0" w:rsidP="00F743FB">
            <w:pPr>
              <w:pStyle w:val="TableParagraph"/>
              <w:ind w:right="61"/>
              <w:rPr>
                <w:sz w:val="20"/>
              </w:rPr>
            </w:pPr>
            <w:r w:rsidRPr="00524032">
              <w:rPr>
                <w:sz w:val="20"/>
              </w:rPr>
              <w:t>Exploitation des systèmes d’alimentation électrique (p. ex., transformateurs principaux, installations d’alimentation d’urgence et de secours)</w:t>
            </w:r>
          </w:p>
        </w:tc>
        <w:tc>
          <w:tcPr>
            <w:tcW w:w="3671" w:type="dxa"/>
            <w:tcBorders>
              <w:top w:val="single" w:sz="4" w:space="0" w:color="000000"/>
              <w:left w:val="single" w:sz="4" w:space="0" w:color="000000"/>
              <w:bottom w:val="single" w:sz="4" w:space="0" w:color="000000"/>
              <w:right w:val="single" w:sz="4" w:space="0" w:color="000000"/>
            </w:tcBorders>
          </w:tcPr>
          <w:p w14:paraId="7E5C68A0" w14:textId="77777777" w:rsidR="007A21D0" w:rsidRPr="00524032" w:rsidRDefault="007A21D0" w:rsidP="00F743FB">
            <w:pPr>
              <w:pStyle w:val="TableParagraph"/>
              <w:ind w:right="183"/>
              <w:rPr>
                <w:sz w:val="20"/>
              </w:rPr>
            </w:pPr>
            <w:r w:rsidRPr="00524032">
              <w:rPr>
                <w:sz w:val="20"/>
              </w:rPr>
              <w:t>L’exploitation d’un système d’alimentation électrique est nécessaire.</w:t>
            </w:r>
          </w:p>
        </w:tc>
        <w:tc>
          <w:tcPr>
            <w:tcW w:w="2023" w:type="dxa"/>
            <w:tcBorders>
              <w:top w:val="single" w:sz="4" w:space="0" w:color="000000"/>
              <w:left w:val="single" w:sz="4" w:space="0" w:color="000000"/>
              <w:bottom w:val="single" w:sz="4" w:space="0" w:color="000000"/>
              <w:right w:val="single" w:sz="4" w:space="0" w:color="000000"/>
            </w:tcBorders>
            <w:shd w:val="clear" w:color="auto" w:fill="C0E7FF"/>
          </w:tcPr>
          <w:p w14:paraId="3A26B810" w14:textId="77777777" w:rsidR="007A21D0" w:rsidRPr="00524032" w:rsidRDefault="007A21D0" w:rsidP="001B03C3">
            <w:pPr>
              <w:pStyle w:val="TableParagraph"/>
              <w:spacing w:before="7"/>
              <w:rPr>
                <w:b/>
                <w:sz w:val="24"/>
              </w:rPr>
            </w:pPr>
          </w:p>
          <w:p w14:paraId="7A70140D" w14:textId="77777777" w:rsidR="007A21D0" w:rsidRPr="00524032" w:rsidRDefault="007A21D0" w:rsidP="001B03C3">
            <w:pPr>
              <w:pStyle w:val="TableParagraph"/>
              <w:ind w:left="523"/>
              <w:rPr>
                <w:sz w:val="20"/>
              </w:rPr>
            </w:pPr>
            <w:r w:rsidRPr="00524032">
              <w:rPr>
                <w:sz w:val="20"/>
              </w:rPr>
              <w:t>Conforme.</w:t>
            </w:r>
          </w:p>
        </w:tc>
      </w:tr>
      <w:tr w:rsidR="007A21D0" w:rsidRPr="00524032" w14:paraId="67AA8E1F" w14:textId="77777777" w:rsidTr="00F743FB">
        <w:trPr>
          <w:trHeight w:val="798"/>
        </w:trPr>
        <w:tc>
          <w:tcPr>
            <w:tcW w:w="3711" w:type="dxa"/>
            <w:tcBorders>
              <w:top w:val="single" w:sz="4" w:space="0" w:color="000000"/>
              <w:left w:val="single" w:sz="4" w:space="0" w:color="000000"/>
              <w:bottom w:val="single" w:sz="4" w:space="0" w:color="000000"/>
              <w:right w:val="single" w:sz="4" w:space="0" w:color="000000"/>
            </w:tcBorders>
          </w:tcPr>
          <w:p w14:paraId="74B28F64" w14:textId="77777777" w:rsidR="007A21D0" w:rsidRPr="00524032" w:rsidRDefault="007A21D0" w:rsidP="00F743FB">
            <w:pPr>
              <w:pStyle w:val="TableParagraph"/>
              <w:ind w:right="61"/>
              <w:rPr>
                <w:sz w:val="20"/>
              </w:rPr>
            </w:pPr>
            <w:r w:rsidRPr="00524032">
              <w:rPr>
                <w:sz w:val="20"/>
              </w:rPr>
              <w:t>Exploitation des infrastructures et services publics (p. ex., égouts, eaux pluviales, eau domestique)</w:t>
            </w:r>
          </w:p>
        </w:tc>
        <w:tc>
          <w:tcPr>
            <w:tcW w:w="3671" w:type="dxa"/>
            <w:tcBorders>
              <w:top w:val="single" w:sz="4" w:space="0" w:color="000000"/>
              <w:left w:val="single" w:sz="4" w:space="0" w:color="000000"/>
              <w:bottom w:val="single" w:sz="4" w:space="0" w:color="000000"/>
              <w:right w:val="single" w:sz="4" w:space="0" w:color="000000"/>
            </w:tcBorders>
          </w:tcPr>
          <w:p w14:paraId="0133DFE0" w14:textId="77777777" w:rsidR="007A21D0" w:rsidRPr="00524032" w:rsidRDefault="007A21D0" w:rsidP="00F743FB">
            <w:pPr>
              <w:pStyle w:val="TableParagraph"/>
              <w:ind w:right="183"/>
              <w:rPr>
                <w:sz w:val="20"/>
              </w:rPr>
            </w:pPr>
            <w:r w:rsidRPr="00524032">
              <w:rPr>
                <w:sz w:val="20"/>
              </w:rPr>
              <w:t>L’exploitation des infrastructures et services publics est nécessaire.</w:t>
            </w:r>
          </w:p>
        </w:tc>
        <w:tc>
          <w:tcPr>
            <w:tcW w:w="2023" w:type="dxa"/>
            <w:tcBorders>
              <w:top w:val="single" w:sz="4" w:space="0" w:color="000000"/>
              <w:left w:val="single" w:sz="4" w:space="0" w:color="000000"/>
              <w:bottom w:val="single" w:sz="4" w:space="0" w:color="000000"/>
              <w:right w:val="single" w:sz="4" w:space="0" w:color="000000"/>
            </w:tcBorders>
            <w:shd w:val="clear" w:color="auto" w:fill="C0E7FF"/>
          </w:tcPr>
          <w:p w14:paraId="3E204142" w14:textId="77777777" w:rsidR="007A21D0" w:rsidRPr="00524032" w:rsidRDefault="007A21D0" w:rsidP="001B03C3">
            <w:pPr>
              <w:pStyle w:val="TableParagraph"/>
              <w:spacing w:before="7"/>
              <w:rPr>
                <w:b/>
                <w:sz w:val="24"/>
              </w:rPr>
            </w:pPr>
          </w:p>
          <w:p w14:paraId="7674533F" w14:textId="77777777" w:rsidR="007A21D0" w:rsidRPr="00524032" w:rsidRDefault="007A21D0" w:rsidP="001B03C3">
            <w:pPr>
              <w:pStyle w:val="TableParagraph"/>
              <w:ind w:left="523"/>
              <w:rPr>
                <w:sz w:val="20"/>
              </w:rPr>
            </w:pPr>
            <w:r w:rsidRPr="00524032">
              <w:rPr>
                <w:sz w:val="20"/>
              </w:rPr>
              <w:t>Conforme.</w:t>
            </w:r>
          </w:p>
        </w:tc>
      </w:tr>
      <w:tr w:rsidR="007A21D0" w:rsidRPr="00524032" w14:paraId="44BE927B" w14:textId="77777777" w:rsidTr="00F743FB">
        <w:trPr>
          <w:trHeight w:val="1060"/>
        </w:trPr>
        <w:tc>
          <w:tcPr>
            <w:tcW w:w="3711" w:type="dxa"/>
            <w:tcBorders>
              <w:top w:val="single" w:sz="4" w:space="0" w:color="000000"/>
              <w:left w:val="single" w:sz="4" w:space="0" w:color="000000"/>
              <w:bottom w:val="single" w:sz="4" w:space="0" w:color="000000"/>
              <w:right w:val="single" w:sz="4" w:space="0" w:color="000000"/>
            </w:tcBorders>
          </w:tcPr>
          <w:p w14:paraId="151B2D61" w14:textId="77777777" w:rsidR="007A21D0" w:rsidRPr="00524032" w:rsidRDefault="007A21D0" w:rsidP="00F743FB">
            <w:pPr>
              <w:pStyle w:val="TableParagraph"/>
              <w:ind w:right="61"/>
              <w:rPr>
                <w:sz w:val="20"/>
              </w:rPr>
            </w:pPr>
            <w:r w:rsidRPr="00524032">
              <w:rPr>
                <w:sz w:val="20"/>
              </w:rPr>
              <w:t>Gestion des DRFMA générés par l’exploitation (y compris le transport hors site, s’il y a lieu)</w:t>
            </w:r>
          </w:p>
        </w:tc>
        <w:tc>
          <w:tcPr>
            <w:tcW w:w="3671" w:type="dxa"/>
            <w:tcBorders>
              <w:top w:val="single" w:sz="4" w:space="0" w:color="000000"/>
              <w:left w:val="single" w:sz="4" w:space="0" w:color="000000"/>
              <w:bottom w:val="single" w:sz="4" w:space="0" w:color="000000"/>
              <w:right w:val="single" w:sz="4" w:space="0" w:color="000000"/>
            </w:tcBorders>
          </w:tcPr>
          <w:p w14:paraId="4EA8AE37" w14:textId="77777777" w:rsidR="007A21D0" w:rsidRPr="00524032" w:rsidRDefault="007A21D0" w:rsidP="00F743FB">
            <w:pPr>
              <w:pStyle w:val="TableParagraph"/>
              <w:spacing w:line="237" w:lineRule="auto"/>
              <w:ind w:right="183"/>
              <w:rPr>
                <w:sz w:val="20"/>
              </w:rPr>
            </w:pPr>
            <w:r w:rsidRPr="00524032">
              <w:rPr>
                <w:sz w:val="20"/>
              </w:rPr>
              <w:t>La gestion des DRFMA générés par l’exploitation est nécessaire.</w:t>
            </w:r>
          </w:p>
        </w:tc>
        <w:tc>
          <w:tcPr>
            <w:tcW w:w="2023" w:type="dxa"/>
            <w:tcBorders>
              <w:top w:val="single" w:sz="4" w:space="0" w:color="000000"/>
              <w:left w:val="single" w:sz="4" w:space="0" w:color="000000"/>
              <w:bottom w:val="single" w:sz="4" w:space="0" w:color="000000"/>
              <w:right w:val="single" w:sz="4" w:space="0" w:color="000000"/>
            </w:tcBorders>
            <w:shd w:val="clear" w:color="auto" w:fill="C0E7FF"/>
          </w:tcPr>
          <w:p w14:paraId="383054DD" w14:textId="77777777" w:rsidR="007A21D0" w:rsidRPr="00524032" w:rsidRDefault="007A21D0" w:rsidP="001B03C3">
            <w:pPr>
              <w:pStyle w:val="TableParagraph"/>
              <w:spacing w:before="3"/>
              <w:rPr>
                <w:b/>
                <w:sz w:val="34"/>
              </w:rPr>
            </w:pPr>
          </w:p>
          <w:p w14:paraId="313476CE" w14:textId="77777777" w:rsidR="007A21D0" w:rsidRPr="00524032" w:rsidRDefault="007A21D0" w:rsidP="001B03C3">
            <w:pPr>
              <w:pStyle w:val="TableParagraph"/>
              <w:spacing w:before="1"/>
              <w:ind w:left="523"/>
              <w:rPr>
                <w:sz w:val="20"/>
              </w:rPr>
            </w:pPr>
            <w:r w:rsidRPr="00524032">
              <w:rPr>
                <w:sz w:val="20"/>
              </w:rPr>
              <w:t>Conforme.</w:t>
            </w:r>
          </w:p>
        </w:tc>
      </w:tr>
      <w:tr w:rsidR="007A21D0" w:rsidRPr="00524032" w14:paraId="78ABDC67" w14:textId="77777777" w:rsidTr="00F743FB">
        <w:trPr>
          <w:trHeight w:val="1065"/>
        </w:trPr>
        <w:tc>
          <w:tcPr>
            <w:tcW w:w="3711" w:type="dxa"/>
            <w:tcBorders>
              <w:top w:val="single" w:sz="4" w:space="0" w:color="000000"/>
              <w:left w:val="single" w:sz="4" w:space="0" w:color="000000"/>
              <w:bottom w:val="single" w:sz="4" w:space="0" w:color="000000"/>
              <w:right w:val="single" w:sz="4" w:space="0" w:color="000000"/>
            </w:tcBorders>
          </w:tcPr>
          <w:p w14:paraId="5E0643C3" w14:textId="77777777" w:rsidR="007A21D0" w:rsidRPr="00524032" w:rsidRDefault="007A21D0" w:rsidP="00F743FB">
            <w:pPr>
              <w:pStyle w:val="TableParagraph"/>
              <w:spacing w:before="1" w:line="246" w:lineRule="exact"/>
              <w:rPr>
                <w:sz w:val="20"/>
              </w:rPr>
            </w:pPr>
            <w:r w:rsidRPr="00524032">
              <w:rPr>
                <w:sz w:val="20"/>
              </w:rPr>
              <w:t>Entreposage à sec du combustible usé (p. ex., dans une installation sur le site en attendant le transfert éventuel à une installation de gestion à long terme)</w:t>
            </w:r>
          </w:p>
        </w:tc>
        <w:tc>
          <w:tcPr>
            <w:tcW w:w="3671" w:type="dxa"/>
            <w:tcBorders>
              <w:top w:val="single" w:sz="4" w:space="0" w:color="000000"/>
              <w:left w:val="single" w:sz="4" w:space="0" w:color="000000"/>
              <w:bottom w:val="single" w:sz="4" w:space="0" w:color="000000"/>
              <w:right w:val="single" w:sz="4" w:space="0" w:color="000000"/>
            </w:tcBorders>
          </w:tcPr>
          <w:p w14:paraId="316269D4" w14:textId="4E298BE5" w:rsidR="007A21D0" w:rsidRPr="00524032" w:rsidRDefault="007A21D0" w:rsidP="00F743FB">
            <w:pPr>
              <w:pStyle w:val="TableParagraph"/>
              <w:ind w:right="183"/>
              <w:rPr>
                <w:sz w:val="20"/>
              </w:rPr>
            </w:pPr>
            <w:r w:rsidRPr="00524032">
              <w:rPr>
                <w:sz w:val="20"/>
              </w:rPr>
              <w:t>Une installation d’entreposage à sec sur le site servira à gérer le combustible usé du réacteur </w:t>
            </w:r>
            <w:r w:rsidR="00233D59" w:rsidRPr="00524032">
              <w:rPr>
                <w:sz w:val="20"/>
              </w:rPr>
              <w:t>BWRX</w:t>
            </w:r>
            <w:r w:rsidR="00233D59" w:rsidRPr="00524032">
              <w:rPr>
                <w:sz w:val="20"/>
              </w:rPr>
              <w:noBreakHyphen/>
              <w:t>300</w:t>
            </w:r>
            <w:r w:rsidRPr="00524032">
              <w:rPr>
                <w:sz w:val="20"/>
              </w:rPr>
              <w:t>.</w:t>
            </w:r>
          </w:p>
        </w:tc>
        <w:tc>
          <w:tcPr>
            <w:tcW w:w="2023" w:type="dxa"/>
            <w:tcBorders>
              <w:top w:val="single" w:sz="4" w:space="0" w:color="000000"/>
              <w:left w:val="single" w:sz="4" w:space="0" w:color="000000"/>
              <w:bottom w:val="single" w:sz="4" w:space="0" w:color="000000"/>
              <w:right w:val="single" w:sz="4" w:space="0" w:color="000000"/>
            </w:tcBorders>
            <w:shd w:val="clear" w:color="auto" w:fill="C0E7FF"/>
          </w:tcPr>
          <w:p w14:paraId="2782C9A0" w14:textId="77777777" w:rsidR="007A21D0" w:rsidRPr="00524032" w:rsidRDefault="007A21D0" w:rsidP="001B03C3">
            <w:pPr>
              <w:pStyle w:val="TableParagraph"/>
              <w:spacing w:before="6"/>
              <w:rPr>
                <w:b/>
                <w:sz w:val="34"/>
              </w:rPr>
            </w:pPr>
          </w:p>
          <w:p w14:paraId="5F7DD045" w14:textId="77777777" w:rsidR="007A21D0" w:rsidRPr="00524032" w:rsidRDefault="007A21D0" w:rsidP="001B03C3">
            <w:pPr>
              <w:pStyle w:val="TableParagraph"/>
              <w:ind w:left="523"/>
              <w:rPr>
                <w:sz w:val="20"/>
              </w:rPr>
            </w:pPr>
            <w:r w:rsidRPr="00524032">
              <w:rPr>
                <w:sz w:val="20"/>
              </w:rPr>
              <w:t>Conforme.</w:t>
            </w:r>
          </w:p>
        </w:tc>
      </w:tr>
      <w:tr w:rsidR="007A21D0" w:rsidRPr="00524032" w14:paraId="77E7707C" w14:textId="77777777" w:rsidTr="00F743FB">
        <w:trPr>
          <w:trHeight w:val="650"/>
        </w:trPr>
        <w:tc>
          <w:tcPr>
            <w:tcW w:w="3711" w:type="dxa"/>
            <w:tcBorders>
              <w:top w:val="single" w:sz="4" w:space="0" w:color="000000"/>
              <w:left w:val="single" w:sz="4" w:space="0" w:color="000000"/>
              <w:bottom w:val="single" w:sz="4" w:space="0" w:color="000000"/>
              <w:right w:val="single" w:sz="4" w:space="0" w:color="000000"/>
            </w:tcBorders>
          </w:tcPr>
          <w:p w14:paraId="7433467D" w14:textId="77777777" w:rsidR="007A21D0" w:rsidRPr="00524032" w:rsidRDefault="007A21D0" w:rsidP="00F743FB">
            <w:pPr>
              <w:pStyle w:val="TableParagraph"/>
              <w:ind w:right="329"/>
              <w:rPr>
                <w:sz w:val="20"/>
              </w:rPr>
            </w:pPr>
            <w:r w:rsidRPr="00524032">
              <w:rPr>
                <w:sz w:val="20"/>
              </w:rPr>
              <w:t>Gestion des déchets conventionnels (y compris la réutilisation et le recyclage)</w:t>
            </w:r>
          </w:p>
        </w:tc>
        <w:tc>
          <w:tcPr>
            <w:tcW w:w="3671" w:type="dxa"/>
            <w:tcBorders>
              <w:top w:val="single" w:sz="4" w:space="0" w:color="000000"/>
              <w:left w:val="single" w:sz="4" w:space="0" w:color="000000"/>
              <w:bottom w:val="single" w:sz="4" w:space="0" w:color="000000"/>
              <w:right w:val="single" w:sz="4" w:space="0" w:color="000000"/>
            </w:tcBorders>
          </w:tcPr>
          <w:p w14:paraId="6E2418FA" w14:textId="77777777" w:rsidR="007A21D0" w:rsidRPr="00524032" w:rsidRDefault="007A21D0" w:rsidP="00F743FB">
            <w:pPr>
              <w:pStyle w:val="TableParagraph"/>
              <w:ind w:right="183"/>
              <w:rPr>
                <w:sz w:val="20"/>
              </w:rPr>
            </w:pPr>
            <w:r w:rsidRPr="00524032">
              <w:rPr>
                <w:sz w:val="20"/>
              </w:rPr>
              <w:t>La gestion des déchets conventionnels est nécessaire.</w:t>
            </w:r>
          </w:p>
        </w:tc>
        <w:tc>
          <w:tcPr>
            <w:tcW w:w="2023" w:type="dxa"/>
            <w:tcBorders>
              <w:top w:val="single" w:sz="4" w:space="0" w:color="000000"/>
              <w:left w:val="single" w:sz="4" w:space="0" w:color="000000"/>
              <w:bottom w:val="single" w:sz="4" w:space="0" w:color="000000"/>
              <w:right w:val="single" w:sz="4" w:space="0" w:color="000000"/>
            </w:tcBorders>
            <w:shd w:val="clear" w:color="auto" w:fill="C0E7FF"/>
          </w:tcPr>
          <w:p w14:paraId="79DF1A7D" w14:textId="77777777" w:rsidR="007A21D0" w:rsidRPr="00524032" w:rsidRDefault="007A21D0" w:rsidP="001B03C3">
            <w:pPr>
              <w:pStyle w:val="TableParagraph"/>
              <w:spacing w:before="12"/>
              <w:rPr>
                <w:b/>
                <w:sz w:val="18"/>
              </w:rPr>
            </w:pPr>
          </w:p>
          <w:p w14:paraId="7F082E5C" w14:textId="77777777" w:rsidR="007A21D0" w:rsidRPr="00524032" w:rsidRDefault="007A21D0" w:rsidP="001B03C3">
            <w:pPr>
              <w:pStyle w:val="TableParagraph"/>
              <w:ind w:left="523"/>
              <w:rPr>
                <w:sz w:val="20"/>
              </w:rPr>
            </w:pPr>
            <w:r w:rsidRPr="00524032">
              <w:rPr>
                <w:sz w:val="20"/>
              </w:rPr>
              <w:t>Conforme.</w:t>
            </w:r>
          </w:p>
        </w:tc>
      </w:tr>
      <w:tr w:rsidR="007A21D0" w:rsidRPr="00524032" w14:paraId="77E7F9F1" w14:textId="77777777" w:rsidTr="00F743FB">
        <w:trPr>
          <w:trHeight w:val="1595"/>
        </w:trPr>
        <w:tc>
          <w:tcPr>
            <w:tcW w:w="3711" w:type="dxa"/>
            <w:tcBorders>
              <w:top w:val="single" w:sz="4" w:space="0" w:color="000000"/>
              <w:left w:val="single" w:sz="4" w:space="0" w:color="000000"/>
              <w:bottom w:val="single" w:sz="4" w:space="0" w:color="000000"/>
              <w:right w:val="single" w:sz="4" w:space="0" w:color="000000"/>
            </w:tcBorders>
          </w:tcPr>
          <w:p w14:paraId="04D34900" w14:textId="3EF2B432" w:rsidR="007A21D0" w:rsidRPr="00524032" w:rsidRDefault="007A21D0" w:rsidP="00F743FB">
            <w:pPr>
              <w:pStyle w:val="TableParagraph"/>
              <w:ind w:right="329"/>
              <w:rPr>
                <w:sz w:val="20"/>
              </w:rPr>
            </w:pPr>
            <w:r w:rsidRPr="00524032">
              <w:rPr>
                <w:sz w:val="20"/>
              </w:rPr>
              <w:t xml:space="preserve">Remplacement et entretien des systèmes et composants majeurs (y compris la </w:t>
            </w:r>
            <w:r w:rsidR="00D72220" w:rsidRPr="00524032">
              <w:rPr>
                <w:sz w:val="20"/>
              </w:rPr>
              <w:t>remise à neuf</w:t>
            </w:r>
            <w:r w:rsidRPr="00524032">
              <w:rPr>
                <w:sz w:val="20"/>
              </w:rPr>
              <w:t xml:space="preserve"> possible à mi</w:t>
            </w:r>
            <w:r w:rsidRPr="00524032">
              <w:rPr>
                <w:sz w:val="20"/>
              </w:rPr>
              <w:noBreakHyphen/>
              <w:t>vie des composants majeurs comme les composants du réacteur et les générateurs de vapeur)</w:t>
            </w:r>
          </w:p>
        </w:tc>
        <w:tc>
          <w:tcPr>
            <w:tcW w:w="3671" w:type="dxa"/>
            <w:tcBorders>
              <w:top w:val="single" w:sz="4" w:space="0" w:color="000000"/>
              <w:left w:val="single" w:sz="4" w:space="0" w:color="000000"/>
              <w:bottom w:val="single" w:sz="4" w:space="0" w:color="000000"/>
              <w:right w:val="single" w:sz="4" w:space="0" w:color="000000"/>
            </w:tcBorders>
          </w:tcPr>
          <w:p w14:paraId="38A43388" w14:textId="77777777" w:rsidR="007A21D0" w:rsidRPr="00524032" w:rsidRDefault="007A21D0" w:rsidP="00F743FB">
            <w:pPr>
              <w:pStyle w:val="TableParagraph"/>
              <w:ind w:right="183"/>
              <w:rPr>
                <w:sz w:val="20"/>
              </w:rPr>
            </w:pPr>
            <w:r w:rsidRPr="00524032">
              <w:rPr>
                <w:sz w:val="20"/>
              </w:rPr>
              <w:t>Le remplacement et l’entretien des systèmes et composants majeurs seront nécessaires.</w:t>
            </w:r>
          </w:p>
        </w:tc>
        <w:tc>
          <w:tcPr>
            <w:tcW w:w="2023" w:type="dxa"/>
            <w:tcBorders>
              <w:top w:val="single" w:sz="4" w:space="0" w:color="000000"/>
              <w:left w:val="single" w:sz="4" w:space="0" w:color="000000"/>
              <w:bottom w:val="single" w:sz="4" w:space="0" w:color="000000"/>
              <w:right w:val="single" w:sz="4" w:space="0" w:color="000000"/>
            </w:tcBorders>
            <w:shd w:val="clear" w:color="auto" w:fill="C0E7FF"/>
          </w:tcPr>
          <w:p w14:paraId="0E59BA88" w14:textId="77777777" w:rsidR="007A21D0" w:rsidRPr="00524032" w:rsidRDefault="007A21D0" w:rsidP="001B03C3">
            <w:pPr>
              <w:pStyle w:val="TableParagraph"/>
              <w:rPr>
                <w:b/>
                <w:sz w:val="26"/>
              </w:rPr>
            </w:pPr>
          </w:p>
          <w:p w14:paraId="2355A9E2" w14:textId="77777777" w:rsidR="007A21D0" w:rsidRPr="00524032" w:rsidRDefault="007A21D0" w:rsidP="001B03C3">
            <w:pPr>
              <w:pStyle w:val="TableParagraph"/>
              <w:spacing w:before="6"/>
              <w:rPr>
                <w:b/>
                <w:sz w:val="28"/>
              </w:rPr>
            </w:pPr>
          </w:p>
          <w:p w14:paraId="2862F89A" w14:textId="77777777" w:rsidR="007A21D0" w:rsidRPr="00524032" w:rsidRDefault="007A21D0" w:rsidP="001B03C3">
            <w:pPr>
              <w:pStyle w:val="TableParagraph"/>
              <w:spacing w:before="1"/>
              <w:ind w:left="523"/>
              <w:rPr>
                <w:sz w:val="20"/>
              </w:rPr>
            </w:pPr>
            <w:r w:rsidRPr="00524032">
              <w:rPr>
                <w:sz w:val="20"/>
              </w:rPr>
              <w:t>Conforme.</w:t>
            </w:r>
          </w:p>
        </w:tc>
      </w:tr>
      <w:tr w:rsidR="007A21D0" w:rsidRPr="00524032" w14:paraId="0BEF609D" w14:textId="77777777" w:rsidTr="00F743FB">
        <w:trPr>
          <w:trHeight w:val="918"/>
        </w:trPr>
        <w:tc>
          <w:tcPr>
            <w:tcW w:w="3711" w:type="dxa"/>
            <w:tcBorders>
              <w:top w:val="single" w:sz="4" w:space="0" w:color="000000"/>
              <w:left w:val="single" w:sz="4" w:space="0" w:color="000000"/>
              <w:bottom w:val="single" w:sz="4" w:space="0" w:color="000000"/>
              <w:right w:val="single" w:sz="4" w:space="0" w:color="000000"/>
            </w:tcBorders>
          </w:tcPr>
          <w:p w14:paraId="196C9621" w14:textId="77777777" w:rsidR="007A21D0" w:rsidRPr="00524032" w:rsidRDefault="007A21D0" w:rsidP="001B03C3">
            <w:pPr>
              <w:pStyle w:val="TableParagraph"/>
              <w:rPr>
                <w:sz w:val="20"/>
              </w:rPr>
            </w:pPr>
            <w:r w:rsidRPr="00524032">
              <w:rPr>
                <w:sz w:val="20"/>
              </w:rPr>
              <w:t>Présence physique de la centrale (p. ex., en tant qu’installation nucléaire en exploitation)</w:t>
            </w:r>
          </w:p>
        </w:tc>
        <w:tc>
          <w:tcPr>
            <w:tcW w:w="3671" w:type="dxa"/>
            <w:tcBorders>
              <w:top w:val="single" w:sz="4" w:space="0" w:color="000000"/>
              <w:left w:val="single" w:sz="4" w:space="0" w:color="000000"/>
              <w:bottom w:val="single" w:sz="4" w:space="0" w:color="000000"/>
              <w:right w:val="single" w:sz="4" w:space="0" w:color="000000"/>
            </w:tcBorders>
          </w:tcPr>
          <w:p w14:paraId="75C821F6" w14:textId="3E3C7F22" w:rsidR="007A21D0" w:rsidRPr="00524032" w:rsidRDefault="007A21D0" w:rsidP="001B03C3">
            <w:pPr>
              <w:pStyle w:val="TableParagraph"/>
              <w:spacing w:line="260" w:lineRule="atLeast"/>
              <w:rPr>
                <w:sz w:val="20"/>
              </w:rPr>
            </w:pPr>
            <w:r w:rsidRPr="00524032">
              <w:rPr>
                <w:sz w:val="20"/>
              </w:rPr>
              <w:t>Le réacteur </w:t>
            </w:r>
            <w:r w:rsidR="00233D59" w:rsidRPr="00524032">
              <w:rPr>
                <w:sz w:val="20"/>
              </w:rPr>
              <w:t>BWRX</w:t>
            </w:r>
            <w:r w:rsidR="00233D59" w:rsidRPr="00524032">
              <w:rPr>
                <w:sz w:val="20"/>
              </w:rPr>
              <w:noBreakHyphen/>
              <w:t>300</w:t>
            </w:r>
            <w:r w:rsidRPr="00524032">
              <w:rPr>
                <w:sz w:val="20"/>
              </w:rPr>
              <w:t xml:space="preserve"> sera une nouvelle installation nucléaire autorisée en exploitation au complexe de Darlington.</w:t>
            </w:r>
          </w:p>
        </w:tc>
        <w:tc>
          <w:tcPr>
            <w:tcW w:w="2023" w:type="dxa"/>
            <w:tcBorders>
              <w:top w:val="single" w:sz="4" w:space="0" w:color="000000"/>
              <w:left w:val="single" w:sz="4" w:space="0" w:color="000000"/>
              <w:bottom w:val="single" w:sz="4" w:space="0" w:color="000000"/>
              <w:right w:val="single" w:sz="4" w:space="0" w:color="000000"/>
            </w:tcBorders>
            <w:shd w:val="clear" w:color="auto" w:fill="C0E7FF"/>
          </w:tcPr>
          <w:p w14:paraId="19CBE07E" w14:textId="77777777" w:rsidR="007A21D0" w:rsidRPr="00524032" w:rsidRDefault="007A21D0" w:rsidP="001B03C3">
            <w:pPr>
              <w:pStyle w:val="TableParagraph"/>
              <w:rPr>
                <w:sz w:val="20"/>
              </w:rPr>
            </w:pPr>
          </w:p>
          <w:p w14:paraId="3D6FFAA5" w14:textId="77777777" w:rsidR="007A21D0" w:rsidRPr="00524032" w:rsidRDefault="007A21D0" w:rsidP="00F743FB">
            <w:pPr>
              <w:pStyle w:val="TableParagraph"/>
              <w:jc w:val="center"/>
              <w:rPr>
                <w:sz w:val="20"/>
              </w:rPr>
            </w:pPr>
            <w:r w:rsidRPr="00524032">
              <w:rPr>
                <w:sz w:val="20"/>
              </w:rPr>
              <w:t>Conforme.</w:t>
            </w:r>
          </w:p>
        </w:tc>
      </w:tr>
      <w:tr w:rsidR="007A21D0" w:rsidRPr="00524032" w14:paraId="445FD285" w14:textId="77777777" w:rsidTr="00F743FB">
        <w:trPr>
          <w:trHeight w:val="1062"/>
        </w:trPr>
        <w:tc>
          <w:tcPr>
            <w:tcW w:w="3711" w:type="dxa"/>
            <w:tcBorders>
              <w:top w:val="single" w:sz="4" w:space="0" w:color="000000"/>
              <w:left w:val="single" w:sz="4" w:space="0" w:color="000000"/>
              <w:bottom w:val="single" w:sz="4" w:space="0" w:color="000000"/>
              <w:right w:val="single" w:sz="4" w:space="0" w:color="000000"/>
            </w:tcBorders>
          </w:tcPr>
          <w:p w14:paraId="795A2440" w14:textId="7A77793A" w:rsidR="007A21D0" w:rsidRPr="00524032" w:rsidRDefault="007A21D0" w:rsidP="001B03C3">
            <w:pPr>
              <w:pStyle w:val="TableParagraph"/>
              <w:rPr>
                <w:sz w:val="20"/>
              </w:rPr>
            </w:pPr>
            <w:r w:rsidRPr="00524032">
              <w:rPr>
                <w:sz w:val="20"/>
              </w:rPr>
              <w:t>Administration, rémunération et achats (p. ex., effectif estimé à 1</w:t>
            </w:r>
            <w:r w:rsidR="00592E0B" w:rsidRPr="00524032">
              <w:rPr>
                <w:sz w:val="20"/>
              </w:rPr>
              <w:t> </w:t>
            </w:r>
            <w:r w:rsidRPr="00524032">
              <w:rPr>
                <w:sz w:val="20"/>
              </w:rPr>
              <w:t>400 travailleurs pour les deux premiers réacteurs et au plus 2</w:t>
            </w:r>
            <w:r w:rsidR="00592E0B" w:rsidRPr="00524032">
              <w:rPr>
                <w:sz w:val="20"/>
              </w:rPr>
              <w:t> </w:t>
            </w:r>
            <w:r w:rsidRPr="00524032">
              <w:rPr>
                <w:sz w:val="20"/>
              </w:rPr>
              <w:t>800 travailleurs pour quatre réacteurs)</w:t>
            </w:r>
          </w:p>
        </w:tc>
        <w:tc>
          <w:tcPr>
            <w:tcW w:w="3671" w:type="dxa"/>
            <w:tcBorders>
              <w:top w:val="single" w:sz="4" w:space="0" w:color="000000"/>
              <w:left w:val="single" w:sz="4" w:space="0" w:color="000000"/>
              <w:bottom w:val="single" w:sz="4" w:space="0" w:color="000000"/>
              <w:right w:val="single" w:sz="4" w:space="0" w:color="000000"/>
            </w:tcBorders>
          </w:tcPr>
          <w:p w14:paraId="122D9474" w14:textId="77777777" w:rsidR="007A21D0" w:rsidRPr="00524032" w:rsidRDefault="007A21D0" w:rsidP="00F743FB">
            <w:pPr>
              <w:pStyle w:val="TableParagraph"/>
              <w:ind w:right="123"/>
              <w:jc w:val="both"/>
              <w:rPr>
                <w:sz w:val="20"/>
              </w:rPr>
            </w:pPr>
            <w:r w:rsidRPr="00524032">
              <w:rPr>
                <w:sz w:val="20"/>
              </w:rPr>
              <w:t>L’effectif maximal pour l’exploitation de quatre réacteurs est d’environ 300 personnes.</w:t>
            </w:r>
          </w:p>
        </w:tc>
        <w:tc>
          <w:tcPr>
            <w:tcW w:w="2023" w:type="dxa"/>
            <w:tcBorders>
              <w:top w:val="single" w:sz="4" w:space="0" w:color="000000"/>
              <w:left w:val="single" w:sz="4" w:space="0" w:color="000000"/>
              <w:bottom w:val="single" w:sz="4" w:space="0" w:color="000000"/>
              <w:right w:val="single" w:sz="4" w:space="0" w:color="000000"/>
            </w:tcBorders>
            <w:shd w:val="clear" w:color="auto" w:fill="C5DFB3"/>
          </w:tcPr>
          <w:p w14:paraId="001E8A5C" w14:textId="77777777" w:rsidR="00F743FB" w:rsidRDefault="00F743FB" w:rsidP="00F743FB">
            <w:pPr>
              <w:pStyle w:val="TableParagraph"/>
              <w:ind w:left="81" w:right="111"/>
              <w:jc w:val="center"/>
              <w:rPr>
                <w:sz w:val="20"/>
              </w:rPr>
            </w:pPr>
          </w:p>
          <w:p w14:paraId="7BD37212" w14:textId="77777777" w:rsidR="00F743FB" w:rsidRDefault="00F743FB" w:rsidP="00F743FB">
            <w:pPr>
              <w:pStyle w:val="TableParagraph"/>
              <w:ind w:left="81" w:right="111"/>
              <w:jc w:val="center"/>
              <w:rPr>
                <w:sz w:val="20"/>
              </w:rPr>
            </w:pPr>
          </w:p>
          <w:p w14:paraId="79A4DA83" w14:textId="2EAE9D40" w:rsidR="007A21D0" w:rsidRPr="00524032" w:rsidRDefault="007A21D0" w:rsidP="00F743FB">
            <w:pPr>
              <w:pStyle w:val="TableParagraph"/>
              <w:ind w:left="81" w:right="111"/>
              <w:jc w:val="center"/>
              <w:rPr>
                <w:sz w:val="20"/>
              </w:rPr>
            </w:pPr>
            <w:r w:rsidRPr="00524032">
              <w:rPr>
                <w:sz w:val="20"/>
              </w:rPr>
              <w:t>Effectif moindre.</w:t>
            </w:r>
          </w:p>
        </w:tc>
      </w:tr>
      <w:tr w:rsidR="007A21D0" w:rsidRPr="00524032" w14:paraId="6D3C6DDC" w14:textId="77777777" w:rsidTr="00F743FB">
        <w:trPr>
          <w:trHeight w:val="386"/>
        </w:trPr>
        <w:tc>
          <w:tcPr>
            <w:tcW w:w="9405" w:type="dxa"/>
            <w:gridSpan w:val="3"/>
            <w:tcBorders>
              <w:top w:val="single" w:sz="4" w:space="0" w:color="000000"/>
              <w:left w:val="single" w:sz="4" w:space="0" w:color="000000"/>
              <w:bottom w:val="single" w:sz="4" w:space="0" w:color="000000"/>
              <w:right w:val="single" w:sz="4" w:space="0" w:color="000000"/>
            </w:tcBorders>
          </w:tcPr>
          <w:p w14:paraId="2B1C06C5" w14:textId="77777777" w:rsidR="007A21D0" w:rsidRPr="00524032" w:rsidRDefault="007A21D0" w:rsidP="001B03C3">
            <w:pPr>
              <w:pStyle w:val="TableParagraph"/>
              <w:spacing w:before="120" w:line="246" w:lineRule="exact"/>
              <w:ind w:left="2757" w:right="2754"/>
              <w:jc w:val="center"/>
              <w:rPr>
                <w:b/>
                <w:sz w:val="20"/>
              </w:rPr>
            </w:pPr>
            <w:r w:rsidRPr="00524032">
              <w:rPr>
                <w:b/>
                <w:sz w:val="20"/>
              </w:rPr>
              <w:t>Phase de déclassement</w:t>
            </w:r>
          </w:p>
        </w:tc>
      </w:tr>
      <w:tr w:rsidR="007A21D0" w:rsidRPr="00524032" w14:paraId="04F142CD" w14:textId="77777777" w:rsidTr="00F743FB">
        <w:trPr>
          <w:trHeight w:val="2356"/>
        </w:trPr>
        <w:tc>
          <w:tcPr>
            <w:tcW w:w="3711" w:type="dxa"/>
            <w:tcBorders>
              <w:top w:val="single" w:sz="4" w:space="0" w:color="000000"/>
              <w:left w:val="single" w:sz="4" w:space="0" w:color="000000"/>
              <w:bottom w:val="single" w:sz="4" w:space="0" w:color="000000"/>
              <w:right w:val="single" w:sz="4" w:space="0" w:color="000000"/>
            </w:tcBorders>
          </w:tcPr>
          <w:p w14:paraId="47103923" w14:textId="77777777" w:rsidR="007A21D0" w:rsidRPr="00524032" w:rsidRDefault="007A21D0" w:rsidP="00F743FB">
            <w:pPr>
              <w:pStyle w:val="TableParagraph"/>
              <w:rPr>
                <w:sz w:val="20"/>
              </w:rPr>
            </w:pPr>
            <w:r w:rsidRPr="00524032">
              <w:rPr>
                <w:sz w:val="20"/>
              </w:rPr>
              <w:t>Stratégie de déclassement fondée sur le démantèlement différé</w:t>
            </w:r>
          </w:p>
        </w:tc>
        <w:tc>
          <w:tcPr>
            <w:tcW w:w="3671" w:type="dxa"/>
            <w:tcBorders>
              <w:top w:val="single" w:sz="4" w:space="0" w:color="000000"/>
              <w:left w:val="single" w:sz="4" w:space="0" w:color="000000"/>
              <w:bottom w:val="single" w:sz="4" w:space="0" w:color="000000"/>
              <w:right w:val="single" w:sz="4" w:space="0" w:color="000000"/>
            </w:tcBorders>
          </w:tcPr>
          <w:p w14:paraId="546CD426" w14:textId="64125B99" w:rsidR="007A21D0" w:rsidRPr="00524032" w:rsidRDefault="007A21D0" w:rsidP="00F743FB">
            <w:pPr>
              <w:pStyle w:val="TableParagraph"/>
              <w:ind w:right="229"/>
              <w:rPr>
                <w:sz w:val="20"/>
              </w:rPr>
            </w:pPr>
            <w:r w:rsidRPr="00524032">
              <w:rPr>
                <w:sz w:val="20"/>
              </w:rPr>
              <w:t>Aucune stratégie de déclassement pour le réacteur </w:t>
            </w:r>
            <w:r w:rsidR="00233D59" w:rsidRPr="00524032">
              <w:rPr>
                <w:sz w:val="20"/>
              </w:rPr>
              <w:t>BWRX</w:t>
            </w:r>
            <w:r w:rsidR="00233D59" w:rsidRPr="00524032">
              <w:rPr>
                <w:sz w:val="20"/>
              </w:rPr>
              <w:noBreakHyphen/>
              <w:t>300</w:t>
            </w:r>
            <w:r w:rsidRPr="00524032">
              <w:rPr>
                <w:sz w:val="20"/>
              </w:rPr>
              <w:t xml:space="preserve"> n’a été établie, mais on présume qu’il s’agira d’une stratégie de déclassement fondée sur le démantèlement différé.</w:t>
            </w:r>
          </w:p>
          <w:p w14:paraId="6E1386E0" w14:textId="4EE4F4E0" w:rsidR="007A21D0" w:rsidRPr="00524032" w:rsidRDefault="007A21D0" w:rsidP="00F743FB">
            <w:pPr>
              <w:pStyle w:val="TableParagraph"/>
              <w:spacing w:before="124" w:line="237" w:lineRule="auto"/>
              <w:rPr>
                <w:sz w:val="20"/>
              </w:rPr>
            </w:pPr>
            <w:r w:rsidRPr="00524032">
              <w:rPr>
                <w:sz w:val="20"/>
              </w:rPr>
              <w:t>L’approche globale et les principes à appliquer pour le déclassement des réacteurs </w:t>
            </w:r>
            <w:r w:rsidR="00233D59" w:rsidRPr="00524032">
              <w:rPr>
                <w:sz w:val="20"/>
              </w:rPr>
              <w:t>BWRX</w:t>
            </w:r>
            <w:r w:rsidR="00233D59" w:rsidRPr="00524032">
              <w:rPr>
                <w:sz w:val="20"/>
              </w:rPr>
              <w:noBreakHyphen/>
              <w:t>300</w:t>
            </w:r>
            <w:r w:rsidRPr="00524032">
              <w:rPr>
                <w:sz w:val="20"/>
              </w:rPr>
              <w:t xml:space="preserve"> comportent les étapes décrites à la section 3.4.</w:t>
            </w:r>
          </w:p>
        </w:tc>
        <w:tc>
          <w:tcPr>
            <w:tcW w:w="2023" w:type="dxa"/>
            <w:tcBorders>
              <w:top w:val="single" w:sz="4" w:space="0" w:color="000000"/>
              <w:left w:val="single" w:sz="4" w:space="0" w:color="000000"/>
              <w:bottom w:val="single" w:sz="4" w:space="0" w:color="000000"/>
              <w:right w:val="single" w:sz="4" w:space="0" w:color="000000"/>
            </w:tcBorders>
            <w:shd w:val="clear" w:color="auto" w:fill="C0E7FF"/>
          </w:tcPr>
          <w:p w14:paraId="7E2A2DBE" w14:textId="77777777" w:rsidR="007A21D0" w:rsidRPr="00524032" w:rsidRDefault="007A21D0" w:rsidP="001B03C3">
            <w:pPr>
              <w:pStyle w:val="TableParagraph"/>
              <w:rPr>
                <w:b/>
                <w:sz w:val="26"/>
              </w:rPr>
            </w:pPr>
          </w:p>
          <w:p w14:paraId="3329C14B" w14:textId="77777777" w:rsidR="007A21D0" w:rsidRPr="00524032" w:rsidRDefault="007A21D0" w:rsidP="001B03C3">
            <w:pPr>
              <w:pStyle w:val="TableParagraph"/>
              <w:rPr>
                <w:b/>
                <w:sz w:val="26"/>
              </w:rPr>
            </w:pPr>
          </w:p>
          <w:p w14:paraId="63E92A0B" w14:textId="77777777" w:rsidR="007A21D0" w:rsidRPr="00524032" w:rsidRDefault="007A21D0" w:rsidP="001B03C3">
            <w:pPr>
              <w:pStyle w:val="TableParagraph"/>
              <w:rPr>
                <w:b/>
                <w:sz w:val="31"/>
              </w:rPr>
            </w:pPr>
          </w:p>
          <w:p w14:paraId="02FED2FF" w14:textId="77777777" w:rsidR="007A21D0" w:rsidRPr="00524032" w:rsidRDefault="007A21D0" w:rsidP="001B03C3">
            <w:pPr>
              <w:pStyle w:val="TableParagraph"/>
              <w:ind w:left="523"/>
              <w:rPr>
                <w:sz w:val="20"/>
              </w:rPr>
            </w:pPr>
            <w:r w:rsidRPr="00524032">
              <w:rPr>
                <w:sz w:val="20"/>
              </w:rPr>
              <w:t>Conforme.</w:t>
            </w:r>
          </w:p>
        </w:tc>
      </w:tr>
    </w:tbl>
    <w:p w14:paraId="369C74DD" w14:textId="77777777" w:rsidR="007A21D0" w:rsidRPr="00524032" w:rsidRDefault="007A21D0" w:rsidP="007A21D0">
      <w:pPr>
        <w:pStyle w:val="BodyText"/>
        <w:rPr>
          <w:b/>
          <w:sz w:val="20"/>
        </w:rPr>
      </w:pPr>
    </w:p>
    <w:p w14:paraId="2B3C0A35" w14:textId="77777777" w:rsidR="007A21D0" w:rsidRPr="00524032" w:rsidRDefault="007A21D0" w:rsidP="007A21D0">
      <w:pPr>
        <w:pStyle w:val="BodyText"/>
        <w:spacing w:before="6"/>
        <w:rPr>
          <w:b/>
          <w:sz w:val="16"/>
        </w:rPr>
      </w:pPr>
    </w:p>
    <w:p w14:paraId="0468A8AD" w14:textId="77777777" w:rsidR="00E35385" w:rsidRDefault="00E35385">
      <w:pPr>
        <w:rPr>
          <w:rFonts w:ascii="Segoe UI Semibold" w:eastAsia="Segoe UI Semibold" w:hAnsi="Segoe UI Semibold" w:cs="Segoe UI Semibold"/>
          <w:b/>
          <w:sz w:val="28"/>
          <w:szCs w:val="28"/>
        </w:rPr>
      </w:pPr>
      <w:bookmarkStart w:id="41" w:name="_Toc121998295"/>
      <w:r>
        <w:rPr>
          <w:b/>
        </w:rPr>
        <w:br w:type="page"/>
      </w:r>
    </w:p>
    <w:p w14:paraId="39606C32" w14:textId="17647852" w:rsidR="007A21D0" w:rsidRPr="00524032" w:rsidRDefault="007A21D0" w:rsidP="007A21D0">
      <w:pPr>
        <w:pStyle w:val="Heading2"/>
        <w:numPr>
          <w:ilvl w:val="1"/>
          <w:numId w:val="12"/>
        </w:numPr>
        <w:tabs>
          <w:tab w:val="left" w:pos="1120"/>
          <w:tab w:val="left" w:pos="1121"/>
        </w:tabs>
        <w:spacing w:before="101"/>
        <w:ind w:left="1520" w:hanging="721"/>
        <w:rPr>
          <w:b/>
          <w:spacing w:val="-6"/>
        </w:rPr>
      </w:pPr>
      <w:r w:rsidRPr="00524032">
        <w:rPr>
          <w:b/>
        </w:rPr>
        <w:t>Examen de l’échéancier du projet</w:t>
      </w:r>
      <w:bookmarkEnd w:id="41"/>
    </w:p>
    <w:p w14:paraId="432384F1" w14:textId="597435C1" w:rsidR="007A21D0" w:rsidRPr="00524032" w:rsidRDefault="007A21D0" w:rsidP="007A21D0">
      <w:pPr>
        <w:pStyle w:val="BodyText"/>
        <w:spacing w:before="292"/>
        <w:ind w:left="400" w:right="479"/>
      </w:pPr>
      <w:r w:rsidRPr="00524032">
        <w:t xml:space="preserve">Dans l’EIE de 2009, on présumait que la préparation de l’emplacement et la construction </w:t>
      </w:r>
      <w:r w:rsidR="00EA7FF6" w:rsidRPr="00524032">
        <w:t>durer</w:t>
      </w:r>
      <w:r w:rsidR="00D850D8" w:rsidRPr="00524032">
        <w:t>aie</w:t>
      </w:r>
      <w:r w:rsidR="00EA7FF6" w:rsidRPr="00524032">
        <w:t xml:space="preserve">nt </w:t>
      </w:r>
      <w:r w:rsidRPr="00524032">
        <w:t>quinze ans, soit de 2010 à 2025 pour quatre réacteurs. Dans le cas des réacteurs </w:t>
      </w:r>
      <w:r w:rsidR="00233D59" w:rsidRPr="00524032">
        <w:t>BWRX</w:t>
      </w:r>
      <w:r w:rsidR="00233D59" w:rsidRPr="00524032">
        <w:noBreakHyphen/>
        <w:t>300</w:t>
      </w:r>
      <w:r w:rsidRPr="00524032">
        <w:t xml:space="preserve">, la préparation de l’emplacement et la construction se dérouleraient par étapes et se chevaucheraient légèrement, soit six ans par réacteur pour les deux premiers réacteurs et quatre ans par réacteur pour les deux autres réacteurs, pour un total de 13 ans, de 2022 à 2035, comme il est illustré au </w:t>
      </w:r>
      <w:hyperlink w:anchor="_bookmark25" w:history="1">
        <w:r w:rsidRPr="00524032">
          <w:t xml:space="preserve">tableau 2. </w:t>
        </w:r>
      </w:hyperlink>
      <w:r w:rsidRPr="00524032">
        <w:t>Les périodes d’exploitation et de déclassement sont les mêmes pour le réacteur </w:t>
      </w:r>
      <w:r w:rsidR="00233D59" w:rsidRPr="00524032">
        <w:t>BWRX</w:t>
      </w:r>
      <w:r w:rsidR="00233D59" w:rsidRPr="00524032">
        <w:noBreakHyphen/>
        <w:t>300</w:t>
      </w:r>
      <w:r w:rsidRPr="00524032">
        <w:t xml:space="preserve"> que pour les réacteurs envisagés dans l’EIE.</w:t>
      </w:r>
    </w:p>
    <w:p w14:paraId="44AFF608" w14:textId="77777777" w:rsidR="007A21D0" w:rsidRPr="00524032" w:rsidRDefault="007A21D0" w:rsidP="007A21D0">
      <w:pPr>
        <w:pStyle w:val="BodyText"/>
        <w:spacing w:before="12"/>
        <w:rPr>
          <w:sz w:val="21"/>
        </w:rPr>
      </w:pPr>
    </w:p>
    <w:p w14:paraId="2D7E5AA3" w14:textId="77777777" w:rsidR="007A21D0" w:rsidRPr="00524032" w:rsidRDefault="007A21D0" w:rsidP="007A21D0">
      <w:pPr>
        <w:pStyle w:val="BodyText"/>
        <w:spacing w:before="1"/>
        <w:ind w:left="400" w:right="484"/>
      </w:pPr>
      <w:r w:rsidRPr="00524032">
        <w:t>Le retard de plusieurs années du lancement du PNCND n’a pas, à lui seul, d’effet néfaste sur l’environnement. Cependant, au fil du temps, certaines conditions environnementales au site du PNCND ont changé. Par exemple, l’intensité et la fréquence des phénomènes météorologiques extrêmes comme les tempêtes et les sécheresses ont augmenté, et l’incidence des moules zébrées et quagga, comme l’encrassement du circuit d’eau de refroidissement par les algues, est sensible aux changements. Les changements des conditions environnementales depuis 2010 ont été pris en compte dans le document à l’appui de l’examen de l’EIE [3] et sont résumés à la section </w:t>
      </w:r>
      <w:hyperlink w:anchor="_bookmark44" w:history="1">
        <w:r w:rsidRPr="00524032">
          <w:t>5.1.</w:t>
        </w:r>
      </w:hyperlink>
    </w:p>
    <w:p w14:paraId="6367EEDD" w14:textId="77777777" w:rsidR="007A21D0" w:rsidRPr="00524032" w:rsidRDefault="007A21D0" w:rsidP="007A21D0">
      <w:pPr>
        <w:pStyle w:val="BodyText"/>
        <w:spacing w:before="12"/>
        <w:rPr>
          <w:sz w:val="21"/>
        </w:rPr>
      </w:pPr>
    </w:p>
    <w:p w14:paraId="25437159" w14:textId="7AA3A045" w:rsidR="007A21D0" w:rsidRPr="00524032" w:rsidRDefault="007A21D0" w:rsidP="007A21D0">
      <w:pPr>
        <w:pStyle w:val="BodyText"/>
        <w:spacing w:before="1"/>
        <w:ind w:left="400" w:right="543"/>
      </w:pPr>
      <w:r w:rsidRPr="00524032">
        <w:t>De même, au fil du temps, d’autres projets réalisés sur le site du PNCND ou à proximité et pouvant contribuer aux effets cumulatifs pourraient avoir été achevés, se poursuivre ou ne pas avoir encore commencé. Les effets cumulatifs du déploiement des réacteurs </w:t>
      </w:r>
      <w:r w:rsidR="00233D59" w:rsidRPr="00524032">
        <w:t>BWRX</w:t>
      </w:r>
      <w:r w:rsidR="00233D59" w:rsidRPr="00524032">
        <w:noBreakHyphen/>
        <w:t>300</w:t>
      </w:r>
      <w:r w:rsidRPr="00524032">
        <w:t xml:space="preserve"> ont été pris en compte dans le document à l’appui de l’examen de l’EIE et sont résumés à la section </w:t>
      </w:r>
      <w:hyperlink w:anchor="_bookmark95" w:history="1">
        <w:r w:rsidRPr="00524032">
          <w:t>5.8.</w:t>
        </w:r>
      </w:hyperlink>
    </w:p>
    <w:p w14:paraId="27602DBD" w14:textId="77777777" w:rsidR="007A21D0" w:rsidRPr="00524032" w:rsidRDefault="007A21D0" w:rsidP="007A21D0">
      <w:pPr>
        <w:sectPr w:rsidR="007A21D0" w:rsidRPr="00524032">
          <w:pgSz w:w="12240" w:h="15840"/>
          <w:pgMar w:top="1420" w:right="960" w:bottom="940" w:left="1040" w:header="708" w:footer="748" w:gutter="0"/>
          <w:cols w:space="720"/>
        </w:sectPr>
      </w:pPr>
    </w:p>
    <w:p w14:paraId="2FC76D4C" w14:textId="77777777" w:rsidR="007A21D0" w:rsidRPr="00524032" w:rsidRDefault="007A21D0" w:rsidP="007A21D0">
      <w:pPr>
        <w:pStyle w:val="BodyText"/>
        <w:spacing w:before="8"/>
        <w:rPr>
          <w:sz w:val="10"/>
        </w:rPr>
      </w:pPr>
    </w:p>
    <w:p w14:paraId="10B8DAF3" w14:textId="77777777" w:rsidR="007A21D0" w:rsidRPr="00524032" w:rsidRDefault="007A21D0" w:rsidP="007A21D0">
      <w:pPr>
        <w:pStyle w:val="Heading1"/>
        <w:numPr>
          <w:ilvl w:val="0"/>
          <w:numId w:val="12"/>
        </w:numPr>
        <w:tabs>
          <w:tab w:val="left" w:pos="1120"/>
          <w:tab w:val="left" w:pos="1121"/>
        </w:tabs>
        <w:ind w:left="1120" w:hanging="721"/>
        <w:rPr>
          <w:b/>
          <w:color w:val="0079C3"/>
        </w:rPr>
      </w:pPr>
      <w:bookmarkStart w:id="42" w:name="_Toc121998296"/>
      <w:r w:rsidRPr="00524032">
        <w:rPr>
          <w:b/>
          <w:color w:val="0079C3"/>
        </w:rPr>
        <w:t>EXAMEN DE L’ENVELOPPE DES PARAMÈTRES DE LA CENTRALE</w:t>
      </w:r>
      <w:bookmarkEnd w:id="42"/>
    </w:p>
    <w:p w14:paraId="1EB443B1" w14:textId="722F3F3C" w:rsidR="007A21D0" w:rsidRPr="00524032" w:rsidRDefault="006C0234" w:rsidP="007A21D0">
      <w:pPr>
        <w:pStyle w:val="BodyText"/>
        <w:spacing w:before="292"/>
        <w:ind w:left="400" w:right="545"/>
      </w:pPr>
      <w:r w:rsidRPr="00524032">
        <w:t>Tel qu’il est indiqué</w:t>
      </w:r>
      <w:r w:rsidR="007A21D0" w:rsidRPr="00524032">
        <w:t xml:space="preserve"> à la section 1.4.4 ci-dessus, dans l’EIE, une EPC a été utilisée comme fondement de l’évaluation environnementale. Étant donné que l’EPC englobe les paramètres de conception qui définissent les caractéristiques des réacteurs pris en compte dans l’EIE, une comparaison entre les paramètres de conception du réacteur </w:t>
      </w:r>
      <w:r w:rsidR="00233D59" w:rsidRPr="00524032">
        <w:t>BWRX</w:t>
      </w:r>
      <w:r w:rsidR="00233D59" w:rsidRPr="00524032">
        <w:noBreakHyphen/>
        <w:t>300</w:t>
      </w:r>
      <w:r w:rsidR="007A21D0" w:rsidRPr="00524032">
        <w:t xml:space="preserve"> et ceux de l’EPC est nécessaire pour respecter l’engagement relatif à l’EPC énoncé dans l’engagement </w:t>
      </w:r>
      <w:r w:rsidR="007A21D0" w:rsidRPr="00524032">
        <w:rPr>
          <w:i/>
        </w:rPr>
        <w:t xml:space="preserve">D-C-3.1, Preliminary </w:t>
      </w:r>
      <w:proofErr w:type="spellStart"/>
      <w:r w:rsidR="007A21D0" w:rsidRPr="00524032">
        <w:rPr>
          <w:i/>
        </w:rPr>
        <w:t>Safety</w:t>
      </w:r>
      <w:proofErr w:type="spellEnd"/>
      <w:r w:rsidR="007A21D0" w:rsidRPr="00524032">
        <w:rPr>
          <w:i/>
        </w:rPr>
        <w:t xml:space="preserve"> </w:t>
      </w:r>
      <w:proofErr w:type="spellStart"/>
      <w:r w:rsidR="007A21D0" w:rsidRPr="00524032">
        <w:rPr>
          <w:i/>
        </w:rPr>
        <w:t>Analysis</w:t>
      </w:r>
      <w:proofErr w:type="spellEnd"/>
      <w:r w:rsidR="007A21D0" w:rsidRPr="00524032">
        <w:rPr>
          <w:i/>
        </w:rPr>
        <w:t xml:space="preserve"> and Design</w:t>
      </w:r>
      <w:r w:rsidR="007A21D0" w:rsidRPr="00524032">
        <w:t>. Lorsque les paramètres du réacteur </w:t>
      </w:r>
      <w:r w:rsidR="00233D59" w:rsidRPr="00524032">
        <w:t>BWRX</w:t>
      </w:r>
      <w:r w:rsidR="00233D59" w:rsidRPr="00524032">
        <w:noBreakHyphen/>
        <w:t>300</w:t>
      </w:r>
      <w:r w:rsidR="007A21D0" w:rsidRPr="00524032">
        <w:t xml:space="preserve"> ne correspondent pas à l’EPC, une évaluation plus poussée a été nécessaire pour déterminer si les conclusions de l’EIE demeurent valides ou si des mesures d’atténuation supplémentaires sont nécessaires.</w:t>
      </w:r>
    </w:p>
    <w:p w14:paraId="0495A59C" w14:textId="77777777" w:rsidR="007A21D0" w:rsidRPr="00524032" w:rsidRDefault="007A21D0" w:rsidP="007A21D0">
      <w:pPr>
        <w:pStyle w:val="BodyText"/>
        <w:spacing w:before="1"/>
      </w:pPr>
    </w:p>
    <w:p w14:paraId="7BFF1002" w14:textId="782818FD" w:rsidR="007A21D0" w:rsidRPr="00524032" w:rsidRDefault="007A21D0" w:rsidP="007A21D0">
      <w:pPr>
        <w:pStyle w:val="BodyText"/>
        <w:ind w:left="400"/>
      </w:pPr>
      <w:r w:rsidRPr="00524032">
        <w:t>La valeur limitative de chaque paramètre a été utilisée dans l’</w:t>
      </w:r>
      <w:r w:rsidR="00592E0B" w:rsidRPr="00524032">
        <w:t>EIE de</w:t>
      </w:r>
      <w:r w:rsidRPr="00524032">
        <w:t> 2009 afin d’évaluer les effets sur l’environnement, et ce pour les 20 catégories et 198 paramètres suivants :</w:t>
      </w:r>
    </w:p>
    <w:p w14:paraId="031621BA" w14:textId="77777777" w:rsidR="007A21D0" w:rsidRPr="00524032" w:rsidRDefault="007A21D0" w:rsidP="007A21D0">
      <w:pPr>
        <w:pStyle w:val="BodyText"/>
        <w:spacing w:before="12"/>
        <w:rPr>
          <w:sz w:val="21"/>
        </w:rPr>
      </w:pPr>
    </w:p>
    <w:p w14:paraId="03189FEF" w14:textId="77777777" w:rsidR="007A21D0" w:rsidRPr="00524032" w:rsidRDefault="007A21D0" w:rsidP="007A21D0">
      <w:pPr>
        <w:pStyle w:val="ListParagraph"/>
        <w:numPr>
          <w:ilvl w:val="0"/>
          <w:numId w:val="10"/>
        </w:numPr>
        <w:tabs>
          <w:tab w:val="left" w:pos="1120"/>
          <w:tab w:val="left" w:pos="1121"/>
        </w:tabs>
        <w:ind w:hanging="361"/>
      </w:pPr>
      <w:r w:rsidRPr="00524032">
        <w:t>caractéristiques thermiques et électriques de la centrale (4 paramètres)</w:t>
      </w:r>
    </w:p>
    <w:p w14:paraId="62BC529D" w14:textId="77777777" w:rsidR="007A21D0" w:rsidRPr="00524032" w:rsidRDefault="007A21D0" w:rsidP="007A21D0">
      <w:pPr>
        <w:pStyle w:val="ListParagraph"/>
        <w:numPr>
          <w:ilvl w:val="0"/>
          <w:numId w:val="10"/>
        </w:numPr>
        <w:tabs>
          <w:tab w:val="left" w:pos="1120"/>
          <w:tab w:val="left" w:pos="1121"/>
        </w:tabs>
        <w:ind w:hanging="361"/>
      </w:pPr>
      <w:r w:rsidRPr="00524032">
        <w:t>structure (22 paramètres)</w:t>
      </w:r>
    </w:p>
    <w:p w14:paraId="6DBA4A1D" w14:textId="77777777" w:rsidR="007A21D0" w:rsidRPr="00524032" w:rsidRDefault="007A21D0" w:rsidP="007A21D0">
      <w:pPr>
        <w:pStyle w:val="ListParagraph"/>
        <w:numPr>
          <w:ilvl w:val="0"/>
          <w:numId w:val="10"/>
        </w:numPr>
        <w:tabs>
          <w:tab w:val="left" w:pos="1120"/>
          <w:tab w:val="left" w:pos="1121"/>
        </w:tabs>
        <w:spacing w:before="1"/>
        <w:ind w:hanging="361"/>
      </w:pPr>
      <w:r w:rsidRPr="00524032">
        <w:t>source froide normale de la centrale (48 paramètres)</w:t>
      </w:r>
    </w:p>
    <w:p w14:paraId="1EBA211D" w14:textId="77777777" w:rsidR="007A21D0" w:rsidRPr="00524032" w:rsidRDefault="007A21D0" w:rsidP="007A21D0">
      <w:pPr>
        <w:pStyle w:val="ListParagraph"/>
        <w:numPr>
          <w:ilvl w:val="0"/>
          <w:numId w:val="10"/>
        </w:numPr>
        <w:tabs>
          <w:tab w:val="left" w:pos="1120"/>
          <w:tab w:val="left" w:pos="1121"/>
        </w:tabs>
        <w:ind w:hanging="361"/>
      </w:pPr>
      <w:r w:rsidRPr="00524032">
        <w:t>source froide d’ultime secours (SFUS) (27 paramètres)</w:t>
      </w:r>
    </w:p>
    <w:p w14:paraId="659522A2" w14:textId="77777777" w:rsidR="007A21D0" w:rsidRPr="00524032" w:rsidRDefault="007A21D0" w:rsidP="007A21D0">
      <w:pPr>
        <w:pStyle w:val="ListParagraph"/>
        <w:numPr>
          <w:ilvl w:val="0"/>
          <w:numId w:val="10"/>
        </w:numPr>
        <w:tabs>
          <w:tab w:val="left" w:pos="1120"/>
          <w:tab w:val="left" w:pos="1121"/>
        </w:tabs>
        <w:ind w:hanging="361"/>
      </w:pPr>
      <w:r w:rsidRPr="00524032">
        <w:t>système d’évacuation de la chaleur de l’enceinte de confinement (après un accident) (2 paramètres)</w:t>
      </w:r>
    </w:p>
    <w:p w14:paraId="255E9D89" w14:textId="77777777" w:rsidR="007A21D0" w:rsidRPr="00524032" w:rsidRDefault="007A21D0" w:rsidP="007A21D0">
      <w:pPr>
        <w:pStyle w:val="ListParagraph"/>
        <w:numPr>
          <w:ilvl w:val="0"/>
          <w:numId w:val="10"/>
        </w:numPr>
        <w:tabs>
          <w:tab w:val="left" w:pos="1120"/>
          <w:tab w:val="left" w:pos="1121"/>
        </w:tabs>
        <w:ind w:hanging="361"/>
      </w:pPr>
      <w:r w:rsidRPr="00524032">
        <w:t>système d’eau potable et d’égout sanitaire (3 paramètres)</w:t>
      </w:r>
    </w:p>
    <w:p w14:paraId="39CE4DD6" w14:textId="77777777" w:rsidR="007A21D0" w:rsidRPr="00524032" w:rsidRDefault="007A21D0" w:rsidP="007A21D0">
      <w:pPr>
        <w:pStyle w:val="ListParagraph"/>
        <w:numPr>
          <w:ilvl w:val="0"/>
          <w:numId w:val="10"/>
        </w:numPr>
        <w:tabs>
          <w:tab w:val="left" w:pos="1120"/>
          <w:tab w:val="left" w:pos="1121"/>
        </w:tabs>
        <w:ind w:hanging="361"/>
      </w:pPr>
      <w:r w:rsidRPr="00524032">
        <w:t>système d’eau déminéralisée (3 paramètres)</w:t>
      </w:r>
    </w:p>
    <w:p w14:paraId="3A8CE601" w14:textId="77777777" w:rsidR="007A21D0" w:rsidRPr="00524032" w:rsidRDefault="007A21D0" w:rsidP="007A21D0">
      <w:pPr>
        <w:pStyle w:val="ListParagraph"/>
        <w:numPr>
          <w:ilvl w:val="0"/>
          <w:numId w:val="10"/>
        </w:numPr>
        <w:tabs>
          <w:tab w:val="left" w:pos="1120"/>
          <w:tab w:val="left" w:pos="1121"/>
        </w:tabs>
        <w:ind w:hanging="361"/>
      </w:pPr>
      <w:r w:rsidRPr="00524032">
        <w:t>système de protection</w:t>
      </w:r>
      <w:r w:rsidRPr="00524032">
        <w:noBreakHyphen/>
        <w:t>incendie (3 paramètres)</w:t>
      </w:r>
    </w:p>
    <w:p w14:paraId="4A609758" w14:textId="77777777" w:rsidR="007A21D0" w:rsidRPr="00524032" w:rsidRDefault="007A21D0" w:rsidP="007A21D0">
      <w:pPr>
        <w:pStyle w:val="ListParagraph"/>
        <w:numPr>
          <w:ilvl w:val="0"/>
          <w:numId w:val="10"/>
        </w:numPr>
        <w:tabs>
          <w:tab w:val="left" w:pos="1120"/>
          <w:tab w:val="left" w:pos="1121"/>
        </w:tabs>
        <w:spacing w:before="1"/>
        <w:ind w:hanging="361"/>
      </w:pPr>
      <w:r w:rsidRPr="00524032">
        <w:t>drains divers (1 paramètre)</w:t>
      </w:r>
    </w:p>
    <w:p w14:paraId="769AE2C8" w14:textId="5A3F163D" w:rsidR="007A21D0" w:rsidRPr="00524032" w:rsidRDefault="007A21D0" w:rsidP="007A21D0">
      <w:pPr>
        <w:pStyle w:val="ListParagraph"/>
        <w:numPr>
          <w:ilvl w:val="0"/>
          <w:numId w:val="10"/>
        </w:numPr>
        <w:tabs>
          <w:tab w:val="left" w:pos="1120"/>
          <w:tab w:val="left" w:pos="1121"/>
        </w:tabs>
        <w:ind w:hanging="361"/>
      </w:pPr>
      <w:r w:rsidRPr="00524032">
        <w:t>rejet</w:t>
      </w:r>
      <w:r w:rsidR="00D850D8" w:rsidRPr="00524032">
        <w:t>s</w:t>
      </w:r>
      <w:r w:rsidRPr="00524032">
        <w:t xml:space="preserve"> d’émissions dans l’air (21 paramètres)</w:t>
      </w:r>
    </w:p>
    <w:p w14:paraId="2EFB0E5D" w14:textId="77777777" w:rsidR="007A21D0" w:rsidRPr="00524032" w:rsidRDefault="007A21D0" w:rsidP="007A21D0">
      <w:pPr>
        <w:pStyle w:val="ListParagraph"/>
        <w:numPr>
          <w:ilvl w:val="0"/>
          <w:numId w:val="10"/>
        </w:numPr>
        <w:tabs>
          <w:tab w:val="left" w:pos="1120"/>
          <w:tab w:val="left" w:pos="1121"/>
        </w:tabs>
        <w:ind w:hanging="361"/>
      </w:pPr>
      <w:r w:rsidRPr="00524032">
        <w:t>système de gestion des déchets radioactifs liquides (5 paramètres)</w:t>
      </w:r>
    </w:p>
    <w:p w14:paraId="7062DB6D" w14:textId="77777777" w:rsidR="007A21D0" w:rsidRPr="00524032" w:rsidRDefault="007A21D0" w:rsidP="007A21D0">
      <w:pPr>
        <w:pStyle w:val="ListParagraph"/>
        <w:numPr>
          <w:ilvl w:val="0"/>
          <w:numId w:val="10"/>
        </w:numPr>
        <w:tabs>
          <w:tab w:val="left" w:pos="1120"/>
          <w:tab w:val="left" w:pos="1121"/>
        </w:tabs>
        <w:spacing w:before="1" w:line="292" w:lineRule="exact"/>
        <w:ind w:hanging="361"/>
      </w:pPr>
      <w:r w:rsidRPr="00524032">
        <w:t>système de gestion des déchets radioactifs solides (3 paramètres)</w:t>
      </w:r>
    </w:p>
    <w:p w14:paraId="1B88D60B" w14:textId="77777777" w:rsidR="007A21D0" w:rsidRPr="00524032" w:rsidRDefault="007A21D0" w:rsidP="007A21D0">
      <w:pPr>
        <w:pStyle w:val="ListParagraph"/>
        <w:numPr>
          <w:ilvl w:val="0"/>
          <w:numId w:val="10"/>
        </w:numPr>
        <w:tabs>
          <w:tab w:val="left" w:pos="1120"/>
          <w:tab w:val="left" w:pos="1121"/>
        </w:tabs>
        <w:spacing w:line="292" w:lineRule="exact"/>
        <w:ind w:hanging="361"/>
      </w:pPr>
      <w:r w:rsidRPr="00524032">
        <w:t>combustible (10 paramètres)</w:t>
      </w:r>
    </w:p>
    <w:p w14:paraId="6B8817C5" w14:textId="77777777" w:rsidR="007A21D0" w:rsidRPr="00524032" w:rsidRDefault="007A21D0" w:rsidP="007A21D0">
      <w:pPr>
        <w:pStyle w:val="ListParagraph"/>
        <w:numPr>
          <w:ilvl w:val="0"/>
          <w:numId w:val="10"/>
        </w:numPr>
        <w:tabs>
          <w:tab w:val="left" w:pos="1120"/>
          <w:tab w:val="left" w:pos="1121"/>
        </w:tabs>
        <w:ind w:hanging="361"/>
      </w:pPr>
      <w:r w:rsidRPr="00524032">
        <w:t>systèmes de chaudières auxiliaires (4 paramètres)</w:t>
      </w:r>
    </w:p>
    <w:p w14:paraId="5F04CE1C" w14:textId="77777777" w:rsidR="007A21D0" w:rsidRPr="00524032" w:rsidRDefault="007A21D0" w:rsidP="007A21D0">
      <w:pPr>
        <w:pStyle w:val="ListParagraph"/>
        <w:numPr>
          <w:ilvl w:val="0"/>
          <w:numId w:val="10"/>
        </w:numPr>
        <w:tabs>
          <w:tab w:val="left" w:pos="1120"/>
          <w:tab w:val="left" w:pos="1121"/>
        </w:tabs>
        <w:ind w:hanging="361"/>
      </w:pPr>
      <w:r w:rsidRPr="00524032">
        <w:t>système de chauffage, de ventilation et de climatisation (CVC) (6 paramètres)</w:t>
      </w:r>
    </w:p>
    <w:p w14:paraId="5663F797" w14:textId="77777777" w:rsidR="007A21D0" w:rsidRPr="00524032" w:rsidRDefault="007A21D0" w:rsidP="007A21D0">
      <w:pPr>
        <w:pStyle w:val="ListParagraph"/>
        <w:numPr>
          <w:ilvl w:val="0"/>
          <w:numId w:val="10"/>
        </w:numPr>
        <w:tabs>
          <w:tab w:val="left" w:pos="1120"/>
          <w:tab w:val="left" w:pos="1121"/>
        </w:tabs>
        <w:ind w:hanging="361"/>
      </w:pPr>
      <w:r w:rsidRPr="00524032">
        <w:t>système d’alimentation électrique sur le site/hors site (1 paramètre)</w:t>
      </w:r>
    </w:p>
    <w:p w14:paraId="541E3984" w14:textId="77777777" w:rsidR="007A21D0" w:rsidRPr="00524032" w:rsidRDefault="007A21D0" w:rsidP="007A21D0">
      <w:pPr>
        <w:pStyle w:val="ListParagraph"/>
        <w:numPr>
          <w:ilvl w:val="0"/>
          <w:numId w:val="10"/>
        </w:numPr>
        <w:tabs>
          <w:tab w:val="left" w:pos="1120"/>
          <w:tab w:val="left" w:pos="1121"/>
        </w:tabs>
        <w:ind w:hanging="361"/>
      </w:pPr>
      <w:r w:rsidRPr="00524032">
        <w:t>alimentation de secours (5 paramètres)</w:t>
      </w:r>
    </w:p>
    <w:p w14:paraId="269158BE" w14:textId="77777777" w:rsidR="007A21D0" w:rsidRPr="00524032" w:rsidRDefault="007A21D0" w:rsidP="007A21D0">
      <w:pPr>
        <w:pStyle w:val="ListParagraph"/>
        <w:numPr>
          <w:ilvl w:val="0"/>
          <w:numId w:val="10"/>
        </w:numPr>
        <w:tabs>
          <w:tab w:val="left" w:pos="1120"/>
          <w:tab w:val="left" w:pos="1121"/>
        </w:tabs>
        <w:spacing w:before="1"/>
        <w:ind w:hanging="361"/>
      </w:pPr>
      <w:r w:rsidRPr="00524032">
        <w:t>caractéristiques de la centrale (9 paramètres)</w:t>
      </w:r>
    </w:p>
    <w:p w14:paraId="3106380F" w14:textId="77777777" w:rsidR="007A21D0" w:rsidRPr="00524032" w:rsidRDefault="007A21D0" w:rsidP="007A21D0">
      <w:pPr>
        <w:pStyle w:val="ListParagraph"/>
        <w:numPr>
          <w:ilvl w:val="0"/>
          <w:numId w:val="10"/>
        </w:numPr>
        <w:tabs>
          <w:tab w:val="left" w:pos="1120"/>
          <w:tab w:val="left" w:pos="1121"/>
        </w:tabs>
        <w:ind w:hanging="361"/>
      </w:pPr>
      <w:r w:rsidRPr="00524032">
        <w:t>construction (7 paramètres)</w:t>
      </w:r>
    </w:p>
    <w:p w14:paraId="56A1526B" w14:textId="77777777" w:rsidR="007A21D0" w:rsidRPr="00524032" w:rsidRDefault="007A21D0" w:rsidP="007A21D0">
      <w:pPr>
        <w:pStyle w:val="ListParagraph"/>
        <w:numPr>
          <w:ilvl w:val="0"/>
          <w:numId w:val="10"/>
        </w:numPr>
        <w:tabs>
          <w:tab w:val="left" w:pos="1120"/>
          <w:tab w:val="left" w:pos="1121"/>
        </w:tabs>
        <w:ind w:hanging="361"/>
      </w:pPr>
      <w:r w:rsidRPr="00524032">
        <w:t>déclassement (14 paramètres)</w:t>
      </w:r>
    </w:p>
    <w:p w14:paraId="05E3AAD7" w14:textId="77777777" w:rsidR="007A21D0" w:rsidRPr="00524032" w:rsidRDefault="007A21D0" w:rsidP="007A21D0">
      <w:pPr>
        <w:pStyle w:val="BodyText"/>
        <w:spacing w:before="1"/>
      </w:pPr>
    </w:p>
    <w:p w14:paraId="0A1DB707" w14:textId="35351EE1" w:rsidR="007A21D0" w:rsidRPr="00524032" w:rsidRDefault="007A21D0" w:rsidP="007A21D0">
      <w:pPr>
        <w:pStyle w:val="Heading2"/>
        <w:numPr>
          <w:ilvl w:val="1"/>
          <w:numId w:val="12"/>
        </w:numPr>
        <w:tabs>
          <w:tab w:val="left" w:pos="1120"/>
          <w:tab w:val="left" w:pos="1121"/>
        </w:tabs>
        <w:ind w:left="1520" w:hanging="721"/>
        <w:rPr>
          <w:b/>
          <w:spacing w:val="-1"/>
        </w:rPr>
      </w:pPr>
      <w:bookmarkStart w:id="43" w:name="_Toc121998297"/>
      <w:r w:rsidRPr="00524032">
        <w:rPr>
          <w:b/>
        </w:rPr>
        <w:t>ÉVALUATION</w:t>
      </w:r>
      <w:r w:rsidRPr="00524032">
        <w:t xml:space="preserve"> </w:t>
      </w:r>
      <w:r w:rsidRPr="00524032">
        <w:rPr>
          <w:b/>
        </w:rPr>
        <w:t>DU RÉACTEUR </w:t>
      </w:r>
      <w:r w:rsidR="00233D59" w:rsidRPr="00524032">
        <w:rPr>
          <w:b/>
        </w:rPr>
        <w:t>BWRX</w:t>
      </w:r>
      <w:r w:rsidR="00233D59" w:rsidRPr="00524032">
        <w:rPr>
          <w:b/>
        </w:rPr>
        <w:noBreakHyphen/>
        <w:t>300</w:t>
      </w:r>
      <w:r w:rsidRPr="00524032">
        <w:rPr>
          <w:b/>
        </w:rPr>
        <w:t xml:space="preserve"> EN FONCTION DE L’EPC</w:t>
      </w:r>
      <w:bookmarkEnd w:id="43"/>
    </w:p>
    <w:p w14:paraId="31032E82" w14:textId="4057E983" w:rsidR="007A21D0" w:rsidRPr="00524032" w:rsidRDefault="007A21D0" w:rsidP="007A21D0">
      <w:pPr>
        <w:pStyle w:val="BodyText"/>
        <w:spacing w:before="292"/>
        <w:ind w:left="400" w:right="476"/>
      </w:pPr>
      <w:r w:rsidRPr="00524032">
        <w:t>L’évaluation visant à déterminer si la conception de réacteur </w:t>
      </w:r>
      <w:r w:rsidR="00233D59" w:rsidRPr="00524032">
        <w:t>BWRX</w:t>
      </w:r>
      <w:r w:rsidR="00233D59" w:rsidRPr="00524032">
        <w:noBreakHyphen/>
        <w:t>300</w:t>
      </w:r>
      <w:r w:rsidRPr="00524032">
        <w:t xml:space="preserve"> correspond à l’EPC a été effectuée par GEH [13]. Les résultats de cette évaluation sont résumés ci-dessous :</w:t>
      </w:r>
    </w:p>
    <w:p w14:paraId="621BF615" w14:textId="77777777" w:rsidR="007A21D0" w:rsidRPr="00524032" w:rsidRDefault="007A21D0" w:rsidP="007A21D0">
      <w:pPr>
        <w:pStyle w:val="BodyText"/>
        <w:spacing w:before="1"/>
      </w:pPr>
    </w:p>
    <w:p w14:paraId="65BC810F" w14:textId="77777777" w:rsidR="007A21D0" w:rsidRPr="00524032" w:rsidRDefault="007A21D0" w:rsidP="007A21D0">
      <w:pPr>
        <w:pStyle w:val="ListParagraph"/>
        <w:numPr>
          <w:ilvl w:val="0"/>
          <w:numId w:val="9"/>
        </w:numPr>
        <w:tabs>
          <w:tab w:val="left" w:pos="1120"/>
          <w:tab w:val="left" w:pos="1121"/>
        </w:tabs>
        <w:ind w:hanging="361"/>
      </w:pPr>
      <w:r w:rsidRPr="00524032">
        <w:t>L’EIE de 2009 prenait en compte 198 paramètres de l’EPC.</w:t>
      </w:r>
    </w:p>
    <w:p w14:paraId="0BAFF8D7" w14:textId="77777777" w:rsidR="007A21D0" w:rsidRPr="00524032" w:rsidRDefault="007A21D0" w:rsidP="007A21D0">
      <w:pPr>
        <w:sectPr w:rsidR="007A21D0" w:rsidRPr="00524032">
          <w:pgSz w:w="12240" w:h="15840"/>
          <w:pgMar w:top="1420" w:right="960" w:bottom="940" w:left="1040" w:header="708" w:footer="748" w:gutter="0"/>
          <w:cols w:space="720"/>
        </w:sectPr>
      </w:pPr>
    </w:p>
    <w:p w14:paraId="78EA0228" w14:textId="77777777" w:rsidR="007A21D0" w:rsidRPr="00524032" w:rsidRDefault="007A21D0" w:rsidP="007A21D0">
      <w:pPr>
        <w:pStyle w:val="BodyText"/>
        <w:spacing w:before="7"/>
        <w:rPr>
          <w:sz w:val="10"/>
        </w:rPr>
      </w:pPr>
    </w:p>
    <w:p w14:paraId="44619F42" w14:textId="0BBB27B0" w:rsidR="007A21D0" w:rsidRPr="00524032" w:rsidRDefault="007A21D0" w:rsidP="007A21D0">
      <w:pPr>
        <w:pStyle w:val="ListParagraph"/>
        <w:numPr>
          <w:ilvl w:val="0"/>
          <w:numId w:val="9"/>
        </w:numPr>
        <w:tabs>
          <w:tab w:val="left" w:pos="1120"/>
          <w:tab w:val="left" w:pos="1121"/>
        </w:tabs>
        <w:spacing w:before="101"/>
        <w:ind w:hanging="361"/>
      </w:pPr>
      <w:r w:rsidRPr="00524032">
        <w:t xml:space="preserve">Trente-quatre paramètres de l’EPC liés aux tours de refroidissement pour la source froide normale de la centrale </w:t>
      </w:r>
      <w:r w:rsidRPr="00524032">
        <w:rPr>
          <w:color w:val="212121"/>
        </w:rPr>
        <w:t xml:space="preserve">(articles 2.4.1 à 2.4.16, 2.5.1 à 2.5.16, 2.7.1 et 2.7.2 du document de référence </w:t>
      </w:r>
      <w:r w:rsidRPr="00524032">
        <w:t>[5]</w:t>
      </w:r>
      <w:r w:rsidRPr="00524032">
        <w:rPr>
          <w:color w:val="212121"/>
        </w:rPr>
        <w:t xml:space="preserve">) </w:t>
      </w:r>
      <w:r w:rsidRPr="00524032">
        <w:t>ne s’appliquent pas au déploiement des réacteurs </w:t>
      </w:r>
      <w:r w:rsidR="00233D59" w:rsidRPr="00524032">
        <w:t>BWRX</w:t>
      </w:r>
      <w:r w:rsidR="00233D59" w:rsidRPr="00524032">
        <w:noBreakHyphen/>
        <w:t>300</w:t>
      </w:r>
      <w:r w:rsidRPr="00524032">
        <w:t>, car on aura recours à un système de refroidissement à passage unique.</w:t>
      </w:r>
    </w:p>
    <w:p w14:paraId="70278203" w14:textId="40223713" w:rsidR="007A21D0" w:rsidRPr="00524032" w:rsidRDefault="007A21D0" w:rsidP="007A21D0">
      <w:pPr>
        <w:pStyle w:val="ListParagraph"/>
        <w:numPr>
          <w:ilvl w:val="0"/>
          <w:numId w:val="9"/>
        </w:numPr>
        <w:tabs>
          <w:tab w:val="left" w:pos="1120"/>
          <w:tab w:val="left" w:pos="1121"/>
        </w:tabs>
        <w:ind w:right="528"/>
      </w:pPr>
      <w:r w:rsidRPr="00524032">
        <w:t>Quatre paramètres de l’EPC liés à la chaudière auxiliaire (articles 13.1 à 13,4 [5]) ne s’appliquent pas, puisque le réacteur </w:t>
      </w:r>
      <w:r w:rsidR="00233D59" w:rsidRPr="00524032">
        <w:t>BWRX</w:t>
      </w:r>
      <w:r w:rsidR="00233D59" w:rsidRPr="00524032">
        <w:noBreakHyphen/>
        <w:t>300</w:t>
      </w:r>
      <w:r w:rsidRPr="00524032">
        <w:t xml:space="preserve"> utilisera des générateurs d’urgence ou de secours, et non des chaudières auxiliaires.</w:t>
      </w:r>
    </w:p>
    <w:p w14:paraId="36B3A188" w14:textId="6D1CC889" w:rsidR="007A21D0" w:rsidRPr="00524032" w:rsidRDefault="007A21D0" w:rsidP="007A21D0">
      <w:pPr>
        <w:pStyle w:val="ListParagraph"/>
        <w:numPr>
          <w:ilvl w:val="0"/>
          <w:numId w:val="9"/>
        </w:numPr>
        <w:tabs>
          <w:tab w:val="left" w:pos="1120"/>
          <w:tab w:val="left" w:pos="1121"/>
        </w:tabs>
        <w:ind w:right="546"/>
      </w:pPr>
      <w:r w:rsidRPr="00524032">
        <w:t>Vingt-deux paramètres de l’EPC liés à l’échangeur de chaleur de la SFUS et aux tours de refroidissement par tirage mécanique (articles 3.3.1 à 3.3.16, et 3.4.1 à 3.4.6 [5]) ne s’appliquent pas, puisque la SFUS du réacteur </w:t>
      </w:r>
      <w:r w:rsidR="00233D59" w:rsidRPr="00524032">
        <w:t>BWRX</w:t>
      </w:r>
      <w:r w:rsidR="00233D59" w:rsidRPr="00524032">
        <w:noBreakHyphen/>
        <w:t>300</w:t>
      </w:r>
      <w:r w:rsidRPr="00524032">
        <w:t xml:space="preserve"> est la piscine du SCI dans laquelle on fait bouillir l’eau avant de rejeter la vapeur dans l’atmosphère.</w:t>
      </w:r>
    </w:p>
    <w:p w14:paraId="24489C60" w14:textId="4144F5EE" w:rsidR="007A21D0" w:rsidRPr="00524032" w:rsidRDefault="007A21D0" w:rsidP="007A21D0">
      <w:pPr>
        <w:pStyle w:val="ListParagraph"/>
        <w:numPr>
          <w:ilvl w:val="0"/>
          <w:numId w:val="9"/>
        </w:numPr>
        <w:tabs>
          <w:tab w:val="left" w:pos="1120"/>
          <w:tab w:val="left" w:pos="1121"/>
        </w:tabs>
        <w:ind w:hanging="361"/>
      </w:pPr>
      <w:r w:rsidRPr="00524032">
        <w:t>Cent vingt-neuf paramètres du réacteur </w:t>
      </w:r>
      <w:r w:rsidR="00233D59" w:rsidRPr="00524032">
        <w:t>BWRX</w:t>
      </w:r>
      <w:r w:rsidR="00233D59" w:rsidRPr="00524032">
        <w:noBreakHyphen/>
        <w:t>300</w:t>
      </w:r>
      <w:r w:rsidRPr="00524032">
        <w:t xml:space="preserve"> sont compris dans leur EPC respective et la respecte</w:t>
      </w:r>
      <w:r w:rsidR="00D850D8" w:rsidRPr="00524032">
        <w:t>nt</w:t>
      </w:r>
      <w:r w:rsidRPr="00524032">
        <w:t>.</w:t>
      </w:r>
    </w:p>
    <w:p w14:paraId="10A3CAAC" w14:textId="227CA226" w:rsidR="007A21D0" w:rsidRPr="00524032" w:rsidRDefault="007A21D0" w:rsidP="007A21D0">
      <w:pPr>
        <w:pStyle w:val="ListParagraph"/>
        <w:numPr>
          <w:ilvl w:val="0"/>
          <w:numId w:val="9"/>
        </w:numPr>
        <w:tabs>
          <w:tab w:val="left" w:pos="1120"/>
          <w:tab w:val="left" w:pos="1121"/>
        </w:tabs>
        <w:ind w:right="487"/>
      </w:pPr>
      <w:r w:rsidRPr="00524032">
        <w:t>Neuf paramètres du réacteur </w:t>
      </w:r>
      <w:r w:rsidR="00233D59" w:rsidRPr="00524032">
        <w:t>BWRX</w:t>
      </w:r>
      <w:r w:rsidR="00233D59" w:rsidRPr="00524032">
        <w:noBreakHyphen/>
        <w:t>300</w:t>
      </w:r>
      <w:r w:rsidRPr="00524032">
        <w:t xml:space="preserve"> ne sont pas compris dans l’EPC; ils sont en grande partie attribuables aux caractéristiques inhérentes à la conception de la technologie de réacteur de GEH et ont fait l’objet d’une évaluation plus approfondie afin de déterminer si les conclusions de l’EIE demeurent valides ou si des mesures d’atténuation supplémentaires sont nécessaires.</w:t>
      </w:r>
    </w:p>
    <w:p w14:paraId="76A2DA02" w14:textId="77777777" w:rsidR="007A21D0" w:rsidRPr="00524032" w:rsidRDefault="007A21D0" w:rsidP="007A21D0">
      <w:pPr>
        <w:pStyle w:val="BodyText"/>
        <w:spacing w:before="1"/>
      </w:pPr>
    </w:p>
    <w:p w14:paraId="60928166" w14:textId="77777777" w:rsidR="007A21D0" w:rsidRPr="00524032" w:rsidRDefault="007A21D0" w:rsidP="007A21D0">
      <w:pPr>
        <w:pStyle w:val="BodyText"/>
        <w:ind w:left="400" w:right="742"/>
      </w:pPr>
      <w:r w:rsidRPr="00524032">
        <w:t>Les sous-sections suivantes contiennent une description détaillée de ces neuf paramètres et montrent que ceux-ci n’entraînent pas d’effets résiduels importants sur l’environnement.</w:t>
      </w:r>
    </w:p>
    <w:p w14:paraId="6F7B1DDD" w14:textId="77777777" w:rsidR="007A21D0" w:rsidRPr="00524032" w:rsidRDefault="007A21D0" w:rsidP="007A21D0">
      <w:pPr>
        <w:pStyle w:val="BodyText"/>
      </w:pPr>
    </w:p>
    <w:p w14:paraId="61359222" w14:textId="77777777" w:rsidR="007A21D0" w:rsidRPr="00524032" w:rsidRDefault="007A21D0" w:rsidP="007A21D0">
      <w:pPr>
        <w:pStyle w:val="Heading3"/>
        <w:numPr>
          <w:ilvl w:val="2"/>
          <w:numId w:val="12"/>
        </w:numPr>
        <w:tabs>
          <w:tab w:val="left" w:pos="1120"/>
          <w:tab w:val="left" w:pos="1121"/>
        </w:tabs>
        <w:ind w:left="1520" w:hanging="721"/>
        <w:rPr>
          <w:b/>
        </w:rPr>
      </w:pPr>
      <w:bookmarkStart w:id="44" w:name="_Toc121998298"/>
      <w:r w:rsidRPr="00524032">
        <w:rPr>
          <w:b/>
        </w:rPr>
        <w:t>Système de protection</w:t>
      </w:r>
      <w:r w:rsidRPr="00524032">
        <w:rPr>
          <w:b/>
        </w:rPr>
        <w:noBreakHyphen/>
        <w:t>incendie</w:t>
      </w:r>
      <w:bookmarkEnd w:id="44"/>
    </w:p>
    <w:p w14:paraId="5F33FD17" w14:textId="77777777" w:rsidR="007A21D0" w:rsidRPr="00524032" w:rsidRDefault="007A21D0" w:rsidP="007A21D0">
      <w:pPr>
        <w:pStyle w:val="BodyText"/>
        <w:spacing w:before="11"/>
        <w:rPr>
          <w:rFonts w:ascii="Segoe UI Semibold"/>
          <w:b/>
          <w:sz w:val="21"/>
        </w:rPr>
      </w:pPr>
    </w:p>
    <w:p w14:paraId="688133EB" w14:textId="23CBC137" w:rsidR="007A21D0" w:rsidRPr="00524032" w:rsidRDefault="007A21D0" w:rsidP="007A21D0">
      <w:pPr>
        <w:pStyle w:val="BodyText"/>
        <w:spacing w:before="1"/>
        <w:ind w:left="400" w:right="499"/>
      </w:pPr>
      <w:r w:rsidRPr="00524032">
        <w:t>Pour le déploiement des réacteurs </w:t>
      </w:r>
      <w:r w:rsidR="00233D59" w:rsidRPr="00524032">
        <w:t>BWRX</w:t>
      </w:r>
      <w:r w:rsidR="00233D59" w:rsidRPr="00524032">
        <w:noBreakHyphen/>
        <w:t>300</w:t>
      </w:r>
      <w:r w:rsidRPr="00524032">
        <w:t>, le débit maximal à court terme de prélèvement depuis la source d’eau pour la protection</w:t>
      </w:r>
      <w:r w:rsidRPr="00524032">
        <w:noBreakHyphen/>
        <w:t>incendie (article 7.1.1 [5]) est supérieur au débit évalué dans l’EIE. De plus, la quantité d’eau emmagasinée dans les bassins ou les réservoirs du système de protection</w:t>
      </w:r>
      <w:r w:rsidRPr="00524032">
        <w:noBreakHyphen/>
        <w:t>incendie (article 7.1.3 [5]) est supérieure au volume emmagasiné évalué dans l’EIE.</w:t>
      </w:r>
    </w:p>
    <w:p w14:paraId="3FB1B309" w14:textId="77777777" w:rsidR="007A21D0" w:rsidRPr="00524032" w:rsidRDefault="007A21D0" w:rsidP="007A21D0">
      <w:pPr>
        <w:pStyle w:val="BodyText"/>
        <w:spacing w:before="1"/>
        <w:ind w:left="400" w:right="499"/>
      </w:pPr>
    </w:p>
    <w:p w14:paraId="1F2E32FE" w14:textId="77777777" w:rsidR="007A21D0" w:rsidRPr="00524032" w:rsidRDefault="007A21D0" w:rsidP="007A21D0">
      <w:pPr>
        <w:pStyle w:val="BodyText"/>
        <w:spacing w:before="1"/>
        <w:ind w:left="400" w:right="499"/>
      </w:pPr>
      <w:r w:rsidRPr="00524032">
        <w:t>L’effet des différences dans les besoins en eau est évalué dans le document à l’appui de l’examen de l’EIE [3]. Bien que le débit maximal à court terme de prélèvement depuis la source d’eau à des fins de protection</w:t>
      </w:r>
      <w:r w:rsidRPr="00524032">
        <w:noBreakHyphen/>
        <w:t>incendie et la quantité d’eau emmagasinée à des fins de protection</w:t>
      </w:r>
      <w:r w:rsidRPr="00524032">
        <w:noBreakHyphen/>
        <w:t>incendie dépassent les valeurs de l’EPC, la quantité totale moyenne d’eau brute pour les systèmes combinés d’eau potable, d’égout sanitaire, d’eau déminéralisée, et d’eau de protection</w:t>
      </w:r>
      <w:r w:rsidRPr="00524032">
        <w:noBreakHyphen/>
        <w:t>incendie est inférieure à ce qui est pris en compte dans l’EPC, ce qui signifie que moins d’eau est prélevée de la source d’approvisionnement municipal en eau. Par conséquent, moins d’eaux usées sont rejetées dans le réseau municipal que ce qui avait été évalué dans l’EIE, et l’effet est donc moindre. Les dépassements du débit maximal à court terme de prélèvement et de la quantité d’eau emmagasinée n’ont aucune incidence sur les conclusions de l’EIE.</w:t>
      </w:r>
    </w:p>
    <w:p w14:paraId="4A670221" w14:textId="77777777" w:rsidR="007A21D0" w:rsidRPr="00524032" w:rsidRDefault="007A21D0" w:rsidP="007A21D0">
      <w:pPr>
        <w:pStyle w:val="BodyText"/>
        <w:spacing w:before="12"/>
        <w:rPr>
          <w:sz w:val="21"/>
        </w:rPr>
      </w:pPr>
    </w:p>
    <w:p w14:paraId="6CC98D3E" w14:textId="5D0E12A9" w:rsidR="007A21D0" w:rsidRPr="00524032" w:rsidRDefault="007A21D0" w:rsidP="007A21D0">
      <w:pPr>
        <w:pStyle w:val="Heading3"/>
        <w:keepNext/>
        <w:numPr>
          <w:ilvl w:val="2"/>
          <w:numId w:val="12"/>
        </w:numPr>
        <w:tabs>
          <w:tab w:val="left" w:pos="1120"/>
          <w:tab w:val="left" w:pos="1121"/>
        </w:tabs>
        <w:ind w:left="1520" w:hanging="721"/>
        <w:rPr>
          <w:b/>
        </w:rPr>
      </w:pPr>
      <w:bookmarkStart w:id="45" w:name="_Toc121998299"/>
      <w:r w:rsidRPr="00524032">
        <w:rPr>
          <w:b/>
        </w:rPr>
        <w:t>Structure (</w:t>
      </w:r>
      <w:r w:rsidR="00F9272D" w:rsidRPr="00524032">
        <w:rPr>
          <w:b/>
        </w:rPr>
        <w:t xml:space="preserve">c.-à-d., </w:t>
      </w:r>
      <w:r w:rsidRPr="00524032">
        <w:rPr>
          <w:b/>
        </w:rPr>
        <w:t>profondeur des fondations)</w:t>
      </w:r>
      <w:bookmarkEnd w:id="45"/>
    </w:p>
    <w:p w14:paraId="0B3C7AE3" w14:textId="77777777" w:rsidR="007A21D0" w:rsidRPr="00524032" w:rsidRDefault="007A21D0" w:rsidP="007A21D0">
      <w:pPr>
        <w:pStyle w:val="BodyText"/>
        <w:keepNext/>
        <w:rPr>
          <w:rFonts w:ascii="Segoe UI Semibold"/>
          <w:b/>
        </w:rPr>
      </w:pPr>
    </w:p>
    <w:p w14:paraId="2A431794" w14:textId="17337671" w:rsidR="007A21D0" w:rsidRPr="00524032" w:rsidRDefault="007A21D0" w:rsidP="007A21D0">
      <w:pPr>
        <w:pStyle w:val="BodyText"/>
        <w:keepLines/>
        <w:widowControl/>
        <w:ind w:left="403" w:right="490"/>
      </w:pPr>
      <w:r w:rsidRPr="00524032">
        <w:t>Les fondations du réacteur </w:t>
      </w:r>
      <w:r w:rsidR="00233D59" w:rsidRPr="00524032">
        <w:t>BWRX</w:t>
      </w:r>
      <w:r w:rsidR="00233D59" w:rsidRPr="00524032">
        <w:noBreakHyphen/>
        <w:t>300</w:t>
      </w:r>
      <w:r w:rsidRPr="00524032">
        <w:t xml:space="preserve"> sont situées à une plus grande profondeur (38 m sous le niveau du sol) que celles des réacteurs évalués dans l’EIE, soit 13,5 m (article 1.1.2) [5]. Les effets probables sur l’environnement des activités d’excavation et de nivellement (comme l’écoulement et la qualité des eaux souterraines, l’enlèvement de terre et de roches, la qualité de l’air, le dynamitage et les vibrations du sol, le niveau sonore, les eaux pluviales et les effluents liquides des travaux d’assèchement) ont été examinés en raison de ce changement de sur le plan de la conception.</w:t>
      </w:r>
    </w:p>
    <w:p w14:paraId="6AEC5CAF" w14:textId="77777777" w:rsidR="007A21D0" w:rsidRPr="00524032" w:rsidRDefault="007A21D0" w:rsidP="007A21D0">
      <w:pPr>
        <w:pStyle w:val="BodyText"/>
        <w:keepLines/>
        <w:widowControl/>
        <w:ind w:left="403" w:right="490"/>
        <w:rPr>
          <w:sz w:val="20"/>
        </w:rPr>
      </w:pPr>
    </w:p>
    <w:p w14:paraId="08AC9033" w14:textId="511411D8" w:rsidR="007A21D0" w:rsidRPr="00524032" w:rsidRDefault="007A21D0" w:rsidP="007A21D0">
      <w:pPr>
        <w:pStyle w:val="BodyText"/>
        <w:spacing w:before="1"/>
        <w:ind w:left="400"/>
      </w:pPr>
      <w:r w:rsidRPr="00524032">
        <w:t>En ce qui concerne l’écoulement des eaux souterraines, une étude distincte a été effectuée, et ses résultats sont présentés à la section 5.3.5. Contrairement à l’EIE, dans lequel l’assèchement permanent entraînait des changements permanents des conditions d’écoulement des eaux souterraines, l’étude a confirmé que, dans le cas du réacteur </w:t>
      </w:r>
      <w:r w:rsidR="00233D59" w:rsidRPr="00524032">
        <w:t>BWRX</w:t>
      </w:r>
      <w:r w:rsidR="00233D59" w:rsidRPr="00524032">
        <w:noBreakHyphen/>
        <w:t>300</w:t>
      </w:r>
      <w:r w:rsidRPr="00524032">
        <w:t xml:space="preserve">, les effets des travaux d’assèchement sur l’écoulement des eaux souterraines </w:t>
      </w:r>
      <w:r w:rsidR="0046225D" w:rsidRPr="00524032">
        <w:t>durant</w:t>
      </w:r>
      <w:r w:rsidRPr="00524032">
        <w:t xml:space="preserve"> la construction seraient temporaires. Après la période de construction, les travaux d’assèchement cesseraient, et l’effet de l’enfoncement plus profond des fondations sur l’écoulement des eaux souterraines serait négligeable.</w:t>
      </w:r>
    </w:p>
    <w:p w14:paraId="5F24BA49" w14:textId="77777777" w:rsidR="007A21D0" w:rsidRPr="00524032" w:rsidRDefault="007A21D0" w:rsidP="007A21D0">
      <w:pPr>
        <w:pStyle w:val="BodyText"/>
        <w:spacing w:before="1"/>
        <w:ind w:left="400"/>
      </w:pPr>
    </w:p>
    <w:p w14:paraId="1F0B607B" w14:textId="3BCB45B4" w:rsidR="007A21D0" w:rsidRPr="00524032" w:rsidRDefault="007A21D0" w:rsidP="007A21D0">
      <w:pPr>
        <w:pStyle w:val="BodyText"/>
        <w:spacing w:before="1"/>
        <w:ind w:left="400"/>
      </w:pPr>
      <w:r w:rsidRPr="00524032">
        <w:t>D’autres effets découlant du déploiement des réacteurs </w:t>
      </w:r>
      <w:r w:rsidR="00233D59" w:rsidRPr="00524032">
        <w:t>BWRX</w:t>
      </w:r>
      <w:r w:rsidR="00233D59" w:rsidRPr="00524032">
        <w:noBreakHyphen/>
        <w:t>300</w:t>
      </w:r>
      <w:r w:rsidRPr="00524032">
        <w:t xml:space="preserve"> sur la quantité de terre et de roches enlevées, la qualité de l’air, le dynamitage et les vibrations du sol, le niveau sonore, les eaux pluviales et les effluents liquides des travaux d’assèchement ont été jugés conformes à l’EIE.</w:t>
      </w:r>
    </w:p>
    <w:p w14:paraId="12811FFC" w14:textId="77777777" w:rsidR="007A21D0" w:rsidRPr="00524032" w:rsidRDefault="007A21D0" w:rsidP="007A21D0">
      <w:pPr>
        <w:pStyle w:val="BodyText"/>
        <w:spacing w:before="1"/>
      </w:pPr>
    </w:p>
    <w:p w14:paraId="7EB4BD17" w14:textId="77777777" w:rsidR="007A21D0" w:rsidRPr="00524032" w:rsidRDefault="007A21D0" w:rsidP="007A21D0">
      <w:pPr>
        <w:pStyle w:val="Heading3"/>
        <w:numPr>
          <w:ilvl w:val="2"/>
          <w:numId w:val="12"/>
        </w:numPr>
        <w:tabs>
          <w:tab w:val="left" w:pos="1120"/>
          <w:tab w:val="left" w:pos="1121"/>
        </w:tabs>
        <w:ind w:left="1520" w:hanging="721"/>
        <w:rPr>
          <w:b/>
        </w:rPr>
      </w:pPr>
      <w:bookmarkStart w:id="46" w:name="_Toc121998300"/>
      <w:r w:rsidRPr="00524032">
        <w:rPr>
          <w:b/>
        </w:rPr>
        <w:t>Rejets dans l’air et dans l’eau</w:t>
      </w:r>
      <w:bookmarkEnd w:id="46"/>
    </w:p>
    <w:p w14:paraId="76C7248C" w14:textId="77777777" w:rsidR="007A21D0" w:rsidRPr="00524032" w:rsidRDefault="007A21D0" w:rsidP="007A21D0">
      <w:pPr>
        <w:pStyle w:val="BodyText"/>
        <w:rPr>
          <w:rFonts w:ascii="Segoe UI Semibold"/>
          <w:b/>
        </w:rPr>
      </w:pPr>
    </w:p>
    <w:p w14:paraId="50D1FF2D" w14:textId="77777777" w:rsidR="007A21D0" w:rsidRPr="00524032" w:rsidRDefault="007A21D0" w:rsidP="007A21D0">
      <w:pPr>
        <w:pStyle w:val="BodyText"/>
        <w:ind w:left="400"/>
      </w:pPr>
      <w:r w:rsidRPr="00524032">
        <w:t>Trois paramètres associés aux rejets de contaminants radioactifs dans l’air et dans l’eau qui exposent le public à des doses ne faisaient pas partie des paramètres évalués dans l’EIE.</w:t>
      </w:r>
    </w:p>
    <w:p w14:paraId="233745FA" w14:textId="77777777" w:rsidR="007A21D0" w:rsidRPr="00524032" w:rsidRDefault="007A21D0" w:rsidP="007A21D0">
      <w:pPr>
        <w:pStyle w:val="BodyText"/>
        <w:spacing w:before="1"/>
      </w:pPr>
    </w:p>
    <w:p w14:paraId="1A845F7D" w14:textId="60D6E3B3" w:rsidR="007A21D0" w:rsidRPr="00524032" w:rsidRDefault="007A21D0" w:rsidP="007A21D0">
      <w:pPr>
        <w:pStyle w:val="ListParagraph"/>
        <w:numPr>
          <w:ilvl w:val="3"/>
          <w:numId w:val="12"/>
        </w:numPr>
        <w:tabs>
          <w:tab w:val="left" w:pos="1120"/>
          <w:tab w:val="left" w:pos="1121"/>
        </w:tabs>
        <w:ind w:left="1520"/>
      </w:pPr>
      <w:r w:rsidRPr="00524032">
        <w:t>Pour le réacteur </w:t>
      </w:r>
      <w:r w:rsidR="00233D59" w:rsidRPr="00524032">
        <w:t>BWRX</w:t>
      </w:r>
      <w:r w:rsidR="00233D59" w:rsidRPr="00524032">
        <w:noBreakHyphen/>
        <w:t>300</w:t>
      </w:r>
      <w:r w:rsidRPr="00524032">
        <w:t>, dans des conditions normales d’exploitation, la hauteur de dégagement minimale au-dessus du niveau définitif du sol est de 35 m, ce qui est inférieur à la hauteur évaluée pour les technologies précédemment évaluées dans le l’EIE de 2009, qui est de 48,8 m (article 9.4.2) [5].</w:t>
      </w:r>
    </w:p>
    <w:p w14:paraId="635005D1" w14:textId="6A1DDCCC" w:rsidR="007A21D0" w:rsidRPr="00524032" w:rsidRDefault="007A21D0" w:rsidP="007A21D0">
      <w:pPr>
        <w:pStyle w:val="ListParagraph"/>
        <w:numPr>
          <w:ilvl w:val="3"/>
          <w:numId w:val="12"/>
        </w:numPr>
        <w:tabs>
          <w:tab w:val="left" w:pos="1120"/>
          <w:tab w:val="left" w:pos="1121"/>
        </w:tabs>
        <w:ind w:left="1520"/>
      </w:pPr>
      <w:r w:rsidRPr="00524032">
        <w:t>Pour le réacteur </w:t>
      </w:r>
      <w:r w:rsidR="00233D59" w:rsidRPr="00524032">
        <w:t>BWRX</w:t>
      </w:r>
      <w:r w:rsidR="00233D59" w:rsidRPr="00524032">
        <w:noBreakHyphen/>
        <w:t>300</w:t>
      </w:r>
      <w:r w:rsidRPr="00524032">
        <w:t>, dans des conditions normales d’exploitation, les rejets radioactifs dans l’atmosphère (article 9.5.1) et dans les plans d’eau (article 10.3.1) [5] ne correspondaient pas aux paramètres de l’EPC en ce qui a trait aux termes sources des rejets atmosphériques. Les rejets contiennent les mêmes radionucléides que les technologies précédemment évaluées, mais dans des proportions différentes.</w:t>
      </w:r>
    </w:p>
    <w:p w14:paraId="0FFC00BD" w14:textId="77777777" w:rsidR="007A21D0" w:rsidRPr="00524032" w:rsidRDefault="007A21D0" w:rsidP="007A21D0">
      <w:pPr>
        <w:pStyle w:val="BodyText"/>
        <w:spacing w:before="12"/>
        <w:rPr>
          <w:sz w:val="21"/>
        </w:rPr>
      </w:pPr>
    </w:p>
    <w:p w14:paraId="51B51605" w14:textId="3ED33CC8" w:rsidR="007A21D0" w:rsidRPr="00524032" w:rsidRDefault="007A21D0" w:rsidP="007A21D0">
      <w:pPr>
        <w:pStyle w:val="BodyText"/>
        <w:spacing w:before="1"/>
        <w:ind w:left="400"/>
      </w:pPr>
      <w:r w:rsidRPr="00524032">
        <w:t>Les trois paramètres associés aux rejets radioactifs dans l’air et dans l’eau ont nécessité une étude distincte pour évaluer leurs effets et les comparer à ceux qui ont été évalués dans l’EIE. L’incidence sur la dose au public des rejets radioactifs du réacteur </w:t>
      </w:r>
      <w:r w:rsidR="00233D59" w:rsidRPr="00524032">
        <w:t>BWRX</w:t>
      </w:r>
      <w:r w:rsidR="00233D59" w:rsidRPr="00524032">
        <w:noBreakHyphen/>
        <w:t>300</w:t>
      </w:r>
      <w:r w:rsidRPr="00524032">
        <w:t xml:space="preserve"> dans des conditions normales d’exploitation a été évaluée. Les calculs de la dose estimée au public </w:t>
      </w:r>
      <w:r w:rsidR="0046225D" w:rsidRPr="00524032">
        <w:t>durant</w:t>
      </w:r>
      <w:r w:rsidRPr="00524032">
        <w:t xml:space="preserve"> l’exploitation normale confirment que les caractéristiques de conception et de rejet</w:t>
      </w:r>
      <w:r w:rsidR="006D3641" w:rsidRPr="00524032">
        <w:t>s</w:t>
      </w:r>
      <w:r w:rsidRPr="00524032">
        <w:t xml:space="preserve"> du réacteur </w:t>
      </w:r>
      <w:r w:rsidR="00233D59" w:rsidRPr="00524032">
        <w:t>BWRX</w:t>
      </w:r>
      <w:r w:rsidR="00233D59" w:rsidRPr="00524032">
        <w:noBreakHyphen/>
        <w:t>300</w:t>
      </w:r>
      <w:r w:rsidRPr="00524032">
        <w:t xml:space="preserve"> entraînent des doses qui ne représentent qu’une petite fraction de la limite de dose au public. Cette analyse est consignée dans une évaluation distincte [14] dans laquelle </w:t>
      </w:r>
      <w:r w:rsidR="00D63029" w:rsidRPr="00524032">
        <w:t>on estime</w:t>
      </w:r>
      <w:r w:rsidRPr="00524032">
        <w:t xml:space="preserve"> que la dose au public advenant le déploiement de quatre réacteurs </w:t>
      </w:r>
      <w:r w:rsidR="00233D59" w:rsidRPr="00524032">
        <w:t>BWRX</w:t>
      </w:r>
      <w:r w:rsidR="00233D59" w:rsidRPr="00524032">
        <w:noBreakHyphen/>
        <w:t>300</w:t>
      </w:r>
      <w:r w:rsidRPr="00524032">
        <w:t xml:space="preserve"> est inférieure à celle évaluée dans l’EIE.</w:t>
      </w:r>
    </w:p>
    <w:p w14:paraId="2B1AA2F9" w14:textId="77777777" w:rsidR="007A21D0" w:rsidRPr="00524032" w:rsidRDefault="007A21D0" w:rsidP="007A21D0">
      <w:pPr>
        <w:pStyle w:val="BodyText"/>
        <w:spacing w:before="2"/>
      </w:pPr>
    </w:p>
    <w:p w14:paraId="37EAE62D" w14:textId="77777777" w:rsidR="007A21D0" w:rsidRPr="00524032" w:rsidRDefault="007A21D0" w:rsidP="007A21D0">
      <w:pPr>
        <w:pStyle w:val="Heading3"/>
        <w:numPr>
          <w:ilvl w:val="2"/>
          <w:numId w:val="12"/>
        </w:numPr>
        <w:tabs>
          <w:tab w:val="left" w:pos="1120"/>
          <w:tab w:val="left" w:pos="1121"/>
        </w:tabs>
        <w:spacing w:before="11"/>
        <w:ind w:left="1520" w:hanging="721"/>
        <w:rPr>
          <w:b/>
        </w:rPr>
      </w:pPr>
      <w:bookmarkStart w:id="47" w:name="_Toc121998301"/>
      <w:r w:rsidRPr="00524032">
        <w:rPr>
          <w:b/>
        </w:rPr>
        <w:t>Déchets solides et combustible usé</w:t>
      </w:r>
      <w:bookmarkEnd w:id="47"/>
    </w:p>
    <w:p w14:paraId="498D1D45" w14:textId="3D04778C" w:rsidR="007A21D0" w:rsidRPr="00524032" w:rsidRDefault="007A21D0" w:rsidP="007A21D0">
      <w:pPr>
        <w:pStyle w:val="BodyText"/>
        <w:spacing w:before="101"/>
        <w:ind w:left="400"/>
        <w:jc w:val="both"/>
      </w:pPr>
      <w:r w:rsidRPr="00524032">
        <w:t>L’activité volumétrique des déchets solides (Bq/m</w:t>
      </w:r>
      <w:r w:rsidRPr="00524032">
        <w:rPr>
          <w:vertAlign w:val="superscript"/>
        </w:rPr>
        <w:t>3</w:t>
      </w:r>
      <w:r w:rsidRPr="00524032">
        <w:t>) générée par l’exploitation du réacteur </w:t>
      </w:r>
      <w:r w:rsidR="00233D59" w:rsidRPr="00524032">
        <w:t>BWRX</w:t>
      </w:r>
      <w:r w:rsidR="00233D59" w:rsidRPr="00524032">
        <w:noBreakHyphen/>
        <w:t>300</w:t>
      </w:r>
      <w:r w:rsidRPr="00524032">
        <w:t xml:space="preserve"> est supérieure à ce qui a été évalué dans l’EIE (article 11.2.1) [5]. La conception de l’équipement de manutention des conteneurs de déchets sera adaptée pour gérer l’activité supérieure. Les conséquences de l’activité supérieure sur les défaillances et les accidents sont évaluées séparément à la section 5.7.2. Le </w:t>
      </w:r>
      <w:r w:rsidR="0044064F" w:rsidRPr="00524032">
        <w:t xml:space="preserve">château </w:t>
      </w:r>
      <w:r w:rsidRPr="00524032">
        <w:t>utilisé pour transporter le combustible usé </w:t>
      </w:r>
      <w:r w:rsidR="00430DC1" w:rsidRPr="00524032">
        <w:t>d</w:t>
      </w:r>
      <w:r w:rsidR="00AC381B" w:rsidRPr="00524032">
        <w:t>u</w:t>
      </w:r>
      <w:r w:rsidR="00430DC1" w:rsidRPr="00524032">
        <w:t xml:space="preserve"> réacteur</w:t>
      </w:r>
      <w:r w:rsidR="00AC381B" w:rsidRPr="00524032">
        <w:t> </w:t>
      </w:r>
      <w:r w:rsidR="00233D59" w:rsidRPr="00524032">
        <w:t>BWRX</w:t>
      </w:r>
      <w:r w:rsidR="00233D59" w:rsidRPr="00524032">
        <w:noBreakHyphen/>
        <w:t>300</w:t>
      </w:r>
      <w:r w:rsidRPr="00524032">
        <w:t xml:space="preserve"> sur le site est plus lourd (113 tonnes) que le </w:t>
      </w:r>
      <w:r w:rsidR="0044064F" w:rsidRPr="00524032">
        <w:t xml:space="preserve">château </w:t>
      </w:r>
      <w:r w:rsidRPr="00524032">
        <w:t xml:space="preserve">évalué dans l’EIE (100 tonnes) (article 17.1.2) [5]. Cela signifie qu’il faudra améliorer les </w:t>
      </w:r>
      <w:r w:rsidR="00946B21" w:rsidRPr="00524032">
        <w:t xml:space="preserve">itinéraires </w:t>
      </w:r>
      <w:r w:rsidRPr="00524032">
        <w:t xml:space="preserve">de transport sur le site menant à l’installation d’entreposage à sec afin de permettre le transport de </w:t>
      </w:r>
      <w:r w:rsidR="0044064F" w:rsidRPr="00524032">
        <w:t>châteaux</w:t>
      </w:r>
      <w:r w:rsidRPr="00524032">
        <w:t xml:space="preserve"> plus lourds.</w:t>
      </w:r>
    </w:p>
    <w:p w14:paraId="45A8C080" w14:textId="77777777" w:rsidR="007A21D0" w:rsidRPr="00524032" w:rsidRDefault="007A21D0" w:rsidP="007A21D0">
      <w:pPr>
        <w:pStyle w:val="BodyText"/>
      </w:pPr>
    </w:p>
    <w:p w14:paraId="75EDBF92" w14:textId="77777777" w:rsidR="007A21D0" w:rsidRPr="00524032" w:rsidRDefault="007A21D0" w:rsidP="007A21D0">
      <w:pPr>
        <w:pStyle w:val="BodyText"/>
        <w:ind w:left="400"/>
        <w:jc w:val="both"/>
      </w:pPr>
      <w:r w:rsidRPr="00524032">
        <w:t>Compte tenu de ces mesures d’atténuation, il n’y a pas d’incidence sur les conclusions de l’EIE.</w:t>
      </w:r>
    </w:p>
    <w:p w14:paraId="3CDB3269" w14:textId="77777777" w:rsidR="007A21D0" w:rsidRPr="00524032" w:rsidRDefault="007A21D0" w:rsidP="007A21D0">
      <w:pPr>
        <w:pStyle w:val="BodyText"/>
        <w:spacing w:before="1"/>
      </w:pPr>
    </w:p>
    <w:p w14:paraId="4029AF0D" w14:textId="77777777" w:rsidR="007A21D0" w:rsidRPr="00524032" w:rsidRDefault="007A21D0" w:rsidP="007A21D0">
      <w:pPr>
        <w:pStyle w:val="Heading3"/>
        <w:numPr>
          <w:ilvl w:val="2"/>
          <w:numId w:val="12"/>
        </w:numPr>
        <w:tabs>
          <w:tab w:val="left" w:pos="1120"/>
          <w:tab w:val="left" w:pos="1121"/>
        </w:tabs>
        <w:ind w:left="1520" w:hanging="721"/>
        <w:rPr>
          <w:b/>
        </w:rPr>
      </w:pPr>
      <w:bookmarkStart w:id="48" w:name="_Toc121998302"/>
      <w:r w:rsidRPr="00524032">
        <w:rPr>
          <w:b/>
        </w:rPr>
        <w:t>Facteur d’importance pour la charge due au vent</w:t>
      </w:r>
      <w:bookmarkEnd w:id="48"/>
    </w:p>
    <w:p w14:paraId="1A2D5573" w14:textId="77777777" w:rsidR="007A21D0" w:rsidRPr="00524032" w:rsidRDefault="007A21D0" w:rsidP="007A21D0">
      <w:pPr>
        <w:pStyle w:val="BodyText"/>
        <w:spacing w:before="11"/>
        <w:rPr>
          <w:rFonts w:ascii="Segoe UI Semibold"/>
          <w:b/>
          <w:sz w:val="21"/>
        </w:rPr>
      </w:pPr>
    </w:p>
    <w:p w14:paraId="5833DA71" w14:textId="250F3DD8" w:rsidR="007A21D0" w:rsidRPr="00524032" w:rsidRDefault="007A21D0" w:rsidP="007A21D0">
      <w:pPr>
        <w:pStyle w:val="BodyText"/>
        <w:ind w:left="400"/>
      </w:pPr>
      <w:r w:rsidRPr="00524032">
        <w:t>Le facteur d’importance pour la charge due au vent (facteur de multiplication) (article 1.7.2 [5]) utilisé pour la conception des structures liées à la sûreté de la centrale dans le cas du réacteur </w:t>
      </w:r>
      <w:r w:rsidR="00233D59" w:rsidRPr="00524032">
        <w:t>BWRX</w:t>
      </w:r>
      <w:r w:rsidR="00233D59" w:rsidRPr="00524032">
        <w:noBreakHyphen/>
        <w:t>300</w:t>
      </w:r>
      <w:r w:rsidRPr="00524032">
        <w:t xml:space="preserve"> est de 1,0, ce qui ne correspond pas à la valeur de 1,15 de l’EPC.</w:t>
      </w:r>
    </w:p>
    <w:p w14:paraId="58500DB2" w14:textId="77777777" w:rsidR="007A21D0" w:rsidRPr="00524032" w:rsidRDefault="007A21D0" w:rsidP="007A21D0">
      <w:pPr>
        <w:pStyle w:val="BodyText"/>
        <w:ind w:left="400"/>
      </w:pPr>
    </w:p>
    <w:p w14:paraId="122A4E0B" w14:textId="0AF01B3B" w:rsidR="007A21D0" w:rsidRPr="00524032" w:rsidRDefault="007A21D0" w:rsidP="007A21D0">
      <w:pPr>
        <w:pStyle w:val="BodyText"/>
        <w:ind w:left="400"/>
      </w:pPr>
      <w:r w:rsidRPr="00524032">
        <w:t>Le facteur d’importance défini dans l’EPC repose sur une méthode dépassée. La méthode actuelle, adoptée par GEH pour le réacteur </w:t>
      </w:r>
      <w:r w:rsidR="00233D59" w:rsidRPr="00524032">
        <w:t>BWRX</w:t>
      </w:r>
      <w:r w:rsidR="00233D59" w:rsidRPr="00524032">
        <w:noBreakHyphen/>
        <w:t>300</w:t>
      </w:r>
      <w:r w:rsidRPr="00524032">
        <w:t>, prend en compte un facteur d’importance de 1,0 et diverses cartes des vents correspondant à la classification du bâtiment (catégorie de risque) représentée sous la forme de différentes fréquences de récurrence d’événements. Conformément au commentaire du chapitre 26 des normes ASCE 7-10 et ASCE 7-16, la nouvelle méthode répond à la même cible de résistance que l’ancienne méthode; elle est donc conforme à l’EIE.</w:t>
      </w:r>
    </w:p>
    <w:p w14:paraId="7C00B071" w14:textId="77777777" w:rsidR="007A21D0" w:rsidRPr="00524032" w:rsidRDefault="007A21D0" w:rsidP="007A21D0">
      <w:pPr>
        <w:pStyle w:val="BodyText"/>
        <w:spacing w:before="1"/>
      </w:pPr>
    </w:p>
    <w:p w14:paraId="417DE4F3" w14:textId="77777777" w:rsidR="007A21D0" w:rsidRPr="00524032" w:rsidRDefault="007A21D0" w:rsidP="007A21D0">
      <w:pPr>
        <w:pStyle w:val="Heading3"/>
        <w:numPr>
          <w:ilvl w:val="2"/>
          <w:numId w:val="12"/>
        </w:numPr>
        <w:tabs>
          <w:tab w:val="left" w:pos="1120"/>
          <w:tab w:val="left" w:pos="1121"/>
        </w:tabs>
        <w:spacing w:before="1"/>
        <w:ind w:left="1520" w:hanging="721"/>
        <w:rPr>
          <w:b/>
        </w:rPr>
      </w:pPr>
      <w:bookmarkStart w:id="49" w:name="_Toc121998303"/>
      <w:r w:rsidRPr="00524032">
        <w:rPr>
          <w:b/>
        </w:rPr>
        <w:t>Résumé</w:t>
      </w:r>
      <w:bookmarkEnd w:id="49"/>
    </w:p>
    <w:p w14:paraId="15C50889" w14:textId="77777777" w:rsidR="007A21D0" w:rsidRPr="00524032" w:rsidRDefault="007A21D0" w:rsidP="007A21D0">
      <w:pPr>
        <w:pStyle w:val="BodyText"/>
        <w:spacing w:before="13"/>
        <w:rPr>
          <w:rFonts w:ascii="Segoe UI Semibold"/>
          <w:b/>
          <w:sz w:val="21"/>
        </w:rPr>
      </w:pPr>
    </w:p>
    <w:p w14:paraId="42E52378" w14:textId="22C2E7BB" w:rsidR="007A21D0" w:rsidRPr="00524032" w:rsidRDefault="007A21D0" w:rsidP="007A21D0">
      <w:pPr>
        <w:pStyle w:val="BodyText"/>
        <w:ind w:left="400"/>
      </w:pPr>
      <w:r w:rsidRPr="00524032">
        <w:t xml:space="preserve">Le </w:t>
      </w:r>
      <w:hyperlink w:anchor="_bookmark42" w:history="1">
        <w:r w:rsidRPr="00524032">
          <w:t xml:space="preserve">tableau 5 </w:t>
        </w:r>
      </w:hyperlink>
      <w:r w:rsidRPr="00524032">
        <w:t>présente un résumé des résultats de l’évaluation des paramètres du réacteur </w:t>
      </w:r>
      <w:r w:rsidR="00233D59" w:rsidRPr="00524032">
        <w:t>BWRX</w:t>
      </w:r>
      <w:r w:rsidR="00233D59" w:rsidRPr="00524032">
        <w:noBreakHyphen/>
        <w:t>300</w:t>
      </w:r>
      <w:r w:rsidRPr="00524032">
        <w:t xml:space="preserve"> qui ne correspondent pas à l’EPC. Les incidences prévues sur les conclusions de l’</w:t>
      </w:r>
      <w:r w:rsidR="00D850D8" w:rsidRPr="00524032">
        <w:t>EIE</w:t>
      </w:r>
      <w:r w:rsidRPr="00524032">
        <w:t xml:space="preserve"> sont résumées.</w:t>
      </w:r>
    </w:p>
    <w:p w14:paraId="6B8E992B" w14:textId="77777777" w:rsidR="007A21D0" w:rsidRPr="00524032" w:rsidRDefault="007A21D0" w:rsidP="007A21D0">
      <w:pPr>
        <w:pStyle w:val="BodyText"/>
        <w:spacing w:before="12"/>
        <w:rPr>
          <w:sz w:val="30"/>
        </w:rPr>
      </w:pPr>
    </w:p>
    <w:p w14:paraId="5896FA02" w14:textId="75CFE3F3" w:rsidR="007A21D0" w:rsidRPr="00524032" w:rsidRDefault="007A21D0" w:rsidP="007A21D0">
      <w:pPr>
        <w:ind w:left="698"/>
        <w:jc w:val="center"/>
        <w:rPr>
          <w:b/>
          <w:sz w:val="20"/>
        </w:rPr>
      </w:pPr>
      <w:bookmarkStart w:id="50" w:name="_bookmark42"/>
      <w:bookmarkEnd w:id="50"/>
      <w:r w:rsidRPr="00524032">
        <w:rPr>
          <w:b/>
          <w:sz w:val="20"/>
        </w:rPr>
        <w:t>Tableau 5 : Résumé des paramètres du réacteur </w:t>
      </w:r>
      <w:r w:rsidR="00233D59" w:rsidRPr="00524032">
        <w:rPr>
          <w:b/>
          <w:sz w:val="20"/>
        </w:rPr>
        <w:t>BWRX</w:t>
      </w:r>
      <w:r w:rsidR="00233D59" w:rsidRPr="00524032">
        <w:rPr>
          <w:b/>
          <w:sz w:val="20"/>
        </w:rPr>
        <w:noBreakHyphen/>
        <w:t>300</w:t>
      </w:r>
      <w:r w:rsidRPr="00524032">
        <w:rPr>
          <w:b/>
          <w:sz w:val="20"/>
        </w:rPr>
        <w:t xml:space="preserve"> par rapport à l’EPC</w:t>
      </w:r>
    </w:p>
    <w:p w14:paraId="33021471" w14:textId="77777777" w:rsidR="007A21D0" w:rsidRPr="00524032" w:rsidRDefault="007A21D0" w:rsidP="007A21D0">
      <w:pPr>
        <w:pStyle w:val="BodyText"/>
        <w:spacing w:after="1"/>
        <w:rPr>
          <w:b/>
          <w:sz w:val="9"/>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
        <w:gridCol w:w="2746"/>
        <w:gridCol w:w="1276"/>
        <w:gridCol w:w="1416"/>
        <w:gridCol w:w="2976"/>
      </w:tblGrid>
      <w:tr w:rsidR="007A21D0" w:rsidRPr="00524032" w14:paraId="2326ED37" w14:textId="77777777" w:rsidTr="001B03C3">
        <w:trPr>
          <w:trHeight w:val="1065"/>
        </w:trPr>
        <w:tc>
          <w:tcPr>
            <w:tcW w:w="935" w:type="dxa"/>
            <w:shd w:val="clear" w:color="auto" w:fill="006FC0"/>
          </w:tcPr>
          <w:p w14:paraId="71D6F43C" w14:textId="77777777" w:rsidR="007A21D0" w:rsidRPr="00524032" w:rsidRDefault="007A21D0" w:rsidP="001B03C3">
            <w:pPr>
              <w:pStyle w:val="TableParagraph"/>
              <w:spacing w:line="260" w:lineRule="atLeast"/>
              <w:ind w:left="107" w:right="189"/>
              <w:jc w:val="both"/>
              <w:rPr>
                <w:sz w:val="20"/>
              </w:rPr>
            </w:pPr>
            <w:r w:rsidRPr="00524032">
              <w:rPr>
                <w:b/>
                <w:color w:val="FFFFFF"/>
                <w:sz w:val="20"/>
              </w:rPr>
              <w:t xml:space="preserve">Article de l’EPC </w:t>
            </w:r>
            <w:r w:rsidRPr="00524032">
              <w:rPr>
                <w:sz w:val="20"/>
              </w:rPr>
              <w:t>[5]</w:t>
            </w:r>
          </w:p>
        </w:tc>
        <w:tc>
          <w:tcPr>
            <w:tcW w:w="2746" w:type="dxa"/>
            <w:shd w:val="clear" w:color="auto" w:fill="006FC0"/>
          </w:tcPr>
          <w:p w14:paraId="5E64A30C" w14:textId="77777777" w:rsidR="007A21D0" w:rsidRPr="00524032" w:rsidRDefault="007A21D0" w:rsidP="001B03C3">
            <w:pPr>
              <w:pStyle w:val="TableParagraph"/>
              <w:spacing w:before="12"/>
              <w:rPr>
                <w:b/>
                <w:sz w:val="29"/>
              </w:rPr>
            </w:pPr>
          </w:p>
          <w:p w14:paraId="55CFE9EF" w14:textId="77777777" w:rsidR="007A21D0" w:rsidRPr="00524032" w:rsidRDefault="007A21D0" w:rsidP="001B03C3">
            <w:pPr>
              <w:pStyle w:val="TableParagraph"/>
              <w:ind w:left="108"/>
              <w:rPr>
                <w:b/>
                <w:sz w:val="20"/>
              </w:rPr>
            </w:pPr>
            <w:r w:rsidRPr="00524032">
              <w:rPr>
                <w:b/>
                <w:color w:val="FFFFFF"/>
                <w:sz w:val="20"/>
              </w:rPr>
              <w:t>Description</w:t>
            </w:r>
          </w:p>
        </w:tc>
        <w:tc>
          <w:tcPr>
            <w:tcW w:w="1276" w:type="dxa"/>
            <w:shd w:val="clear" w:color="auto" w:fill="006FC0"/>
          </w:tcPr>
          <w:p w14:paraId="244E6937" w14:textId="77777777" w:rsidR="007A21D0" w:rsidRPr="00524032" w:rsidRDefault="007A21D0" w:rsidP="001B03C3">
            <w:pPr>
              <w:pStyle w:val="TableParagraph"/>
              <w:spacing w:before="12"/>
              <w:rPr>
                <w:b/>
                <w:sz w:val="29"/>
              </w:rPr>
            </w:pPr>
          </w:p>
          <w:p w14:paraId="6F273254" w14:textId="77777777" w:rsidR="007A21D0" w:rsidRPr="00524032" w:rsidRDefault="007A21D0" w:rsidP="001B03C3">
            <w:pPr>
              <w:pStyle w:val="TableParagraph"/>
              <w:ind w:left="108"/>
              <w:rPr>
                <w:b/>
                <w:sz w:val="20"/>
              </w:rPr>
            </w:pPr>
            <w:r w:rsidRPr="00524032">
              <w:rPr>
                <w:b/>
                <w:color w:val="FFFFFF"/>
                <w:sz w:val="20"/>
              </w:rPr>
              <w:t xml:space="preserve">Valeur de l’EPC </w:t>
            </w:r>
          </w:p>
        </w:tc>
        <w:tc>
          <w:tcPr>
            <w:tcW w:w="1416" w:type="dxa"/>
            <w:shd w:val="clear" w:color="auto" w:fill="006FC0"/>
          </w:tcPr>
          <w:p w14:paraId="4DC2A811" w14:textId="77777777" w:rsidR="007A21D0" w:rsidRPr="00524032" w:rsidRDefault="007A21D0" w:rsidP="001B03C3">
            <w:pPr>
              <w:pStyle w:val="TableParagraph"/>
              <w:rPr>
                <w:b/>
                <w:sz w:val="20"/>
              </w:rPr>
            </w:pPr>
          </w:p>
          <w:p w14:paraId="3FB66F37" w14:textId="77777777" w:rsidR="007A21D0" w:rsidRPr="00524032" w:rsidRDefault="007A21D0" w:rsidP="001B03C3">
            <w:pPr>
              <w:pStyle w:val="TableParagraph"/>
              <w:ind w:left="127" w:right="169"/>
              <w:jc w:val="center"/>
              <w:rPr>
                <w:b/>
                <w:color w:val="FFFFFF"/>
                <w:sz w:val="20"/>
              </w:rPr>
            </w:pPr>
            <w:r w:rsidRPr="00524032">
              <w:rPr>
                <w:b/>
                <w:color w:val="FFFFFF"/>
                <w:sz w:val="20"/>
              </w:rPr>
              <w:t>Valeur du réacteur</w:t>
            </w:r>
          </w:p>
          <w:p w14:paraId="54D55F0E" w14:textId="293A61E2" w:rsidR="007A21D0" w:rsidRPr="00524032" w:rsidRDefault="00233D59" w:rsidP="001B03C3">
            <w:pPr>
              <w:pStyle w:val="TableParagraph"/>
              <w:ind w:left="127" w:right="169"/>
              <w:jc w:val="center"/>
              <w:rPr>
                <w:b/>
                <w:sz w:val="20"/>
              </w:rPr>
            </w:pPr>
            <w:r w:rsidRPr="00524032">
              <w:rPr>
                <w:b/>
                <w:color w:val="FFFFFF"/>
                <w:sz w:val="20"/>
              </w:rPr>
              <w:t>BWRX</w:t>
            </w:r>
            <w:r w:rsidRPr="00524032">
              <w:rPr>
                <w:b/>
                <w:color w:val="FFFFFF"/>
                <w:sz w:val="20"/>
              </w:rPr>
              <w:noBreakHyphen/>
              <w:t>300</w:t>
            </w:r>
          </w:p>
          <w:p w14:paraId="18AC8045" w14:textId="77777777" w:rsidR="007A21D0" w:rsidRPr="00524032" w:rsidRDefault="007A21D0" w:rsidP="001B03C3">
            <w:pPr>
              <w:pStyle w:val="TableParagraph"/>
              <w:ind w:left="180" w:right="169"/>
              <w:jc w:val="center"/>
              <w:rPr>
                <w:b/>
                <w:sz w:val="20"/>
              </w:rPr>
            </w:pPr>
          </w:p>
        </w:tc>
        <w:tc>
          <w:tcPr>
            <w:tcW w:w="2976" w:type="dxa"/>
            <w:shd w:val="clear" w:color="auto" w:fill="006FC0"/>
          </w:tcPr>
          <w:p w14:paraId="2CC184ED" w14:textId="77777777" w:rsidR="007A21D0" w:rsidRPr="00524032" w:rsidRDefault="007A21D0" w:rsidP="001B03C3">
            <w:pPr>
              <w:pStyle w:val="TableParagraph"/>
              <w:spacing w:before="12"/>
              <w:rPr>
                <w:b/>
                <w:sz w:val="29"/>
              </w:rPr>
            </w:pPr>
          </w:p>
          <w:p w14:paraId="171531DF" w14:textId="77777777" w:rsidR="007A21D0" w:rsidRPr="00524032" w:rsidRDefault="007A21D0" w:rsidP="001B03C3">
            <w:pPr>
              <w:pStyle w:val="TableParagraph"/>
              <w:ind w:left="110"/>
              <w:rPr>
                <w:b/>
                <w:sz w:val="20"/>
              </w:rPr>
            </w:pPr>
            <w:r w:rsidRPr="00524032">
              <w:rPr>
                <w:b/>
                <w:color w:val="FFFFFF"/>
                <w:sz w:val="20"/>
              </w:rPr>
              <w:t xml:space="preserve">Incidences sur les conclusions de l’EIE </w:t>
            </w:r>
          </w:p>
        </w:tc>
      </w:tr>
      <w:tr w:rsidR="007A21D0" w:rsidRPr="00524032" w14:paraId="411C37D9" w14:textId="77777777" w:rsidTr="001B03C3">
        <w:trPr>
          <w:trHeight w:val="796"/>
        </w:trPr>
        <w:tc>
          <w:tcPr>
            <w:tcW w:w="935" w:type="dxa"/>
          </w:tcPr>
          <w:p w14:paraId="2767091C" w14:textId="77777777" w:rsidR="007A21D0" w:rsidRPr="00524032" w:rsidRDefault="007A21D0" w:rsidP="001B03C3">
            <w:pPr>
              <w:pStyle w:val="TableParagraph"/>
              <w:ind w:left="107"/>
              <w:rPr>
                <w:sz w:val="20"/>
              </w:rPr>
            </w:pPr>
            <w:r w:rsidRPr="00524032">
              <w:rPr>
                <w:sz w:val="20"/>
              </w:rPr>
              <w:t>7.1.1</w:t>
            </w:r>
          </w:p>
        </w:tc>
        <w:tc>
          <w:tcPr>
            <w:tcW w:w="2746" w:type="dxa"/>
          </w:tcPr>
          <w:p w14:paraId="36D53E81" w14:textId="77777777" w:rsidR="007A21D0" w:rsidRPr="00524032" w:rsidRDefault="007A21D0" w:rsidP="001B03C3">
            <w:pPr>
              <w:pStyle w:val="TableParagraph"/>
              <w:ind w:left="110"/>
              <w:rPr>
                <w:sz w:val="20"/>
              </w:rPr>
            </w:pPr>
            <w:r w:rsidRPr="00524032">
              <w:rPr>
                <w:sz w:val="20"/>
              </w:rPr>
              <w:t>Débit maximal à court terme de prélèvement d’eau pour la protection</w:t>
            </w:r>
            <w:r w:rsidRPr="00524032">
              <w:rPr>
                <w:sz w:val="20"/>
              </w:rPr>
              <w:noBreakHyphen/>
              <w:t>incendie</w:t>
            </w:r>
          </w:p>
        </w:tc>
        <w:tc>
          <w:tcPr>
            <w:tcW w:w="1276" w:type="dxa"/>
          </w:tcPr>
          <w:p w14:paraId="2DCBB1B5" w14:textId="77777777" w:rsidR="007A21D0" w:rsidRPr="00524032" w:rsidRDefault="007A21D0" w:rsidP="001B03C3">
            <w:pPr>
              <w:pStyle w:val="TableParagraph"/>
              <w:ind w:left="110"/>
              <w:rPr>
                <w:sz w:val="20"/>
              </w:rPr>
            </w:pPr>
          </w:p>
          <w:p w14:paraId="7A6D343B" w14:textId="77777777" w:rsidR="007A21D0" w:rsidRPr="00524032" w:rsidRDefault="007A21D0" w:rsidP="001B03C3">
            <w:pPr>
              <w:pStyle w:val="TableParagraph"/>
              <w:ind w:left="110"/>
              <w:rPr>
                <w:sz w:val="20"/>
              </w:rPr>
            </w:pPr>
            <w:r w:rsidRPr="00524032">
              <w:rPr>
                <w:sz w:val="20"/>
              </w:rPr>
              <w:t>39,4 L/s</w:t>
            </w:r>
          </w:p>
        </w:tc>
        <w:tc>
          <w:tcPr>
            <w:tcW w:w="1416" w:type="dxa"/>
          </w:tcPr>
          <w:p w14:paraId="4A79C693" w14:textId="77777777" w:rsidR="007A21D0" w:rsidRPr="00524032" w:rsidRDefault="007A21D0" w:rsidP="001B03C3">
            <w:pPr>
              <w:pStyle w:val="TableParagraph"/>
              <w:ind w:left="110"/>
              <w:rPr>
                <w:sz w:val="20"/>
              </w:rPr>
            </w:pPr>
          </w:p>
          <w:p w14:paraId="3CC3DB15" w14:textId="77777777" w:rsidR="007A21D0" w:rsidRPr="00524032" w:rsidRDefault="007A21D0" w:rsidP="001B03C3">
            <w:pPr>
              <w:pStyle w:val="TableParagraph"/>
              <w:ind w:left="110"/>
              <w:rPr>
                <w:sz w:val="20"/>
              </w:rPr>
            </w:pPr>
            <w:r w:rsidRPr="00524032">
              <w:rPr>
                <w:sz w:val="20"/>
              </w:rPr>
              <w:t>127 L/s</w:t>
            </w:r>
          </w:p>
        </w:tc>
        <w:tc>
          <w:tcPr>
            <w:tcW w:w="2976" w:type="dxa"/>
          </w:tcPr>
          <w:p w14:paraId="40B87AC3" w14:textId="77777777" w:rsidR="007A21D0" w:rsidRPr="00524032" w:rsidRDefault="007A21D0" w:rsidP="001B03C3">
            <w:pPr>
              <w:pStyle w:val="TableParagraph"/>
              <w:ind w:left="110"/>
              <w:rPr>
                <w:sz w:val="20"/>
              </w:rPr>
            </w:pPr>
          </w:p>
          <w:p w14:paraId="004A6548" w14:textId="77777777" w:rsidR="007A21D0" w:rsidRPr="00524032" w:rsidRDefault="007A21D0" w:rsidP="001B03C3">
            <w:pPr>
              <w:pStyle w:val="TableParagraph"/>
              <w:ind w:left="110"/>
              <w:rPr>
                <w:sz w:val="20"/>
              </w:rPr>
            </w:pPr>
            <w:r w:rsidRPr="00524032">
              <w:rPr>
                <w:sz w:val="20"/>
              </w:rPr>
              <w:t>Aucune</w:t>
            </w:r>
          </w:p>
        </w:tc>
      </w:tr>
      <w:tr w:rsidR="007A21D0" w:rsidRPr="00524032" w14:paraId="5B3B0FE9" w14:textId="77777777" w:rsidTr="001B03C3">
        <w:trPr>
          <w:trHeight w:val="529"/>
        </w:trPr>
        <w:tc>
          <w:tcPr>
            <w:tcW w:w="935" w:type="dxa"/>
          </w:tcPr>
          <w:p w14:paraId="72975E9D" w14:textId="77777777" w:rsidR="007A21D0" w:rsidRPr="00524032" w:rsidRDefault="007A21D0" w:rsidP="001B03C3">
            <w:pPr>
              <w:pStyle w:val="TableParagraph"/>
              <w:spacing w:before="131"/>
              <w:ind w:left="107"/>
              <w:rPr>
                <w:sz w:val="20"/>
              </w:rPr>
            </w:pPr>
            <w:r w:rsidRPr="00524032">
              <w:rPr>
                <w:sz w:val="20"/>
              </w:rPr>
              <w:t>7.1.3</w:t>
            </w:r>
          </w:p>
        </w:tc>
        <w:tc>
          <w:tcPr>
            <w:tcW w:w="2746" w:type="dxa"/>
          </w:tcPr>
          <w:p w14:paraId="3415B302" w14:textId="77777777" w:rsidR="007A21D0" w:rsidRPr="00524032" w:rsidRDefault="007A21D0" w:rsidP="001B03C3">
            <w:pPr>
              <w:pStyle w:val="TableParagraph"/>
              <w:ind w:left="110"/>
              <w:rPr>
                <w:sz w:val="20"/>
              </w:rPr>
            </w:pPr>
            <w:r w:rsidRPr="00524032">
              <w:rPr>
                <w:sz w:val="20"/>
              </w:rPr>
              <w:t>Quantité d’eau emmagasinée dans le système de protection</w:t>
            </w:r>
            <w:r w:rsidRPr="00524032">
              <w:rPr>
                <w:sz w:val="20"/>
              </w:rPr>
              <w:noBreakHyphen/>
              <w:t>incendie</w:t>
            </w:r>
          </w:p>
        </w:tc>
        <w:tc>
          <w:tcPr>
            <w:tcW w:w="1276" w:type="dxa"/>
          </w:tcPr>
          <w:p w14:paraId="3F8124E0" w14:textId="77777777" w:rsidR="007A21D0" w:rsidRPr="00524032" w:rsidRDefault="007A21D0" w:rsidP="001B03C3">
            <w:pPr>
              <w:pStyle w:val="TableParagraph"/>
              <w:spacing w:before="131"/>
              <w:ind w:left="110"/>
              <w:rPr>
                <w:sz w:val="20"/>
              </w:rPr>
            </w:pPr>
            <w:r w:rsidRPr="00524032">
              <w:rPr>
                <w:sz w:val="20"/>
              </w:rPr>
              <w:t>3,78E + 06 L</w:t>
            </w:r>
          </w:p>
        </w:tc>
        <w:tc>
          <w:tcPr>
            <w:tcW w:w="1416" w:type="dxa"/>
          </w:tcPr>
          <w:p w14:paraId="58707459" w14:textId="77777777" w:rsidR="007A21D0" w:rsidRPr="00524032" w:rsidRDefault="007A21D0" w:rsidP="001B03C3">
            <w:pPr>
              <w:pStyle w:val="TableParagraph"/>
              <w:spacing w:before="131"/>
              <w:ind w:left="110"/>
              <w:rPr>
                <w:sz w:val="20"/>
              </w:rPr>
            </w:pPr>
            <w:r w:rsidRPr="00524032">
              <w:rPr>
                <w:sz w:val="20"/>
              </w:rPr>
              <w:t>4,00E + 06 L</w:t>
            </w:r>
          </w:p>
        </w:tc>
        <w:tc>
          <w:tcPr>
            <w:tcW w:w="2976" w:type="dxa"/>
          </w:tcPr>
          <w:p w14:paraId="6D2C6567" w14:textId="77777777" w:rsidR="007A21D0" w:rsidRPr="00524032" w:rsidRDefault="007A21D0" w:rsidP="001B03C3">
            <w:pPr>
              <w:pStyle w:val="TableParagraph"/>
              <w:spacing w:before="131"/>
              <w:ind w:left="110"/>
              <w:rPr>
                <w:sz w:val="20"/>
              </w:rPr>
            </w:pPr>
            <w:r w:rsidRPr="00524032">
              <w:rPr>
                <w:sz w:val="20"/>
              </w:rPr>
              <w:t>Aucune</w:t>
            </w:r>
          </w:p>
        </w:tc>
      </w:tr>
      <w:tr w:rsidR="007A21D0" w:rsidRPr="00524032" w14:paraId="1059D18C" w14:textId="77777777" w:rsidTr="001B03C3">
        <w:trPr>
          <w:trHeight w:val="264"/>
        </w:trPr>
        <w:tc>
          <w:tcPr>
            <w:tcW w:w="935" w:type="dxa"/>
          </w:tcPr>
          <w:p w14:paraId="03DE4247" w14:textId="77777777" w:rsidR="007A21D0" w:rsidRPr="00524032" w:rsidRDefault="007A21D0" w:rsidP="001B03C3">
            <w:pPr>
              <w:pStyle w:val="TableParagraph"/>
              <w:spacing w:line="244" w:lineRule="exact"/>
              <w:ind w:left="107"/>
              <w:rPr>
                <w:sz w:val="20"/>
              </w:rPr>
            </w:pPr>
            <w:r w:rsidRPr="00524032">
              <w:rPr>
                <w:sz w:val="20"/>
              </w:rPr>
              <w:t>1.1.2</w:t>
            </w:r>
          </w:p>
        </w:tc>
        <w:tc>
          <w:tcPr>
            <w:tcW w:w="2746" w:type="dxa"/>
          </w:tcPr>
          <w:p w14:paraId="00A14F1A" w14:textId="77777777" w:rsidR="007A21D0" w:rsidRPr="00524032" w:rsidRDefault="007A21D0" w:rsidP="001B03C3">
            <w:pPr>
              <w:pStyle w:val="TableParagraph"/>
              <w:ind w:left="110"/>
              <w:rPr>
                <w:sz w:val="20"/>
              </w:rPr>
            </w:pPr>
            <w:r w:rsidRPr="00524032">
              <w:rPr>
                <w:sz w:val="20"/>
              </w:rPr>
              <w:t>Enfoncement des fondations</w:t>
            </w:r>
          </w:p>
        </w:tc>
        <w:tc>
          <w:tcPr>
            <w:tcW w:w="1276" w:type="dxa"/>
          </w:tcPr>
          <w:p w14:paraId="4764397D" w14:textId="77777777" w:rsidR="007A21D0" w:rsidRPr="00524032" w:rsidRDefault="007A21D0" w:rsidP="001B03C3">
            <w:pPr>
              <w:pStyle w:val="TableParagraph"/>
              <w:ind w:left="110"/>
              <w:rPr>
                <w:sz w:val="20"/>
              </w:rPr>
            </w:pPr>
            <w:r w:rsidRPr="00524032">
              <w:rPr>
                <w:sz w:val="20"/>
              </w:rPr>
              <w:t>13,5 m</w:t>
            </w:r>
          </w:p>
        </w:tc>
        <w:tc>
          <w:tcPr>
            <w:tcW w:w="1416" w:type="dxa"/>
          </w:tcPr>
          <w:p w14:paraId="6AFE4E38" w14:textId="77777777" w:rsidR="007A21D0" w:rsidRPr="00524032" w:rsidRDefault="007A21D0" w:rsidP="001B03C3">
            <w:pPr>
              <w:pStyle w:val="TableParagraph"/>
              <w:ind w:left="110"/>
              <w:rPr>
                <w:sz w:val="20"/>
              </w:rPr>
            </w:pPr>
            <w:r w:rsidRPr="00524032">
              <w:rPr>
                <w:sz w:val="20"/>
              </w:rPr>
              <w:t>38 m</w:t>
            </w:r>
          </w:p>
        </w:tc>
        <w:tc>
          <w:tcPr>
            <w:tcW w:w="2976" w:type="dxa"/>
          </w:tcPr>
          <w:p w14:paraId="390BAF88" w14:textId="77777777" w:rsidR="007A21D0" w:rsidRPr="00524032" w:rsidRDefault="007A21D0" w:rsidP="001B03C3">
            <w:pPr>
              <w:pStyle w:val="TableParagraph"/>
              <w:ind w:left="110"/>
              <w:rPr>
                <w:sz w:val="20"/>
              </w:rPr>
            </w:pPr>
            <w:r w:rsidRPr="00524032">
              <w:rPr>
                <w:sz w:val="20"/>
              </w:rPr>
              <w:t>Aucune</w:t>
            </w:r>
          </w:p>
        </w:tc>
      </w:tr>
      <w:tr w:rsidR="007A21D0" w:rsidRPr="00524032" w14:paraId="2001F025" w14:textId="77777777" w:rsidTr="001B03C3">
        <w:trPr>
          <w:trHeight w:val="798"/>
        </w:trPr>
        <w:tc>
          <w:tcPr>
            <w:tcW w:w="935" w:type="dxa"/>
          </w:tcPr>
          <w:p w14:paraId="60C892DE" w14:textId="77777777" w:rsidR="007A21D0" w:rsidRPr="00524032" w:rsidRDefault="007A21D0" w:rsidP="001B03C3">
            <w:pPr>
              <w:pStyle w:val="TableParagraph"/>
              <w:rPr>
                <w:b/>
                <w:sz w:val="20"/>
              </w:rPr>
            </w:pPr>
          </w:p>
          <w:p w14:paraId="09B73288" w14:textId="77777777" w:rsidR="007A21D0" w:rsidRPr="00524032" w:rsidRDefault="007A21D0" w:rsidP="001B03C3">
            <w:pPr>
              <w:pStyle w:val="TableParagraph"/>
              <w:ind w:left="107"/>
              <w:rPr>
                <w:sz w:val="20"/>
              </w:rPr>
            </w:pPr>
            <w:r w:rsidRPr="00524032">
              <w:rPr>
                <w:sz w:val="20"/>
              </w:rPr>
              <w:t>9.4.2</w:t>
            </w:r>
          </w:p>
        </w:tc>
        <w:tc>
          <w:tcPr>
            <w:tcW w:w="2746" w:type="dxa"/>
          </w:tcPr>
          <w:p w14:paraId="0EA60D5F" w14:textId="77777777" w:rsidR="007A21D0" w:rsidRPr="00524032" w:rsidRDefault="007A21D0" w:rsidP="00CB348B">
            <w:pPr>
              <w:pStyle w:val="TableParagraph"/>
              <w:ind w:left="66"/>
              <w:rPr>
                <w:sz w:val="20"/>
              </w:rPr>
            </w:pPr>
            <w:r w:rsidRPr="00524032">
              <w:rPr>
                <w:sz w:val="20"/>
              </w:rPr>
              <w:t>Élévation (exploitation normale)</w:t>
            </w:r>
          </w:p>
        </w:tc>
        <w:tc>
          <w:tcPr>
            <w:tcW w:w="1276" w:type="dxa"/>
          </w:tcPr>
          <w:p w14:paraId="135BA937" w14:textId="77777777" w:rsidR="007A21D0" w:rsidRPr="00524032" w:rsidRDefault="007A21D0" w:rsidP="001B03C3">
            <w:pPr>
              <w:pStyle w:val="TableParagraph"/>
              <w:ind w:left="110"/>
              <w:rPr>
                <w:sz w:val="20"/>
              </w:rPr>
            </w:pPr>
          </w:p>
          <w:p w14:paraId="3E776332" w14:textId="77777777" w:rsidR="007A21D0" w:rsidRPr="00524032" w:rsidRDefault="007A21D0" w:rsidP="001B03C3">
            <w:pPr>
              <w:pStyle w:val="TableParagraph"/>
              <w:ind w:left="110"/>
              <w:rPr>
                <w:sz w:val="20"/>
              </w:rPr>
            </w:pPr>
            <w:r w:rsidRPr="00524032">
              <w:rPr>
                <w:sz w:val="20"/>
              </w:rPr>
              <w:t>48,8 m</w:t>
            </w:r>
          </w:p>
        </w:tc>
        <w:tc>
          <w:tcPr>
            <w:tcW w:w="1416" w:type="dxa"/>
          </w:tcPr>
          <w:p w14:paraId="05254232" w14:textId="77777777" w:rsidR="007A21D0" w:rsidRPr="00524032" w:rsidRDefault="007A21D0" w:rsidP="001B03C3">
            <w:pPr>
              <w:pStyle w:val="TableParagraph"/>
              <w:ind w:left="110"/>
              <w:rPr>
                <w:sz w:val="20"/>
              </w:rPr>
            </w:pPr>
          </w:p>
          <w:p w14:paraId="01692127" w14:textId="77777777" w:rsidR="007A21D0" w:rsidRPr="00524032" w:rsidRDefault="007A21D0" w:rsidP="001B03C3">
            <w:pPr>
              <w:pStyle w:val="TableParagraph"/>
              <w:ind w:left="110"/>
              <w:rPr>
                <w:sz w:val="20"/>
              </w:rPr>
            </w:pPr>
            <w:r w:rsidRPr="00524032">
              <w:rPr>
                <w:sz w:val="20"/>
              </w:rPr>
              <w:t>35 m</w:t>
            </w:r>
          </w:p>
        </w:tc>
        <w:tc>
          <w:tcPr>
            <w:tcW w:w="2976" w:type="dxa"/>
          </w:tcPr>
          <w:p w14:paraId="3929965B" w14:textId="77777777" w:rsidR="007A21D0" w:rsidRPr="00524032" w:rsidRDefault="007A21D0" w:rsidP="001B03C3">
            <w:pPr>
              <w:pStyle w:val="TableParagraph"/>
              <w:ind w:left="110"/>
              <w:rPr>
                <w:sz w:val="20"/>
              </w:rPr>
            </w:pPr>
          </w:p>
          <w:p w14:paraId="61C364E1" w14:textId="77777777" w:rsidR="007A21D0" w:rsidRPr="00524032" w:rsidRDefault="007A21D0" w:rsidP="00CB348B">
            <w:pPr>
              <w:pStyle w:val="TableParagraph"/>
              <w:ind w:left="159"/>
              <w:rPr>
                <w:sz w:val="20"/>
              </w:rPr>
            </w:pPr>
            <w:r w:rsidRPr="00524032">
              <w:rPr>
                <w:sz w:val="20"/>
              </w:rPr>
              <w:t>Aucune</w:t>
            </w:r>
          </w:p>
        </w:tc>
      </w:tr>
      <w:tr w:rsidR="007A21D0" w:rsidRPr="00524032" w14:paraId="56DC897A" w14:textId="77777777" w:rsidTr="001B03C3">
        <w:trPr>
          <w:trHeight w:val="532"/>
        </w:trPr>
        <w:tc>
          <w:tcPr>
            <w:tcW w:w="935" w:type="dxa"/>
          </w:tcPr>
          <w:p w14:paraId="05667E35" w14:textId="77777777" w:rsidR="007A21D0" w:rsidRPr="00524032" w:rsidRDefault="007A21D0" w:rsidP="001B03C3">
            <w:pPr>
              <w:pStyle w:val="TableParagraph"/>
              <w:spacing w:before="132"/>
              <w:ind w:left="107"/>
              <w:rPr>
                <w:sz w:val="20"/>
              </w:rPr>
            </w:pPr>
            <w:r w:rsidRPr="00524032">
              <w:rPr>
                <w:sz w:val="20"/>
              </w:rPr>
              <w:t>9.5.1</w:t>
            </w:r>
          </w:p>
        </w:tc>
        <w:tc>
          <w:tcPr>
            <w:tcW w:w="2746" w:type="dxa"/>
          </w:tcPr>
          <w:p w14:paraId="480464A9" w14:textId="77777777" w:rsidR="007A21D0" w:rsidRPr="00524032" w:rsidRDefault="007A21D0" w:rsidP="001B03C3">
            <w:pPr>
              <w:pStyle w:val="TableParagraph"/>
              <w:ind w:left="110"/>
              <w:rPr>
                <w:sz w:val="20"/>
              </w:rPr>
            </w:pPr>
            <w:r w:rsidRPr="00524032">
              <w:rPr>
                <w:sz w:val="20"/>
              </w:rPr>
              <w:t>Émissions radioactives gazeuses (exploitation normale)</w:t>
            </w:r>
          </w:p>
        </w:tc>
        <w:tc>
          <w:tcPr>
            <w:tcW w:w="1276" w:type="dxa"/>
          </w:tcPr>
          <w:p w14:paraId="6B968414" w14:textId="77777777" w:rsidR="007A21D0" w:rsidRPr="00524032" w:rsidRDefault="007A21D0" w:rsidP="001B03C3">
            <w:pPr>
              <w:pStyle w:val="TableParagraph"/>
              <w:ind w:left="110"/>
              <w:rPr>
                <w:sz w:val="20"/>
              </w:rPr>
            </w:pPr>
            <w:r w:rsidRPr="00524032">
              <w:rPr>
                <w:sz w:val="20"/>
              </w:rPr>
              <w:t>Voir la remarque</w:t>
            </w:r>
          </w:p>
        </w:tc>
        <w:tc>
          <w:tcPr>
            <w:tcW w:w="1416" w:type="dxa"/>
          </w:tcPr>
          <w:p w14:paraId="0855E78F" w14:textId="77777777" w:rsidR="007A21D0" w:rsidRPr="00524032" w:rsidRDefault="007A21D0" w:rsidP="001B03C3">
            <w:pPr>
              <w:pStyle w:val="TableParagraph"/>
              <w:ind w:left="110"/>
              <w:rPr>
                <w:sz w:val="20"/>
              </w:rPr>
            </w:pPr>
            <w:r w:rsidRPr="00524032">
              <w:rPr>
                <w:sz w:val="20"/>
              </w:rPr>
              <w:t>Voir la remarque.</w:t>
            </w:r>
          </w:p>
        </w:tc>
        <w:tc>
          <w:tcPr>
            <w:tcW w:w="2976" w:type="dxa"/>
            <w:tcBorders>
              <w:top w:val="nil"/>
            </w:tcBorders>
          </w:tcPr>
          <w:p w14:paraId="184E8109" w14:textId="77777777" w:rsidR="00CB348B" w:rsidRDefault="00CB348B" w:rsidP="001B03C3">
            <w:pPr>
              <w:ind w:left="110"/>
              <w:rPr>
                <w:sz w:val="20"/>
              </w:rPr>
            </w:pPr>
          </w:p>
          <w:p w14:paraId="62A108D4" w14:textId="68EAF1E3" w:rsidR="007A21D0" w:rsidRPr="00524032" w:rsidRDefault="00CB348B" w:rsidP="001B03C3">
            <w:pPr>
              <w:ind w:left="110"/>
              <w:rPr>
                <w:sz w:val="20"/>
              </w:rPr>
            </w:pPr>
            <w:r w:rsidRPr="00524032">
              <w:rPr>
                <w:sz w:val="20"/>
              </w:rPr>
              <w:t>Aucune</w:t>
            </w:r>
          </w:p>
        </w:tc>
      </w:tr>
      <w:tr w:rsidR="007A21D0" w:rsidRPr="00524032" w14:paraId="3C8B691D" w14:textId="77777777" w:rsidTr="001B03C3">
        <w:trPr>
          <w:trHeight w:val="529"/>
        </w:trPr>
        <w:tc>
          <w:tcPr>
            <w:tcW w:w="935" w:type="dxa"/>
          </w:tcPr>
          <w:p w14:paraId="6592ECB4" w14:textId="77777777" w:rsidR="007A21D0" w:rsidRPr="00524032" w:rsidRDefault="007A21D0" w:rsidP="001B03C3">
            <w:pPr>
              <w:pStyle w:val="TableParagraph"/>
              <w:spacing w:before="129"/>
              <w:ind w:left="107"/>
              <w:rPr>
                <w:sz w:val="20"/>
              </w:rPr>
            </w:pPr>
            <w:r w:rsidRPr="00524032">
              <w:rPr>
                <w:sz w:val="20"/>
              </w:rPr>
              <w:t>10.3.1</w:t>
            </w:r>
          </w:p>
        </w:tc>
        <w:tc>
          <w:tcPr>
            <w:tcW w:w="2746" w:type="dxa"/>
          </w:tcPr>
          <w:p w14:paraId="508F97FF" w14:textId="77777777" w:rsidR="007A21D0" w:rsidRPr="00524032" w:rsidRDefault="007A21D0" w:rsidP="001B03C3">
            <w:pPr>
              <w:pStyle w:val="TableParagraph"/>
              <w:ind w:left="110"/>
              <w:rPr>
                <w:sz w:val="20"/>
              </w:rPr>
            </w:pPr>
            <w:r w:rsidRPr="00524032">
              <w:rPr>
                <w:sz w:val="20"/>
              </w:rPr>
              <w:t>Effluents radioactifs liquides (exploitation normale)</w:t>
            </w:r>
          </w:p>
        </w:tc>
        <w:tc>
          <w:tcPr>
            <w:tcW w:w="1276" w:type="dxa"/>
          </w:tcPr>
          <w:p w14:paraId="2FC6ECFA" w14:textId="77777777" w:rsidR="007A21D0" w:rsidRPr="00524032" w:rsidRDefault="007A21D0" w:rsidP="00570CFC">
            <w:pPr>
              <w:pStyle w:val="TableParagraph"/>
              <w:ind w:left="110"/>
              <w:rPr>
                <w:sz w:val="20"/>
              </w:rPr>
            </w:pPr>
            <w:r w:rsidRPr="00524032">
              <w:rPr>
                <w:sz w:val="20"/>
              </w:rPr>
              <w:t>Voir la remarque</w:t>
            </w:r>
          </w:p>
        </w:tc>
        <w:tc>
          <w:tcPr>
            <w:tcW w:w="1416" w:type="dxa"/>
          </w:tcPr>
          <w:p w14:paraId="7D7DF667" w14:textId="77777777" w:rsidR="007A21D0" w:rsidRPr="00524032" w:rsidRDefault="007A21D0" w:rsidP="00570CFC">
            <w:pPr>
              <w:pStyle w:val="TableParagraph"/>
              <w:ind w:left="110"/>
              <w:rPr>
                <w:sz w:val="20"/>
              </w:rPr>
            </w:pPr>
            <w:r w:rsidRPr="00524032">
              <w:rPr>
                <w:sz w:val="20"/>
              </w:rPr>
              <w:t>Voir la remarque.</w:t>
            </w:r>
          </w:p>
        </w:tc>
        <w:tc>
          <w:tcPr>
            <w:tcW w:w="2976" w:type="dxa"/>
            <w:tcBorders>
              <w:top w:val="nil"/>
            </w:tcBorders>
          </w:tcPr>
          <w:p w14:paraId="6462C779" w14:textId="709ECBB7" w:rsidR="007A21D0" w:rsidRPr="00524032" w:rsidRDefault="00CB348B" w:rsidP="00CB348B">
            <w:pPr>
              <w:rPr>
                <w:sz w:val="20"/>
              </w:rPr>
            </w:pPr>
            <w:r>
              <w:rPr>
                <w:sz w:val="20"/>
              </w:rPr>
              <w:t xml:space="preserve">  </w:t>
            </w:r>
            <w:r w:rsidRPr="00524032">
              <w:rPr>
                <w:sz w:val="20"/>
              </w:rPr>
              <w:t>Aucune</w:t>
            </w:r>
          </w:p>
        </w:tc>
      </w:tr>
      <w:tr w:rsidR="007A21D0" w:rsidRPr="00524032" w14:paraId="4A0E78E9" w14:textId="77777777" w:rsidTr="001B03C3">
        <w:trPr>
          <w:trHeight w:val="530"/>
        </w:trPr>
        <w:tc>
          <w:tcPr>
            <w:tcW w:w="935" w:type="dxa"/>
          </w:tcPr>
          <w:p w14:paraId="4B4C568D" w14:textId="77777777" w:rsidR="007A21D0" w:rsidRPr="00524032" w:rsidRDefault="007A21D0" w:rsidP="001B03C3">
            <w:pPr>
              <w:pStyle w:val="TableParagraph"/>
              <w:spacing w:before="129"/>
              <w:ind w:left="107"/>
              <w:rPr>
                <w:sz w:val="20"/>
              </w:rPr>
            </w:pPr>
            <w:r w:rsidRPr="00524032">
              <w:rPr>
                <w:sz w:val="20"/>
              </w:rPr>
              <w:t>11.2.1</w:t>
            </w:r>
          </w:p>
        </w:tc>
        <w:tc>
          <w:tcPr>
            <w:tcW w:w="2746" w:type="dxa"/>
          </w:tcPr>
          <w:p w14:paraId="4AA130F8" w14:textId="77777777" w:rsidR="007A21D0" w:rsidRPr="00524032" w:rsidRDefault="007A21D0" w:rsidP="001B03C3">
            <w:pPr>
              <w:pStyle w:val="TableParagraph"/>
              <w:ind w:left="110"/>
              <w:rPr>
                <w:sz w:val="20"/>
              </w:rPr>
            </w:pPr>
            <w:r w:rsidRPr="00524032">
              <w:rPr>
                <w:sz w:val="20"/>
              </w:rPr>
              <w:t>Activité volumétrique des déchets radioactifs solides</w:t>
            </w:r>
          </w:p>
        </w:tc>
        <w:tc>
          <w:tcPr>
            <w:tcW w:w="1276" w:type="dxa"/>
          </w:tcPr>
          <w:p w14:paraId="24E07A74" w14:textId="77777777" w:rsidR="007A21D0" w:rsidRPr="00524032" w:rsidRDefault="007A21D0" w:rsidP="001B03C3">
            <w:pPr>
              <w:pStyle w:val="TableParagraph"/>
              <w:ind w:left="110"/>
              <w:rPr>
                <w:sz w:val="20"/>
              </w:rPr>
            </w:pPr>
            <w:r w:rsidRPr="00524032">
              <w:rPr>
                <w:sz w:val="20"/>
              </w:rPr>
              <w:t>Voir la remarque</w:t>
            </w:r>
          </w:p>
        </w:tc>
        <w:tc>
          <w:tcPr>
            <w:tcW w:w="1416" w:type="dxa"/>
          </w:tcPr>
          <w:p w14:paraId="52C67E3E" w14:textId="77777777" w:rsidR="007A21D0" w:rsidRPr="00524032" w:rsidRDefault="007A21D0" w:rsidP="001B03C3">
            <w:pPr>
              <w:pStyle w:val="TableParagraph"/>
              <w:ind w:left="110"/>
              <w:rPr>
                <w:sz w:val="20"/>
              </w:rPr>
            </w:pPr>
            <w:r w:rsidRPr="00524032">
              <w:rPr>
                <w:sz w:val="20"/>
              </w:rPr>
              <w:t>Voir la remarque.</w:t>
            </w:r>
          </w:p>
        </w:tc>
        <w:tc>
          <w:tcPr>
            <w:tcW w:w="2976" w:type="dxa"/>
          </w:tcPr>
          <w:p w14:paraId="23E60304" w14:textId="77777777" w:rsidR="007A21D0" w:rsidRPr="00524032" w:rsidRDefault="007A21D0" w:rsidP="001B03C3">
            <w:pPr>
              <w:pStyle w:val="TableParagraph"/>
              <w:ind w:left="110"/>
              <w:rPr>
                <w:sz w:val="20"/>
              </w:rPr>
            </w:pPr>
            <w:r w:rsidRPr="00524032">
              <w:rPr>
                <w:sz w:val="20"/>
              </w:rPr>
              <w:t>Aucune</w:t>
            </w:r>
          </w:p>
        </w:tc>
      </w:tr>
      <w:tr w:rsidR="007A21D0" w:rsidRPr="00524032" w14:paraId="49C455BC"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65"/>
        </w:trPr>
        <w:tc>
          <w:tcPr>
            <w:tcW w:w="935" w:type="dxa"/>
            <w:tcBorders>
              <w:top w:val="single" w:sz="4" w:space="0" w:color="000000"/>
              <w:left w:val="single" w:sz="4" w:space="0" w:color="000000"/>
              <w:bottom w:val="single" w:sz="4" w:space="0" w:color="000000"/>
              <w:right w:val="single" w:sz="4" w:space="0" w:color="000000"/>
            </w:tcBorders>
          </w:tcPr>
          <w:p w14:paraId="28414EEC" w14:textId="77777777" w:rsidR="007A21D0" w:rsidRPr="00524032" w:rsidRDefault="007A21D0" w:rsidP="001B03C3">
            <w:pPr>
              <w:pStyle w:val="TableParagraph"/>
              <w:spacing w:before="1" w:line="244" w:lineRule="exact"/>
              <w:ind w:left="107"/>
              <w:rPr>
                <w:sz w:val="20"/>
              </w:rPr>
            </w:pPr>
            <w:r w:rsidRPr="00524032">
              <w:rPr>
                <w:sz w:val="20"/>
              </w:rPr>
              <w:t>17.1.2</w:t>
            </w:r>
          </w:p>
        </w:tc>
        <w:tc>
          <w:tcPr>
            <w:tcW w:w="2746" w:type="dxa"/>
            <w:tcBorders>
              <w:top w:val="single" w:sz="4" w:space="0" w:color="000000"/>
              <w:left w:val="single" w:sz="4" w:space="0" w:color="000000"/>
              <w:bottom w:val="single" w:sz="4" w:space="0" w:color="000000"/>
              <w:right w:val="single" w:sz="4" w:space="0" w:color="000000"/>
            </w:tcBorders>
          </w:tcPr>
          <w:p w14:paraId="6C7D8A20" w14:textId="31854530" w:rsidR="007A21D0" w:rsidRPr="00524032" w:rsidRDefault="007A21D0" w:rsidP="00CB348B">
            <w:pPr>
              <w:pStyle w:val="TableParagraph"/>
              <w:ind w:left="110"/>
              <w:rPr>
                <w:sz w:val="20"/>
              </w:rPr>
            </w:pPr>
            <w:r w:rsidRPr="00524032">
              <w:rPr>
                <w:sz w:val="20"/>
              </w:rPr>
              <w:t xml:space="preserve">Poids des </w:t>
            </w:r>
            <w:r w:rsidR="0044064F" w:rsidRPr="00524032">
              <w:rPr>
                <w:sz w:val="20"/>
              </w:rPr>
              <w:t>châteaux</w:t>
            </w:r>
            <w:r w:rsidRPr="00524032">
              <w:rPr>
                <w:sz w:val="20"/>
              </w:rPr>
              <w:t xml:space="preserve"> de combustible usé</w:t>
            </w:r>
          </w:p>
        </w:tc>
        <w:tc>
          <w:tcPr>
            <w:tcW w:w="1276" w:type="dxa"/>
            <w:tcBorders>
              <w:top w:val="single" w:sz="4" w:space="0" w:color="000000"/>
              <w:left w:val="single" w:sz="4" w:space="0" w:color="000000"/>
              <w:bottom w:val="single" w:sz="4" w:space="0" w:color="000000"/>
              <w:right w:val="single" w:sz="4" w:space="0" w:color="000000"/>
            </w:tcBorders>
          </w:tcPr>
          <w:p w14:paraId="2728D806" w14:textId="77777777" w:rsidR="007A21D0" w:rsidRPr="00524032" w:rsidRDefault="007A21D0" w:rsidP="001B03C3">
            <w:pPr>
              <w:pStyle w:val="TableParagraph"/>
              <w:spacing w:before="1" w:line="244" w:lineRule="exact"/>
              <w:ind w:left="108"/>
              <w:rPr>
                <w:sz w:val="20"/>
              </w:rPr>
            </w:pPr>
            <w:r w:rsidRPr="00524032">
              <w:rPr>
                <w:sz w:val="20"/>
              </w:rPr>
              <w:t>100 tonnes</w:t>
            </w:r>
          </w:p>
        </w:tc>
        <w:tc>
          <w:tcPr>
            <w:tcW w:w="1416" w:type="dxa"/>
            <w:tcBorders>
              <w:top w:val="single" w:sz="4" w:space="0" w:color="000000"/>
              <w:left w:val="single" w:sz="4" w:space="0" w:color="000000"/>
              <w:bottom w:val="single" w:sz="4" w:space="0" w:color="000000"/>
              <w:right w:val="single" w:sz="4" w:space="0" w:color="000000"/>
            </w:tcBorders>
          </w:tcPr>
          <w:p w14:paraId="64F43552" w14:textId="77777777" w:rsidR="007A21D0" w:rsidRPr="00524032" w:rsidRDefault="007A21D0" w:rsidP="001B03C3">
            <w:pPr>
              <w:pStyle w:val="TableParagraph"/>
              <w:spacing w:before="1" w:line="244" w:lineRule="exact"/>
              <w:ind w:left="110"/>
              <w:rPr>
                <w:sz w:val="20"/>
              </w:rPr>
            </w:pPr>
            <w:r w:rsidRPr="00524032">
              <w:rPr>
                <w:sz w:val="20"/>
              </w:rPr>
              <w:t>113 tonnes</w:t>
            </w:r>
          </w:p>
        </w:tc>
        <w:tc>
          <w:tcPr>
            <w:tcW w:w="2976" w:type="dxa"/>
            <w:tcBorders>
              <w:top w:val="single" w:sz="4" w:space="0" w:color="000000"/>
              <w:left w:val="single" w:sz="4" w:space="0" w:color="000000"/>
              <w:bottom w:val="single" w:sz="4" w:space="0" w:color="000000"/>
              <w:right w:val="single" w:sz="4" w:space="0" w:color="000000"/>
            </w:tcBorders>
          </w:tcPr>
          <w:p w14:paraId="07AE6E26" w14:textId="77777777" w:rsidR="007A21D0" w:rsidRPr="00524032" w:rsidRDefault="007A21D0" w:rsidP="001B03C3">
            <w:pPr>
              <w:pStyle w:val="TableParagraph"/>
              <w:spacing w:before="1" w:line="244" w:lineRule="exact"/>
              <w:ind w:left="110"/>
              <w:rPr>
                <w:sz w:val="20"/>
              </w:rPr>
            </w:pPr>
            <w:r w:rsidRPr="00524032">
              <w:rPr>
                <w:sz w:val="20"/>
              </w:rPr>
              <w:t>Aucune</w:t>
            </w:r>
          </w:p>
        </w:tc>
      </w:tr>
      <w:tr w:rsidR="007A21D0" w:rsidRPr="00524032" w14:paraId="2292E6D9" w14:textId="77777777" w:rsidTr="001B03C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32"/>
        </w:trPr>
        <w:tc>
          <w:tcPr>
            <w:tcW w:w="935" w:type="dxa"/>
            <w:tcBorders>
              <w:top w:val="single" w:sz="4" w:space="0" w:color="000000"/>
              <w:left w:val="single" w:sz="4" w:space="0" w:color="000000"/>
              <w:bottom w:val="single" w:sz="4" w:space="0" w:color="000000"/>
              <w:right w:val="single" w:sz="4" w:space="0" w:color="000000"/>
            </w:tcBorders>
          </w:tcPr>
          <w:p w14:paraId="0C19F467" w14:textId="77777777" w:rsidR="007A21D0" w:rsidRPr="00524032" w:rsidRDefault="007A21D0" w:rsidP="001B03C3">
            <w:pPr>
              <w:pStyle w:val="TableParagraph"/>
              <w:spacing w:before="134"/>
              <w:ind w:left="107"/>
              <w:rPr>
                <w:sz w:val="20"/>
              </w:rPr>
            </w:pPr>
            <w:r w:rsidRPr="00524032">
              <w:rPr>
                <w:sz w:val="20"/>
              </w:rPr>
              <w:t>1.7.2</w:t>
            </w:r>
          </w:p>
        </w:tc>
        <w:tc>
          <w:tcPr>
            <w:tcW w:w="2746" w:type="dxa"/>
            <w:tcBorders>
              <w:top w:val="single" w:sz="4" w:space="0" w:color="000000"/>
              <w:left w:val="single" w:sz="4" w:space="0" w:color="000000"/>
              <w:bottom w:val="single" w:sz="4" w:space="0" w:color="000000"/>
              <w:right w:val="single" w:sz="4" w:space="0" w:color="000000"/>
            </w:tcBorders>
          </w:tcPr>
          <w:p w14:paraId="5AC1C47F" w14:textId="77777777" w:rsidR="007A21D0" w:rsidRPr="00524032" w:rsidRDefault="007A21D0" w:rsidP="00CB348B">
            <w:pPr>
              <w:pStyle w:val="TableParagraph"/>
              <w:ind w:left="110"/>
              <w:rPr>
                <w:sz w:val="20"/>
              </w:rPr>
            </w:pPr>
            <w:r w:rsidRPr="00524032">
              <w:rPr>
                <w:sz w:val="20"/>
              </w:rPr>
              <w:t>Facteur d’importance pour la charge due au vent</w:t>
            </w:r>
          </w:p>
        </w:tc>
        <w:tc>
          <w:tcPr>
            <w:tcW w:w="1276" w:type="dxa"/>
            <w:tcBorders>
              <w:top w:val="single" w:sz="4" w:space="0" w:color="000000"/>
              <w:left w:val="single" w:sz="4" w:space="0" w:color="000000"/>
              <w:bottom w:val="single" w:sz="4" w:space="0" w:color="000000"/>
              <w:right w:val="single" w:sz="4" w:space="0" w:color="000000"/>
            </w:tcBorders>
          </w:tcPr>
          <w:p w14:paraId="569C1500" w14:textId="77777777" w:rsidR="007A21D0" w:rsidRPr="00524032" w:rsidRDefault="007A21D0" w:rsidP="001B03C3">
            <w:pPr>
              <w:pStyle w:val="TableParagraph"/>
              <w:spacing w:before="134"/>
              <w:ind w:left="108"/>
              <w:rPr>
                <w:sz w:val="20"/>
              </w:rPr>
            </w:pPr>
            <w:r w:rsidRPr="00524032">
              <w:rPr>
                <w:sz w:val="20"/>
              </w:rPr>
              <w:t>1,15</w:t>
            </w:r>
          </w:p>
        </w:tc>
        <w:tc>
          <w:tcPr>
            <w:tcW w:w="1416" w:type="dxa"/>
            <w:tcBorders>
              <w:top w:val="single" w:sz="4" w:space="0" w:color="000000"/>
              <w:left w:val="single" w:sz="4" w:space="0" w:color="000000"/>
              <w:bottom w:val="single" w:sz="4" w:space="0" w:color="000000"/>
              <w:right w:val="single" w:sz="4" w:space="0" w:color="000000"/>
            </w:tcBorders>
          </w:tcPr>
          <w:p w14:paraId="3CDE8B2D" w14:textId="77777777" w:rsidR="007A21D0" w:rsidRPr="00524032" w:rsidRDefault="007A21D0" w:rsidP="001B03C3">
            <w:pPr>
              <w:pStyle w:val="TableParagraph"/>
              <w:spacing w:before="134"/>
              <w:ind w:left="110"/>
              <w:rPr>
                <w:sz w:val="20"/>
              </w:rPr>
            </w:pPr>
            <w:r w:rsidRPr="00524032">
              <w:rPr>
                <w:sz w:val="20"/>
              </w:rPr>
              <w:t>1,0</w:t>
            </w:r>
          </w:p>
        </w:tc>
        <w:tc>
          <w:tcPr>
            <w:tcW w:w="2976" w:type="dxa"/>
            <w:tcBorders>
              <w:top w:val="single" w:sz="4" w:space="0" w:color="000000"/>
              <w:left w:val="single" w:sz="4" w:space="0" w:color="000000"/>
              <w:bottom w:val="single" w:sz="4" w:space="0" w:color="000000"/>
              <w:right w:val="single" w:sz="4" w:space="0" w:color="000000"/>
            </w:tcBorders>
          </w:tcPr>
          <w:p w14:paraId="408DFF96" w14:textId="77777777" w:rsidR="007A21D0" w:rsidRPr="00524032" w:rsidRDefault="007A21D0" w:rsidP="001B03C3">
            <w:pPr>
              <w:pStyle w:val="TableParagraph"/>
              <w:spacing w:before="134"/>
              <w:ind w:left="110"/>
              <w:rPr>
                <w:sz w:val="20"/>
              </w:rPr>
            </w:pPr>
            <w:r w:rsidRPr="00524032">
              <w:rPr>
                <w:sz w:val="20"/>
              </w:rPr>
              <w:t>Aucune</w:t>
            </w:r>
          </w:p>
        </w:tc>
      </w:tr>
    </w:tbl>
    <w:p w14:paraId="78AEE600" w14:textId="77777777" w:rsidR="007A21D0" w:rsidRPr="00524032" w:rsidRDefault="007A21D0" w:rsidP="007A21D0">
      <w:pPr>
        <w:ind w:left="400" w:right="915"/>
        <w:rPr>
          <w:sz w:val="18"/>
        </w:rPr>
      </w:pPr>
      <w:r w:rsidRPr="00524032">
        <w:rPr>
          <w:sz w:val="18"/>
        </w:rPr>
        <w:t>Remarque : Les radionucléides dans les émissions gazeuses, les effluents liquides et les déchets solides sont les mêmes que dans l’EIE, mais leur proportion a changé.</w:t>
      </w:r>
    </w:p>
    <w:p w14:paraId="68BA7FAA" w14:textId="77777777" w:rsidR="007A21D0" w:rsidRPr="00524032" w:rsidRDefault="007A21D0" w:rsidP="007A21D0">
      <w:pPr>
        <w:pStyle w:val="BodyText"/>
        <w:spacing w:before="1"/>
      </w:pPr>
    </w:p>
    <w:p w14:paraId="727523EF" w14:textId="7A0F0FF5" w:rsidR="00740A43" w:rsidRPr="00524032" w:rsidRDefault="007A21D0" w:rsidP="00740A43">
      <w:pPr>
        <w:pStyle w:val="BodyText"/>
        <w:widowControl/>
        <w:ind w:left="400" w:right="784"/>
      </w:pPr>
      <w:r w:rsidRPr="00524032">
        <w:t>En résumé, l’évaluation des paramètres du réacteur </w:t>
      </w:r>
      <w:r w:rsidR="00233D59" w:rsidRPr="00524032">
        <w:t>BWRX</w:t>
      </w:r>
      <w:r w:rsidR="00233D59" w:rsidRPr="00524032">
        <w:noBreakHyphen/>
        <w:t>300</w:t>
      </w:r>
      <w:r w:rsidRPr="00524032">
        <w:t xml:space="preserve"> ne montre aucun problème significatif pour le déploiement des réacteurs </w:t>
      </w:r>
      <w:r w:rsidR="00233D59" w:rsidRPr="00524032">
        <w:t>BWRX</w:t>
      </w:r>
      <w:r w:rsidR="00233D59" w:rsidRPr="00524032">
        <w:noBreakHyphen/>
        <w:t>300</w:t>
      </w:r>
      <w:r w:rsidRPr="00524032">
        <w:t xml:space="preserve"> sur le site du PNCND. L’évaluation approfondie de neuf paramètres de l’EPC qui ne correspondent pas à l’EPC montre que ces paramètres ne </w:t>
      </w:r>
      <w:r w:rsidR="00EA7FF6" w:rsidRPr="00524032">
        <w:t xml:space="preserve">modifieront </w:t>
      </w:r>
      <w:r w:rsidRPr="00524032">
        <w:t>pas les conclusions de l’EIE. Les paramètres de l’EPC ont été mis à jour [15] conformément à l’engagement D-C-3.1 [1].</w:t>
      </w:r>
    </w:p>
    <w:p w14:paraId="12F075F9" w14:textId="77777777" w:rsidR="00740A43" w:rsidRPr="00524032" w:rsidRDefault="00740A43" w:rsidP="00740A43">
      <w:pPr>
        <w:widowControl/>
      </w:pPr>
      <w:r w:rsidRPr="00524032">
        <w:br w:type="page"/>
      </w:r>
    </w:p>
    <w:p w14:paraId="2DEA8589" w14:textId="77777777" w:rsidR="00740A43" w:rsidRPr="00524032" w:rsidRDefault="00740A43" w:rsidP="00740A43">
      <w:pPr>
        <w:widowControl/>
        <w:sectPr w:rsidR="00740A43" w:rsidRPr="00524032" w:rsidSect="00596454">
          <w:headerReference w:type="default" r:id="rId38"/>
          <w:footerReference w:type="default" r:id="rId39"/>
          <w:pgSz w:w="12240" w:h="15840" w:code="1"/>
          <w:pgMar w:top="1420" w:right="958" w:bottom="1077" w:left="1038" w:header="708" w:footer="907" w:gutter="0"/>
          <w:cols w:space="720"/>
        </w:sectPr>
      </w:pPr>
    </w:p>
    <w:p w14:paraId="19119577" w14:textId="77777777" w:rsidR="00740A43" w:rsidRPr="00524032" w:rsidRDefault="00740A43" w:rsidP="00740A43">
      <w:pPr>
        <w:pStyle w:val="BodyText"/>
        <w:widowControl/>
        <w:spacing w:before="8"/>
        <w:rPr>
          <w:sz w:val="10"/>
        </w:rPr>
      </w:pPr>
    </w:p>
    <w:p w14:paraId="529FAEA7" w14:textId="77777777" w:rsidR="00740A43" w:rsidRPr="00524032" w:rsidRDefault="00740A43" w:rsidP="00740A43">
      <w:pPr>
        <w:pStyle w:val="Heading1"/>
        <w:widowControl/>
        <w:numPr>
          <w:ilvl w:val="0"/>
          <w:numId w:val="12"/>
        </w:numPr>
        <w:tabs>
          <w:tab w:val="left" w:pos="1120"/>
          <w:tab w:val="left" w:pos="1121"/>
        </w:tabs>
        <w:ind w:left="1120" w:hanging="721"/>
        <w:rPr>
          <w:b/>
          <w:color w:val="0079C3"/>
        </w:rPr>
      </w:pPr>
      <w:bookmarkStart w:id="51" w:name="_Toc121236343"/>
      <w:bookmarkStart w:id="52" w:name="_Toc121998304"/>
      <w:r w:rsidRPr="00524032">
        <w:rPr>
          <w:b/>
          <w:color w:val="0079C3"/>
        </w:rPr>
        <w:t>EXAMEN APPROFONDI DE L’EIE DE 2009</w:t>
      </w:r>
      <w:bookmarkEnd w:id="51"/>
      <w:bookmarkEnd w:id="52"/>
      <w:r w:rsidRPr="00524032">
        <w:rPr>
          <w:b/>
          <w:color w:val="0079C3"/>
        </w:rPr>
        <w:t xml:space="preserve"> </w:t>
      </w:r>
    </w:p>
    <w:p w14:paraId="52FC0DE4" w14:textId="79B72D47" w:rsidR="00740A43" w:rsidRPr="00524032" w:rsidRDefault="00740A43" w:rsidP="00740A43">
      <w:pPr>
        <w:pStyle w:val="BodyText"/>
        <w:widowControl/>
        <w:spacing w:before="292"/>
        <w:ind w:left="400" w:right="544"/>
      </w:pPr>
      <w:r w:rsidRPr="00524032">
        <w:t xml:space="preserve">La présente section résume l’examen approfondi de l’EIE pour faire en sorte que l’importance des effets néfastes résiduels décrits dans l’EIE de 2009 demeure </w:t>
      </w:r>
      <w:r w:rsidR="001576E4" w:rsidRPr="00524032">
        <w:t>valide pour le déploiement</w:t>
      </w:r>
      <w:r w:rsidRPr="00524032">
        <w:t xml:space="preserve"> de quatre réacteurs </w:t>
      </w:r>
      <w:r w:rsidR="00233D59" w:rsidRPr="00524032">
        <w:t>BWRX</w:t>
      </w:r>
      <w:r w:rsidR="00233D59" w:rsidRPr="00524032">
        <w:noBreakHyphen/>
        <w:t>300</w:t>
      </w:r>
      <w:r w:rsidRPr="00524032">
        <w:t xml:space="preserve"> sur le site du PNCND. Les conclusions détaillées de cet examen sont présentées à l’annexe A du document à l’appui de l’examen de l’EIE [3]. Elles sont résumées dans les sections suivantes.</w:t>
      </w:r>
    </w:p>
    <w:p w14:paraId="2AADB9C6" w14:textId="77777777" w:rsidR="00740A43" w:rsidRPr="00524032" w:rsidRDefault="00740A43" w:rsidP="00740A43">
      <w:pPr>
        <w:pStyle w:val="BodyText"/>
        <w:widowControl/>
        <w:spacing w:before="1"/>
      </w:pPr>
    </w:p>
    <w:p w14:paraId="65BCA184" w14:textId="08451AE2" w:rsidR="00740A43" w:rsidRPr="00524032" w:rsidRDefault="00740A43" w:rsidP="00740A43">
      <w:pPr>
        <w:pStyle w:val="Heading2"/>
        <w:widowControl/>
        <w:numPr>
          <w:ilvl w:val="1"/>
          <w:numId w:val="12"/>
        </w:numPr>
        <w:tabs>
          <w:tab w:val="left" w:pos="1120"/>
          <w:tab w:val="left" w:pos="1121"/>
        </w:tabs>
        <w:ind w:hanging="721"/>
        <w:rPr>
          <w:b/>
        </w:rPr>
      </w:pPr>
      <w:bookmarkStart w:id="53" w:name="_Toc121236344"/>
      <w:bookmarkStart w:id="54" w:name="_Toc121998305"/>
      <w:r w:rsidRPr="00524032">
        <w:rPr>
          <w:b/>
        </w:rPr>
        <w:t xml:space="preserve">Examen des conditions </w:t>
      </w:r>
      <w:r w:rsidR="009F776A" w:rsidRPr="00524032">
        <w:rPr>
          <w:b/>
        </w:rPr>
        <w:t xml:space="preserve">environnementales </w:t>
      </w:r>
      <w:r w:rsidRPr="00524032">
        <w:rPr>
          <w:b/>
        </w:rPr>
        <w:t>actuelles</w:t>
      </w:r>
      <w:bookmarkEnd w:id="53"/>
      <w:bookmarkEnd w:id="54"/>
      <w:r w:rsidRPr="00524032">
        <w:rPr>
          <w:b/>
        </w:rPr>
        <w:t xml:space="preserve"> </w:t>
      </w:r>
    </w:p>
    <w:p w14:paraId="108D34D3" w14:textId="77777777" w:rsidR="00740A43" w:rsidRPr="00524032" w:rsidRDefault="00740A43" w:rsidP="00740A43">
      <w:pPr>
        <w:pStyle w:val="BodyText"/>
        <w:widowControl/>
        <w:spacing w:before="1"/>
        <w:ind w:left="400" w:right="527"/>
      </w:pPr>
    </w:p>
    <w:p w14:paraId="14303D66" w14:textId="6D300B8A" w:rsidR="00740A43" w:rsidRPr="00524032" w:rsidRDefault="00740A43" w:rsidP="00740A43">
      <w:pPr>
        <w:pStyle w:val="BodyText"/>
        <w:widowControl/>
        <w:spacing w:before="1"/>
        <w:ind w:left="400" w:right="527"/>
      </w:pPr>
      <w:r w:rsidRPr="00524032">
        <w:t xml:space="preserve">L’examen de l’EIE se penche sur les </w:t>
      </w:r>
      <w:r w:rsidR="005233AB" w:rsidRPr="00524032">
        <w:t>conditions environnementales</w:t>
      </w:r>
      <w:r w:rsidRPr="00524032">
        <w:t xml:space="preserve"> qui prévalent sur le site et à proximité et sur les changements qui se sont produits depuis l’achèvement de l’EIE. Les changements liés aux conditions de référence, y compris les changements liés à </w:t>
      </w:r>
      <w:r w:rsidR="00C8746D" w:rsidRPr="00524032">
        <w:t>la situation en matière de conservation</w:t>
      </w:r>
      <w:r w:rsidRPr="00524032">
        <w:t>, sont pris en compte dans les effets sur les composantes valorisées de l’écosystème (CVE) et les nouveaux récepteurs consignés à la section 5 de l’examen de l’EIE.</w:t>
      </w:r>
    </w:p>
    <w:p w14:paraId="19B0351E" w14:textId="77777777" w:rsidR="00740A43" w:rsidRPr="00524032" w:rsidRDefault="00740A43" w:rsidP="00740A43">
      <w:pPr>
        <w:pStyle w:val="BodyText"/>
        <w:widowControl/>
        <w:spacing w:before="1"/>
        <w:ind w:left="400" w:right="527"/>
      </w:pPr>
      <w:r w:rsidRPr="00524032">
        <w:t xml:space="preserve"> </w:t>
      </w:r>
    </w:p>
    <w:p w14:paraId="17F2892E" w14:textId="3574AA94" w:rsidR="00740A43" w:rsidRPr="00524032" w:rsidRDefault="00740A43" w:rsidP="00740A43">
      <w:pPr>
        <w:pStyle w:val="BodyText"/>
        <w:widowControl/>
        <w:spacing w:before="1"/>
        <w:ind w:left="400" w:right="527"/>
      </w:pPr>
      <w:r w:rsidRPr="00524032">
        <w:t xml:space="preserve">OPG a continué de surveiller régulièrement les </w:t>
      </w:r>
      <w:r w:rsidR="005233AB" w:rsidRPr="00524032">
        <w:t>conditions environnementales</w:t>
      </w:r>
      <w:r w:rsidRPr="00524032">
        <w:t xml:space="preserve">, y compris les CVE, </w:t>
      </w:r>
      <w:r w:rsidR="009F5D51" w:rsidRPr="00524032">
        <w:t>au complexe</w:t>
      </w:r>
      <w:r w:rsidRPr="00524032">
        <w:t xml:space="preserve"> nucléaire de Darlington. Les </w:t>
      </w:r>
      <w:r w:rsidR="005233AB" w:rsidRPr="00524032">
        <w:t>conditions environnementales</w:t>
      </w:r>
      <w:r w:rsidRPr="00524032">
        <w:t xml:space="preserve"> actuelles et tout changement survenu depuis l’EIE sont présentés dans le document à l’appui de l’examen de l’EIE [3] pour chacune des composantes environnementales suivantes :</w:t>
      </w:r>
    </w:p>
    <w:p w14:paraId="4E8575EA" w14:textId="77777777" w:rsidR="00740A43" w:rsidRPr="00524032" w:rsidRDefault="00740A43" w:rsidP="00740A43">
      <w:pPr>
        <w:pStyle w:val="BodyText"/>
        <w:widowControl/>
      </w:pPr>
    </w:p>
    <w:p w14:paraId="7109616E" w14:textId="6862D6EF" w:rsidR="00740A43" w:rsidRPr="00524032" w:rsidRDefault="009F5D51" w:rsidP="00740A43">
      <w:pPr>
        <w:pStyle w:val="ListParagraph"/>
        <w:widowControl/>
        <w:numPr>
          <w:ilvl w:val="0"/>
          <w:numId w:val="8"/>
        </w:numPr>
        <w:tabs>
          <w:tab w:val="left" w:pos="1120"/>
          <w:tab w:val="left" w:pos="1121"/>
        </w:tabs>
        <w:ind w:hanging="361"/>
      </w:pPr>
      <w:r w:rsidRPr="00524032">
        <w:t>le milieu atmosphérique</w:t>
      </w:r>
    </w:p>
    <w:p w14:paraId="0FEBA77C" w14:textId="77777777" w:rsidR="00740A43" w:rsidRPr="00524032" w:rsidRDefault="00740A43" w:rsidP="00740A43">
      <w:pPr>
        <w:pStyle w:val="ListParagraph"/>
        <w:widowControl/>
        <w:numPr>
          <w:ilvl w:val="0"/>
          <w:numId w:val="8"/>
        </w:numPr>
        <w:tabs>
          <w:tab w:val="left" w:pos="1120"/>
          <w:tab w:val="left" w:pos="1121"/>
        </w:tabs>
        <w:spacing w:before="1"/>
        <w:ind w:hanging="361"/>
      </w:pPr>
      <w:r w:rsidRPr="00524032">
        <w:t>les eaux de surface</w:t>
      </w:r>
    </w:p>
    <w:p w14:paraId="5E84F086" w14:textId="77777777" w:rsidR="00740A43" w:rsidRPr="00524032" w:rsidRDefault="00740A43" w:rsidP="00740A43">
      <w:pPr>
        <w:pStyle w:val="ListParagraph"/>
        <w:widowControl/>
        <w:numPr>
          <w:ilvl w:val="0"/>
          <w:numId w:val="8"/>
        </w:numPr>
        <w:tabs>
          <w:tab w:val="left" w:pos="1120"/>
          <w:tab w:val="left" w:pos="1121"/>
        </w:tabs>
        <w:ind w:hanging="361"/>
      </w:pPr>
      <w:r w:rsidRPr="00524032">
        <w:t>le milieu aquatique</w:t>
      </w:r>
    </w:p>
    <w:p w14:paraId="2D0C3287" w14:textId="77777777" w:rsidR="00740A43" w:rsidRPr="00524032" w:rsidRDefault="00740A43" w:rsidP="00740A43">
      <w:pPr>
        <w:pStyle w:val="ListParagraph"/>
        <w:widowControl/>
        <w:numPr>
          <w:ilvl w:val="0"/>
          <w:numId w:val="8"/>
        </w:numPr>
        <w:tabs>
          <w:tab w:val="left" w:pos="1120"/>
          <w:tab w:val="left" w:pos="1121"/>
        </w:tabs>
        <w:ind w:hanging="361"/>
      </w:pPr>
      <w:r w:rsidRPr="00524032">
        <w:t>le milieu terrestre</w:t>
      </w:r>
    </w:p>
    <w:p w14:paraId="47FB2375" w14:textId="77777777" w:rsidR="00740A43" w:rsidRPr="00524032" w:rsidRDefault="00740A43" w:rsidP="00740A43">
      <w:pPr>
        <w:pStyle w:val="ListParagraph"/>
        <w:widowControl/>
        <w:numPr>
          <w:ilvl w:val="0"/>
          <w:numId w:val="8"/>
        </w:numPr>
        <w:tabs>
          <w:tab w:val="left" w:pos="1120"/>
          <w:tab w:val="left" w:pos="1121"/>
        </w:tabs>
        <w:spacing w:before="1"/>
        <w:ind w:hanging="361"/>
      </w:pPr>
      <w:r w:rsidRPr="00524032">
        <w:t>le milieu géologique et hydrogéologique</w:t>
      </w:r>
    </w:p>
    <w:p w14:paraId="088C251C" w14:textId="77777777" w:rsidR="00740A43" w:rsidRPr="00524032" w:rsidRDefault="00740A43" w:rsidP="00740A43">
      <w:pPr>
        <w:pStyle w:val="ListParagraph"/>
        <w:widowControl/>
        <w:numPr>
          <w:ilvl w:val="0"/>
          <w:numId w:val="8"/>
        </w:numPr>
        <w:tabs>
          <w:tab w:val="left" w:pos="1120"/>
          <w:tab w:val="left" w:pos="1121"/>
        </w:tabs>
        <w:ind w:hanging="361"/>
      </w:pPr>
      <w:r w:rsidRPr="00524032">
        <w:t>le rayonnement et la radioactivité</w:t>
      </w:r>
    </w:p>
    <w:p w14:paraId="03786257" w14:textId="77777777" w:rsidR="00740A43" w:rsidRPr="00524032" w:rsidRDefault="00740A43" w:rsidP="00740A43">
      <w:pPr>
        <w:pStyle w:val="ListParagraph"/>
        <w:widowControl/>
        <w:numPr>
          <w:ilvl w:val="0"/>
          <w:numId w:val="8"/>
        </w:numPr>
        <w:tabs>
          <w:tab w:val="left" w:pos="1120"/>
          <w:tab w:val="left" w:pos="1121"/>
        </w:tabs>
        <w:ind w:hanging="361"/>
      </w:pPr>
      <w:r w:rsidRPr="00524032">
        <w:t>l’utilisation des terres</w:t>
      </w:r>
    </w:p>
    <w:p w14:paraId="3C615BCD" w14:textId="77777777" w:rsidR="00740A43" w:rsidRPr="00524032" w:rsidRDefault="00740A43" w:rsidP="00740A43">
      <w:pPr>
        <w:pStyle w:val="ListParagraph"/>
        <w:widowControl/>
        <w:numPr>
          <w:ilvl w:val="0"/>
          <w:numId w:val="8"/>
        </w:numPr>
        <w:tabs>
          <w:tab w:val="left" w:pos="1120"/>
          <w:tab w:val="left" w:pos="1121"/>
        </w:tabs>
        <w:spacing w:line="292" w:lineRule="exact"/>
        <w:ind w:hanging="361"/>
      </w:pPr>
      <w:r w:rsidRPr="00524032">
        <w:t>la circulation et le transport</w:t>
      </w:r>
    </w:p>
    <w:p w14:paraId="7E0BAA26" w14:textId="77777777" w:rsidR="00740A43" w:rsidRPr="00524032" w:rsidRDefault="00740A43" w:rsidP="00740A43">
      <w:pPr>
        <w:pStyle w:val="ListParagraph"/>
        <w:widowControl/>
        <w:numPr>
          <w:ilvl w:val="0"/>
          <w:numId w:val="8"/>
        </w:numPr>
        <w:tabs>
          <w:tab w:val="left" w:pos="1120"/>
          <w:tab w:val="left" w:pos="1121"/>
        </w:tabs>
        <w:spacing w:line="292" w:lineRule="exact"/>
        <w:ind w:hanging="361"/>
      </w:pPr>
      <w:r w:rsidRPr="00524032">
        <w:t>les ressources du patrimoine physique et culturel</w:t>
      </w:r>
    </w:p>
    <w:p w14:paraId="208B7C7A" w14:textId="77777777" w:rsidR="00740A43" w:rsidRPr="00524032" w:rsidRDefault="00740A43" w:rsidP="00740A43">
      <w:pPr>
        <w:pStyle w:val="ListParagraph"/>
        <w:widowControl/>
        <w:numPr>
          <w:ilvl w:val="0"/>
          <w:numId w:val="8"/>
        </w:numPr>
        <w:tabs>
          <w:tab w:val="left" w:pos="1120"/>
          <w:tab w:val="left" w:pos="1121"/>
        </w:tabs>
        <w:ind w:hanging="361"/>
      </w:pPr>
      <w:r w:rsidRPr="00524032">
        <w:t>les conditions socioéconomiques</w:t>
      </w:r>
    </w:p>
    <w:p w14:paraId="223313C9" w14:textId="77777777" w:rsidR="00740A43" w:rsidRPr="00524032" w:rsidRDefault="00740A43" w:rsidP="00740A43">
      <w:pPr>
        <w:pStyle w:val="BodyText"/>
        <w:widowControl/>
        <w:spacing w:before="1"/>
      </w:pPr>
    </w:p>
    <w:p w14:paraId="1C8ADA17" w14:textId="25D46E49" w:rsidR="00740A43" w:rsidRPr="00524032" w:rsidRDefault="009F5D51" w:rsidP="00740A43">
      <w:pPr>
        <w:widowControl/>
        <w:ind w:left="400"/>
        <w:rPr>
          <w:i/>
        </w:rPr>
      </w:pPr>
      <w:r w:rsidRPr="00524032">
        <w:rPr>
          <w:i/>
        </w:rPr>
        <w:t>Milieu atmosphérique</w:t>
      </w:r>
    </w:p>
    <w:p w14:paraId="15DD768E" w14:textId="77777777" w:rsidR="00740A43" w:rsidRPr="00524032" w:rsidRDefault="00740A43" w:rsidP="00740A43">
      <w:pPr>
        <w:pStyle w:val="BodyText"/>
        <w:widowControl/>
        <w:rPr>
          <w:i/>
        </w:rPr>
      </w:pPr>
    </w:p>
    <w:p w14:paraId="6C19E306" w14:textId="681B56A2" w:rsidR="00740A43" w:rsidRPr="00524032" w:rsidRDefault="003E3A70" w:rsidP="00740A43">
      <w:pPr>
        <w:pStyle w:val="BodyText"/>
        <w:widowControl/>
        <w:spacing w:before="1"/>
        <w:ind w:left="400" w:right="829"/>
      </w:pPr>
      <w:r w:rsidRPr="00524032">
        <w:t>On estime</w:t>
      </w:r>
      <w:r w:rsidR="00740A43" w:rsidRPr="00524032">
        <w:t xml:space="preserve"> que la qualité de l’air de référence s’est généralement améliorée ou qu’elle </w:t>
      </w:r>
      <w:r w:rsidR="00E04D1C" w:rsidRPr="00524032">
        <w:t>correspond à</w:t>
      </w:r>
      <w:r w:rsidR="00740A43" w:rsidRPr="00524032">
        <w:t xml:space="preserve"> la variabilité naturelle observée dans la zone comparativement aux conditions consignées dans l’EIE. Aucune différence significative n’a été relevée entre les conditions météorologiques actuelles et celles qui sont mentionnées dans l’EIE.</w:t>
      </w:r>
    </w:p>
    <w:p w14:paraId="38275B49" w14:textId="77777777" w:rsidR="00740A43" w:rsidRPr="00524032" w:rsidRDefault="00740A43" w:rsidP="00740A43">
      <w:pPr>
        <w:pStyle w:val="BodyText"/>
        <w:widowControl/>
      </w:pPr>
    </w:p>
    <w:p w14:paraId="58E5CDF8" w14:textId="77777777" w:rsidR="00740A43" w:rsidRPr="00524032" w:rsidRDefault="00740A43" w:rsidP="00740A43">
      <w:pPr>
        <w:widowControl/>
        <w:spacing w:before="1"/>
        <w:ind w:left="400"/>
        <w:rPr>
          <w:i/>
        </w:rPr>
      </w:pPr>
      <w:r w:rsidRPr="00524032">
        <w:rPr>
          <w:i/>
        </w:rPr>
        <w:t>Eaux de surface</w:t>
      </w:r>
    </w:p>
    <w:p w14:paraId="031B83C1" w14:textId="77777777" w:rsidR="00740A43" w:rsidRPr="00524032" w:rsidRDefault="00740A43" w:rsidP="00740A43">
      <w:pPr>
        <w:pStyle w:val="BodyText"/>
        <w:widowControl/>
        <w:spacing w:before="7"/>
        <w:rPr>
          <w:i/>
          <w:sz w:val="10"/>
        </w:rPr>
      </w:pPr>
    </w:p>
    <w:p w14:paraId="519A42BA" w14:textId="39DFD5F3" w:rsidR="00740A43" w:rsidRPr="00524032" w:rsidRDefault="00740A43" w:rsidP="00740A43">
      <w:pPr>
        <w:pStyle w:val="BodyText"/>
        <w:widowControl/>
        <w:spacing w:before="101"/>
        <w:ind w:left="400" w:right="1140"/>
      </w:pPr>
      <w:r w:rsidRPr="00524032">
        <w:t xml:space="preserve">Les conditions de référence pour les eaux de surface sont demeurées semblables aux conditions consignées dans l’EIE. La qualité des eaux de surface et des sédiments respecte les lignes directrices </w:t>
      </w:r>
      <w:r w:rsidR="00687274" w:rsidRPr="00524032">
        <w:t xml:space="preserve">respectives </w:t>
      </w:r>
      <w:r w:rsidRPr="00524032">
        <w:t>à</w:t>
      </w:r>
      <w:r w:rsidR="00687274" w:rsidRPr="00524032">
        <w:t xml:space="preserve"> l’égard de</w:t>
      </w:r>
      <w:r w:rsidRPr="00524032">
        <w:t xml:space="preserve"> la qualité des eaux de surface et aux sédiments, à quelques exceptions près.</w:t>
      </w:r>
    </w:p>
    <w:p w14:paraId="25FEBB95" w14:textId="77777777" w:rsidR="00740A43" w:rsidRPr="00524032" w:rsidRDefault="00740A43" w:rsidP="00740A43">
      <w:pPr>
        <w:pStyle w:val="BodyText"/>
        <w:widowControl/>
      </w:pPr>
    </w:p>
    <w:p w14:paraId="386EFDB9" w14:textId="77777777" w:rsidR="00740A43" w:rsidRPr="00524032" w:rsidRDefault="00740A43" w:rsidP="00740A43">
      <w:pPr>
        <w:widowControl/>
        <w:ind w:left="400"/>
        <w:rPr>
          <w:i/>
        </w:rPr>
      </w:pPr>
      <w:r w:rsidRPr="00524032">
        <w:rPr>
          <w:i/>
        </w:rPr>
        <w:t>Milieu aquatique</w:t>
      </w:r>
    </w:p>
    <w:p w14:paraId="15087DB3" w14:textId="77777777" w:rsidR="00740A43" w:rsidRPr="00524032" w:rsidRDefault="00740A43" w:rsidP="00740A43">
      <w:pPr>
        <w:pStyle w:val="BodyText"/>
        <w:widowControl/>
        <w:spacing w:before="12"/>
        <w:rPr>
          <w:i/>
          <w:sz w:val="21"/>
        </w:rPr>
      </w:pPr>
    </w:p>
    <w:p w14:paraId="01CAE731" w14:textId="4EC2A2BC" w:rsidR="00740A43" w:rsidRPr="00524032" w:rsidRDefault="00740A43" w:rsidP="00740A43">
      <w:pPr>
        <w:pStyle w:val="BodyText"/>
        <w:widowControl/>
        <w:spacing w:before="1"/>
        <w:ind w:left="400"/>
      </w:pPr>
      <w:r w:rsidRPr="00524032">
        <w:t xml:space="preserve">OPG a réalisé un certain nombre d’études de référence </w:t>
      </w:r>
      <w:r w:rsidR="00511444" w:rsidRPr="00524032">
        <w:t>affect</w:t>
      </w:r>
      <w:r w:rsidRPr="00524032">
        <w:t>ant le milieu aquatique depuis l’achèvement de l’EIE</w:t>
      </w:r>
      <w:r w:rsidR="007E0718" w:rsidRPr="00524032">
        <w:t xml:space="preserve">, notamment à l’égard de </w:t>
      </w:r>
      <w:r w:rsidRPr="00524032">
        <w:t xml:space="preserve">la communauté planctonique, </w:t>
      </w:r>
      <w:r w:rsidR="007E0718" w:rsidRPr="00524032">
        <w:t>d</w:t>
      </w:r>
      <w:r w:rsidRPr="00524032">
        <w:t xml:space="preserve">es invertébrés benthiques, </w:t>
      </w:r>
      <w:r w:rsidR="007E0718" w:rsidRPr="00524032">
        <w:t xml:space="preserve">de </w:t>
      </w:r>
      <w:r w:rsidRPr="00524032">
        <w:t xml:space="preserve">l’impaction et </w:t>
      </w:r>
      <w:r w:rsidR="007E0718" w:rsidRPr="00524032">
        <w:t xml:space="preserve">de </w:t>
      </w:r>
      <w:r w:rsidRPr="00524032">
        <w:t xml:space="preserve">l’entraînement du poisson, </w:t>
      </w:r>
      <w:r w:rsidR="007E0718" w:rsidRPr="00524032">
        <w:t xml:space="preserve">de </w:t>
      </w:r>
      <w:r w:rsidRPr="00524032">
        <w:t xml:space="preserve">la communauté de poissons (adultes, juvéniles, larves et œufs), </w:t>
      </w:r>
      <w:r w:rsidR="007E0718" w:rsidRPr="00524032">
        <w:t>du</w:t>
      </w:r>
      <w:r w:rsidRPr="00524032">
        <w:t xml:space="preserve"> panache thermique et</w:t>
      </w:r>
      <w:r w:rsidR="007E0718" w:rsidRPr="00524032">
        <w:t xml:space="preserve"> de</w:t>
      </w:r>
      <w:r w:rsidRPr="00524032">
        <w:t xml:space="preserve"> l’habitat du poisson. Ces études ont révélé des constatations semblables à celles qui ont été consignées dans l’EIE</w:t>
      </w:r>
      <w:r w:rsidR="009628DB" w:rsidRPr="00524032">
        <w:t>,</w:t>
      </w:r>
      <w:r w:rsidRPr="00524032">
        <w:t xml:space="preserve"> et les différences observées sont attribuées à la variabilité naturelle.</w:t>
      </w:r>
    </w:p>
    <w:p w14:paraId="6013E7E3" w14:textId="77777777" w:rsidR="00740A43" w:rsidRPr="00524032" w:rsidRDefault="00740A43" w:rsidP="00740A43">
      <w:pPr>
        <w:pStyle w:val="BodyText"/>
        <w:widowControl/>
        <w:spacing w:before="1"/>
        <w:ind w:left="400"/>
      </w:pPr>
    </w:p>
    <w:p w14:paraId="76B3EC4B" w14:textId="68C604D4" w:rsidR="00740A43" w:rsidRPr="00524032" w:rsidRDefault="00740A43" w:rsidP="00740A43">
      <w:pPr>
        <w:pStyle w:val="BodyText"/>
        <w:widowControl/>
        <w:spacing w:before="1"/>
        <w:ind w:left="400"/>
      </w:pPr>
      <w:r w:rsidRPr="00524032">
        <w:t xml:space="preserve">Depuis l’achèvement de l’EIE, deux espèces de poissons, </w:t>
      </w:r>
      <w:r w:rsidR="00AD7302" w:rsidRPr="00524032">
        <w:t xml:space="preserve">soit </w:t>
      </w:r>
      <w:r w:rsidRPr="00524032">
        <w:t>l’esturgeon jaune et l’anguille d’Amérique</w:t>
      </w:r>
      <w:r w:rsidR="00AD7302" w:rsidRPr="00524032">
        <w:t>,</w:t>
      </w:r>
      <w:r w:rsidRPr="00524032">
        <w:t xml:space="preserve"> ont été inscrites sur la liste des espèces en voie de disparition au titre de la </w:t>
      </w:r>
      <w:r w:rsidRPr="00524032">
        <w:rPr>
          <w:i/>
        </w:rPr>
        <w:t>Loi sur les espèces en voie de disparition</w:t>
      </w:r>
      <w:r w:rsidRPr="00524032">
        <w:t xml:space="preserve"> du gouvernement de l’Ontario (LEVD).</w:t>
      </w:r>
    </w:p>
    <w:p w14:paraId="6F7D019D" w14:textId="77777777" w:rsidR="00740A43" w:rsidRPr="00524032" w:rsidRDefault="00740A43" w:rsidP="00740A43">
      <w:pPr>
        <w:pStyle w:val="BodyText"/>
        <w:widowControl/>
      </w:pPr>
    </w:p>
    <w:p w14:paraId="29B3D45B" w14:textId="77777777" w:rsidR="00740A43" w:rsidRPr="00524032" w:rsidRDefault="00740A43" w:rsidP="00740A43">
      <w:pPr>
        <w:widowControl/>
        <w:ind w:left="400"/>
        <w:rPr>
          <w:i/>
        </w:rPr>
      </w:pPr>
      <w:r w:rsidRPr="00524032">
        <w:rPr>
          <w:i/>
        </w:rPr>
        <w:t>Milieu terrestre</w:t>
      </w:r>
    </w:p>
    <w:p w14:paraId="72E66552" w14:textId="77777777" w:rsidR="00740A43" w:rsidRPr="00524032" w:rsidRDefault="00740A43" w:rsidP="00740A43">
      <w:pPr>
        <w:pStyle w:val="BodyText"/>
        <w:widowControl/>
        <w:rPr>
          <w:i/>
        </w:rPr>
      </w:pPr>
    </w:p>
    <w:p w14:paraId="0BC9F8D2" w14:textId="61CAC6D1" w:rsidR="00740A43" w:rsidRPr="00524032" w:rsidRDefault="00740A43" w:rsidP="00740A43">
      <w:pPr>
        <w:pStyle w:val="BodyText"/>
        <w:widowControl/>
        <w:ind w:left="400" w:right="502"/>
      </w:pPr>
      <w:r w:rsidRPr="00524032">
        <w:t xml:space="preserve">Des données de référence supplémentaires sur le milieu terrestre ont été recueillies dans le cadre de diverses études menées depuis l’EIE. Des relevés </w:t>
      </w:r>
      <w:r w:rsidR="00FE5395" w:rsidRPr="00524032">
        <w:t>des</w:t>
      </w:r>
      <w:r w:rsidRPr="00524032">
        <w:t xml:space="preserve"> espèces en péril (</w:t>
      </w:r>
      <w:proofErr w:type="spellStart"/>
      <w:r w:rsidRPr="00524032">
        <w:t>sturnelles</w:t>
      </w:r>
      <w:proofErr w:type="spellEnd"/>
      <w:r w:rsidRPr="00524032">
        <w:t xml:space="preserve"> des prés, goglus des prés, hirondelles rustiques, petit </w:t>
      </w:r>
      <w:proofErr w:type="spellStart"/>
      <w:r w:rsidRPr="00524032">
        <w:t>blongios</w:t>
      </w:r>
      <w:proofErr w:type="spellEnd"/>
      <w:r w:rsidRPr="00524032">
        <w:t>, hirondelles de rivage et chauves</w:t>
      </w:r>
      <w:r w:rsidR="00FE5395" w:rsidRPr="00524032">
        <w:noBreakHyphen/>
      </w:r>
      <w:r w:rsidRPr="00524032">
        <w:t xml:space="preserve">souris), </w:t>
      </w:r>
      <w:r w:rsidR="00FE5395" w:rsidRPr="00524032">
        <w:t>d</w:t>
      </w:r>
      <w:r w:rsidRPr="00524032">
        <w:t xml:space="preserve">es amphibiens, </w:t>
      </w:r>
      <w:r w:rsidR="00FE5395" w:rsidRPr="00524032">
        <w:t>d</w:t>
      </w:r>
      <w:r w:rsidRPr="00524032">
        <w:t xml:space="preserve">es reptiles, </w:t>
      </w:r>
      <w:r w:rsidR="00FE5395" w:rsidRPr="00524032">
        <w:t>d</w:t>
      </w:r>
      <w:r w:rsidRPr="00524032">
        <w:t xml:space="preserve">es oiseaux nicheurs et </w:t>
      </w:r>
      <w:r w:rsidR="00FE5395" w:rsidRPr="00524032">
        <w:t xml:space="preserve">de </w:t>
      </w:r>
      <w:r w:rsidRPr="00524032">
        <w:t xml:space="preserve">la biodiversité des étangs ont été effectués sur le site du PNCND, ce qui a permis de recueillir des renseignements à jour sur ces espèces. </w:t>
      </w:r>
      <w:r w:rsidR="00C8746D" w:rsidRPr="00524032">
        <w:t>La situation en matière de conservation</w:t>
      </w:r>
      <w:r w:rsidRPr="00524032">
        <w:t xml:space="preserve"> de plusieurs espèces terrestres a changé depuis l’EIE, en particulier </w:t>
      </w:r>
      <w:r w:rsidR="00FE5395" w:rsidRPr="00524032">
        <w:t xml:space="preserve">celle </w:t>
      </w:r>
      <w:r w:rsidRPr="00524032">
        <w:t xml:space="preserve">de l’hirondelle de rivage, </w:t>
      </w:r>
      <w:r w:rsidR="00FE5395" w:rsidRPr="00524032">
        <w:t xml:space="preserve">tout comme celle </w:t>
      </w:r>
      <w:r w:rsidRPr="00524032">
        <w:t>de plusieurs espèces de chauves-souris qui n’avaient pas été identifiées dans l’EIE. Chacune de ces espèces est traitée ci-dessous.</w:t>
      </w:r>
    </w:p>
    <w:p w14:paraId="5E5B57D8" w14:textId="77777777" w:rsidR="00740A43" w:rsidRPr="00524032" w:rsidRDefault="00740A43" w:rsidP="00740A43">
      <w:pPr>
        <w:pStyle w:val="BodyText"/>
        <w:widowControl/>
        <w:spacing w:before="13"/>
        <w:rPr>
          <w:sz w:val="21"/>
        </w:rPr>
      </w:pPr>
    </w:p>
    <w:p w14:paraId="7145E537" w14:textId="77777777" w:rsidR="00740A43" w:rsidRPr="00524032" w:rsidRDefault="00740A43" w:rsidP="00740A43">
      <w:pPr>
        <w:pStyle w:val="BodyText"/>
        <w:widowControl/>
        <w:ind w:left="400"/>
      </w:pPr>
      <w:r w:rsidRPr="00524032">
        <w:rPr>
          <w:u w:val="single"/>
        </w:rPr>
        <w:t xml:space="preserve">Hirondelle de rivage </w:t>
      </w:r>
    </w:p>
    <w:p w14:paraId="21775077" w14:textId="77777777" w:rsidR="00740A43" w:rsidRPr="00524032" w:rsidRDefault="00740A43" w:rsidP="00740A43">
      <w:pPr>
        <w:pStyle w:val="BodyText"/>
        <w:widowControl/>
      </w:pPr>
    </w:p>
    <w:p w14:paraId="7956A4D7" w14:textId="77777777" w:rsidR="00740A43" w:rsidRPr="00524032" w:rsidRDefault="00740A43" w:rsidP="00740A43">
      <w:pPr>
        <w:pStyle w:val="BodyText"/>
        <w:widowControl/>
        <w:ind w:left="400" w:right="621"/>
      </w:pPr>
      <w:r w:rsidRPr="00524032">
        <w:t xml:space="preserve">En 2017, l’hirondelle de rivage est devenue une espèce menacée en vertu de la </w:t>
      </w:r>
      <w:r w:rsidRPr="00524032">
        <w:rPr>
          <w:i/>
        </w:rPr>
        <w:t xml:space="preserve">Loi sur les espèces en péril </w:t>
      </w:r>
      <w:r w:rsidRPr="00524032">
        <w:t>(LEP) et de la LEVD provinciale, qui protège à la fois l’oiseau et son habitat.</w:t>
      </w:r>
    </w:p>
    <w:p w14:paraId="0BFED47A" w14:textId="4EF820D3" w:rsidR="00740A43" w:rsidRPr="00524032" w:rsidRDefault="00740A43" w:rsidP="00740A43">
      <w:pPr>
        <w:pStyle w:val="BodyText"/>
        <w:widowControl/>
        <w:ind w:left="400" w:right="621"/>
      </w:pPr>
      <w:r w:rsidRPr="00524032">
        <w:t xml:space="preserve">OPG effectue des relevés annuels du nombre de terriers de l’hirondelle de rivage depuis la mise en œuvre d’études de surveillance de l’hirondelle de rivage en 2008 [16]. Le nombre le plus élevé de terriers dans la zone étudiée a été enregistré en 2010, et le nombre de terriers recensés chaque année a fluctué. En 2012, le nombre de terriers dans la zone étudiée a commencé à diminuer, et c’est en 2019 que le nombre le plus faible de terriers a été enregistré depuis le début du programme de surveillance. Au cours des deux dernières années de surveillance (2020 et 2021), le nombre de terriers a augmenté de 13 %, mais il demeure inférieur d’environ 6 % au nombre moyen de terriers recensés </w:t>
      </w:r>
      <w:r w:rsidR="0046225D" w:rsidRPr="00524032">
        <w:t>durant</w:t>
      </w:r>
      <w:r w:rsidRPr="00524032">
        <w:t xml:space="preserve"> la période de surveillance. </w:t>
      </w:r>
    </w:p>
    <w:p w14:paraId="4A2A1646" w14:textId="77777777" w:rsidR="00740A43" w:rsidRPr="00524032" w:rsidRDefault="00740A43" w:rsidP="00740A43">
      <w:pPr>
        <w:pStyle w:val="BodyText"/>
        <w:widowControl/>
        <w:ind w:left="400" w:right="621"/>
      </w:pPr>
    </w:p>
    <w:p w14:paraId="4BA55FFC" w14:textId="77777777" w:rsidR="00740A43" w:rsidRPr="00524032" w:rsidRDefault="00740A43" w:rsidP="00740A43">
      <w:pPr>
        <w:pStyle w:val="BodyText"/>
        <w:widowControl/>
        <w:ind w:left="400" w:right="621"/>
      </w:pPr>
      <w:r w:rsidRPr="00524032">
        <w:t>Bien que la variation moyenne d’une année à l’autre dans la zone étudiée soit relativement légère, il y a eu une tendance à la baisse notable (-30 %) du nombre de terriers depuis le début du programme.</w:t>
      </w:r>
    </w:p>
    <w:p w14:paraId="2260173F" w14:textId="77777777" w:rsidR="00740A43" w:rsidRPr="00524032" w:rsidRDefault="00740A43" w:rsidP="00740A43">
      <w:r w:rsidRPr="00524032">
        <w:br w:type="page"/>
      </w:r>
    </w:p>
    <w:p w14:paraId="5B68976A" w14:textId="77777777" w:rsidR="00740A43" w:rsidRPr="00524032" w:rsidRDefault="00740A43" w:rsidP="00740A43">
      <w:pPr>
        <w:pStyle w:val="BodyText"/>
        <w:widowControl/>
        <w:spacing w:before="1"/>
      </w:pPr>
    </w:p>
    <w:p w14:paraId="56859AF1" w14:textId="77777777" w:rsidR="00740A43" w:rsidRPr="00524032" w:rsidRDefault="00740A43" w:rsidP="00740A43">
      <w:pPr>
        <w:pStyle w:val="BodyText"/>
        <w:widowControl/>
        <w:ind w:left="400"/>
        <w:rPr>
          <w:u w:val="single"/>
        </w:rPr>
      </w:pPr>
      <w:r w:rsidRPr="00524032">
        <w:rPr>
          <w:u w:val="single"/>
        </w:rPr>
        <w:t>Chauve</w:t>
      </w:r>
      <w:r w:rsidRPr="00524032">
        <w:rPr>
          <w:u w:val="single"/>
        </w:rPr>
        <w:noBreakHyphen/>
        <w:t>souris</w:t>
      </w:r>
    </w:p>
    <w:p w14:paraId="5E95FCCB" w14:textId="77777777" w:rsidR="00740A43" w:rsidRPr="00524032" w:rsidRDefault="00740A43" w:rsidP="00740A43">
      <w:pPr>
        <w:pStyle w:val="BodyText"/>
        <w:widowControl/>
        <w:spacing w:before="7"/>
        <w:rPr>
          <w:sz w:val="10"/>
        </w:rPr>
      </w:pPr>
    </w:p>
    <w:p w14:paraId="3B0FF181" w14:textId="76E53259" w:rsidR="00740A43" w:rsidRPr="00524032" w:rsidRDefault="00740A43" w:rsidP="00740A43">
      <w:pPr>
        <w:pStyle w:val="BodyText"/>
        <w:widowControl/>
        <w:spacing w:before="101"/>
        <w:ind w:left="400" w:right="490"/>
      </w:pPr>
      <w:r w:rsidRPr="00524032">
        <w:t xml:space="preserve">En prévision de l’inscription de plusieurs espèces de chauves-souris sur la liste des espèces en péril, OPG a commencé la surveillance annuelle des chauves-souris sur le site du PNCND en 2012. De plus, une surveillance passive a été effectuée en 2018, et des </w:t>
      </w:r>
      <w:r w:rsidR="00F0282E" w:rsidRPr="00524032">
        <w:t>prélèvements de plumes</w:t>
      </w:r>
      <w:r w:rsidRPr="00524032">
        <w:t xml:space="preserve"> et une surveillance acoustique ont eu lieu en 2021. Les résultats de la surveillance des chauves</w:t>
      </w:r>
      <w:r w:rsidR="00F0282E" w:rsidRPr="00524032">
        <w:noBreakHyphen/>
      </w:r>
      <w:r w:rsidRPr="00524032">
        <w:t xml:space="preserve">souris ont permis de recueillir de nouveaux renseignements sur l’utilisation de l’habitat sur le site du PNCND. Plusieurs espèces de chauves-souris se reposent et se nourrissent dans les </w:t>
      </w:r>
      <w:r w:rsidR="00CF4C4B">
        <w:t>terres boisées</w:t>
      </w:r>
      <w:r w:rsidRPr="00524032">
        <w:t xml:space="preserve"> du site du PNCND, ce qui constitue une condition de référence qui n’avait pas été </w:t>
      </w:r>
      <w:r w:rsidR="0035537A" w:rsidRPr="00524032">
        <w:t xml:space="preserve">prise en compte </w:t>
      </w:r>
      <w:r w:rsidRPr="00524032">
        <w:t>auparavant. Quatre des espèces documentées (la petite chauve-souris brune, la chauve-souris nordique, la petite chauve-souris de l’Est et la pipistrelle de l’Est) sont inscrites sur la liste provinciale de la LEVD comme espèces en voie de disparition</w:t>
      </w:r>
      <w:r w:rsidR="0035537A" w:rsidRPr="00524032">
        <w:t>,</w:t>
      </w:r>
      <w:r w:rsidRPr="00524032">
        <w:t xml:space="preserve"> et trois espèces (la petite chauve-souris brune, la chauve-souris nordique et la pipistrelle de l’Est) sont inscrites comme espèces en voie de disparition à l’annexe 1 de la LEP fédérale.</w:t>
      </w:r>
    </w:p>
    <w:p w14:paraId="6DB0C212" w14:textId="77777777" w:rsidR="00740A43" w:rsidRPr="00524032" w:rsidRDefault="00740A43" w:rsidP="00740A43">
      <w:pPr>
        <w:pStyle w:val="BodyText"/>
        <w:widowControl/>
        <w:spacing w:before="12"/>
        <w:rPr>
          <w:sz w:val="21"/>
        </w:rPr>
      </w:pPr>
    </w:p>
    <w:p w14:paraId="31120F12" w14:textId="77777777" w:rsidR="00740A43" w:rsidRPr="00524032" w:rsidRDefault="00740A43" w:rsidP="00740A43">
      <w:pPr>
        <w:widowControl/>
        <w:ind w:left="400"/>
        <w:rPr>
          <w:i/>
        </w:rPr>
      </w:pPr>
      <w:r w:rsidRPr="00524032">
        <w:rPr>
          <w:i/>
        </w:rPr>
        <w:t>Milieu géologique et hydrogéologique</w:t>
      </w:r>
    </w:p>
    <w:p w14:paraId="1CD8F9FC" w14:textId="77777777" w:rsidR="00740A43" w:rsidRPr="00524032" w:rsidRDefault="00740A43" w:rsidP="00740A43">
      <w:pPr>
        <w:pStyle w:val="BodyText"/>
        <w:widowControl/>
        <w:ind w:left="400" w:right="880"/>
      </w:pPr>
    </w:p>
    <w:p w14:paraId="4AFB0739" w14:textId="2CB98067" w:rsidR="00740A43" w:rsidRPr="00524032" w:rsidRDefault="00740A43" w:rsidP="00740A43">
      <w:pPr>
        <w:pStyle w:val="BodyText"/>
        <w:widowControl/>
        <w:ind w:left="400" w:right="880"/>
      </w:pPr>
      <w:r w:rsidRPr="00524032">
        <w:t xml:space="preserve">Les zones du PNCND qui sont potentiellement contaminées par des substances non radioactives ont d’abord été déterminées par les études de référence réalisées à l’appui de l’EIE. OPG a par la suite mené des activités de </w:t>
      </w:r>
      <w:r w:rsidR="0035537A" w:rsidRPr="00524032">
        <w:t>remise en état</w:t>
      </w:r>
      <w:r w:rsidRPr="00524032">
        <w:t xml:space="preserve"> et de déclassement à l’égard de plusieurs zones du site du PNCND et</w:t>
      </w:r>
      <w:r w:rsidR="0035537A" w:rsidRPr="00524032">
        <w:t>,</w:t>
      </w:r>
      <w:r w:rsidRPr="00524032">
        <w:t xml:space="preserve"> plus récemment, a terminé un programme de caractérisation du sol en 2021. Selon les résultats de l’étude de caractérisation du sol dans son ensemble, les conditions de référence sont demeurées semblables à celles présentées dans l’EIE.</w:t>
      </w:r>
    </w:p>
    <w:p w14:paraId="1B50E4E9" w14:textId="77777777" w:rsidR="00740A43" w:rsidRPr="00524032" w:rsidRDefault="00740A43" w:rsidP="00740A43">
      <w:pPr>
        <w:pStyle w:val="BodyText"/>
        <w:widowControl/>
        <w:ind w:left="400" w:right="880"/>
      </w:pPr>
    </w:p>
    <w:p w14:paraId="096A71E6" w14:textId="6ABF47EA" w:rsidR="00740A43" w:rsidRPr="00524032" w:rsidRDefault="00740A43" w:rsidP="00740A43">
      <w:pPr>
        <w:pStyle w:val="BodyText"/>
        <w:widowControl/>
        <w:ind w:left="400" w:right="880"/>
      </w:pPr>
      <w:r w:rsidRPr="00524032">
        <w:t xml:space="preserve">Un examen des données sur l’écoulement et la qualité des eaux souterraines recueillies dans le cadre de la surveillance annuelle des eaux souterraines par OPG pour le complexe nucléaire de Darlington et une étude géotechnique menée dans la zone </w:t>
      </w:r>
      <w:r w:rsidR="0035537A" w:rsidRPr="00524032">
        <w:t xml:space="preserve">riveraine </w:t>
      </w:r>
      <w:r w:rsidRPr="00524032">
        <w:t>du bloc de puissance du PNCND en 2021 ont permis de conclure que les constatations de ces études étaient conformes aux conditions hydrogéologiques décrites dans l’EIE.</w:t>
      </w:r>
    </w:p>
    <w:p w14:paraId="53A04152" w14:textId="77777777" w:rsidR="00740A43" w:rsidRPr="00524032" w:rsidRDefault="00740A43" w:rsidP="00740A43">
      <w:pPr>
        <w:pStyle w:val="BodyText"/>
        <w:widowControl/>
        <w:spacing w:before="1"/>
      </w:pPr>
    </w:p>
    <w:p w14:paraId="45F6CC8B" w14:textId="77777777" w:rsidR="00740A43" w:rsidRPr="00524032" w:rsidRDefault="00740A43" w:rsidP="00740A43">
      <w:pPr>
        <w:widowControl/>
        <w:ind w:left="400"/>
        <w:rPr>
          <w:i/>
        </w:rPr>
      </w:pPr>
      <w:r w:rsidRPr="00524032">
        <w:rPr>
          <w:i/>
        </w:rPr>
        <w:t>Rayonnement et radioactivité</w:t>
      </w:r>
    </w:p>
    <w:p w14:paraId="2811BD99" w14:textId="77777777" w:rsidR="00740A43" w:rsidRPr="00524032" w:rsidRDefault="00740A43" w:rsidP="00740A43">
      <w:pPr>
        <w:pStyle w:val="BodyText"/>
        <w:widowControl/>
        <w:spacing w:before="11"/>
        <w:rPr>
          <w:i/>
          <w:sz w:val="21"/>
        </w:rPr>
      </w:pPr>
    </w:p>
    <w:p w14:paraId="4BA36CE6" w14:textId="1BE9D726" w:rsidR="00740A43" w:rsidRPr="00524032" w:rsidRDefault="00B949E6" w:rsidP="00740A43">
      <w:pPr>
        <w:pStyle w:val="BodyText"/>
        <w:widowControl/>
        <w:ind w:left="400" w:right="622"/>
      </w:pPr>
      <w:r w:rsidRPr="00524032">
        <w:t>On a</w:t>
      </w:r>
      <w:r w:rsidR="00740A43" w:rsidRPr="00524032">
        <w:t xml:space="preserve"> déterminé que la radioactivité documentée dans l’EIE pour l’air, le sol, les eaux souterraines, les eaux de surface, les sédiments</w:t>
      </w:r>
      <w:r w:rsidR="004172E5" w:rsidRPr="00524032">
        <w:t xml:space="preserve"> ainsi que</w:t>
      </w:r>
      <w:r w:rsidR="00740A43" w:rsidRPr="00524032">
        <w:t xml:space="preserve"> les communautés aquatiques et terrestres est semblable aux données de référence actuelles. La </w:t>
      </w:r>
      <w:r w:rsidR="004172E5" w:rsidRPr="00524032">
        <w:t>dose au public</w:t>
      </w:r>
      <w:r w:rsidR="00740A43" w:rsidRPr="00524032">
        <w:t xml:space="preserve"> en provenance des installations en exploitation </w:t>
      </w:r>
      <w:r w:rsidR="009F5D51" w:rsidRPr="00524032">
        <w:t>au complexe</w:t>
      </w:r>
      <w:r w:rsidR="00740A43" w:rsidRPr="00524032">
        <w:t xml:space="preserve"> nucléaire de Darlington demeure essentiellement la même que celle indiquée dans l’EIE et est inférieure à 1 % de la limite réglementaire.</w:t>
      </w:r>
    </w:p>
    <w:p w14:paraId="579596FC" w14:textId="77777777" w:rsidR="00740A43" w:rsidRPr="00524032" w:rsidRDefault="00740A43" w:rsidP="00740A43">
      <w:pPr>
        <w:pStyle w:val="BodyText"/>
        <w:widowControl/>
        <w:spacing w:before="1"/>
      </w:pPr>
    </w:p>
    <w:p w14:paraId="20CE1CD0" w14:textId="77777777" w:rsidR="00740A43" w:rsidRPr="00524032" w:rsidRDefault="00740A43" w:rsidP="00740A43">
      <w:pPr>
        <w:widowControl/>
        <w:ind w:left="400"/>
        <w:rPr>
          <w:i/>
        </w:rPr>
      </w:pPr>
      <w:r w:rsidRPr="00524032">
        <w:rPr>
          <w:i/>
        </w:rPr>
        <w:t>Utilisation des terres</w:t>
      </w:r>
    </w:p>
    <w:p w14:paraId="1E34142F" w14:textId="77777777" w:rsidR="00740A43" w:rsidRPr="00524032" w:rsidRDefault="00740A43" w:rsidP="00740A43">
      <w:pPr>
        <w:pStyle w:val="BodyText"/>
        <w:widowControl/>
        <w:rPr>
          <w:i/>
        </w:rPr>
      </w:pPr>
    </w:p>
    <w:p w14:paraId="4EF70087" w14:textId="361ACEA9" w:rsidR="00740A43" w:rsidRPr="00524032" w:rsidRDefault="00740A43" w:rsidP="00740A43">
      <w:pPr>
        <w:pStyle w:val="BodyText"/>
        <w:widowControl/>
        <w:spacing w:before="101"/>
        <w:ind w:left="400" w:right="476"/>
      </w:pPr>
      <w:r w:rsidRPr="00524032">
        <w:t xml:space="preserve">Depuis 2011, OPG surveille activement l’utilisation des terres à moins de 10 km du complexe nucléaire de Darlington, notamment l’examen des demandes de planification et d’aménagement. Ces demandes comprennent des modifications au plan officiel, des modifications aux règlements de zonage, des projets de plans de lotissement et de copropriété et d’autres documents divers liés à la planification. </w:t>
      </w:r>
      <w:r w:rsidR="005C3B0A" w:rsidRPr="00524032">
        <w:t xml:space="preserve">La </w:t>
      </w:r>
      <w:r w:rsidRPr="00524032">
        <w:t xml:space="preserve">surveillance </w:t>
      </w:r>
      <w:r w:rsidR="005C3B0A" w:rsidRPr="00524032">
        <w:t xml:space="preserve">vise à </w:t>
      </w:r>
      <w:r w:rsidRPr="00524032">
        <w:t>déterminer s’il y a des propositions qui seraient préoccupantes sur le plan de l’utilisation des terres sensibles situées à proximité du complexe nucléaire de Darlington.</w:t>
      </w:r>
    </w:p>
    <w:p w14:paraId="74DC1062" w14:textId="77777777" w:rsidR="00740A43" w:rsidRPr="00524032" w:rsidRDefault="00740A43" w:rsidP="00740A43">
      <w:pPr>
        <w:pStyle w:val="BodyText"/>
        <w:widowControl/>
        <w:spacing w:before="101"/>
        <w:ind w:left="400" w:right="476"/>
      </w:pPr>
    </w:p>
    <w:p w14:paraId="396D7B89" w14:textId="77777777" w:rsidR="00740A43" w:rsidRPr="00524032" w:rsidRDefault="00740A43" w:rsidP="00740A43">
      <w:pPr>
        <w:pStyle w:val="BodyText"/>
        <w:widowControl/>
        <w:spacing w:before="101"/>
        <w:ind w:left="400" w:right="476"/>
      </w:pPr>
      <w:r w:rsidRPr="00524032">
        <w:t xml:space="preserve">L’examen et la mise à jour montrent que la majorité des nouveaux aménagements ont lieu dans les zones urbaines établies (Oshawa, </w:t>
      </w:r>
      <w:proofErr w:type="spellStart"/>
      <w:r w:rsidRPr="00524032">
        <w:t>Courtice</w:t>
      </w:r>
      <w:proofErr w:type="spellEnd"/>
      <w:r w:rsidRPr="00524032">
        <w:t xml:space="preserve">, </w:t>
      </w:r>
      <w:proofErr w:type="spellStart"/>
      <w:r w:rsidRPr="00524032">
        <w:t>Bowmanville</w:t>
      </w:r>
      <w:proofErr w:type="spellEnd"/>
      <w:r w:rsidRPr="00524032">
        <w:t xml:space="preserve"> et Newcastle). Cette tendance de la croissance et de l’aménagement est conforme aux plus récents plans provinciaux qui, tout en représentant les changements les plus notables dans l’utilisation des terres sur le plan des politiques, cherchent à concentrer la croissance urbaine dans les zones urbaines établies et à limiter les travaux d’aménagement en ce qui concerne la ceinture de verdure et la moraine d’</w:t>
      </w:r>
      <w:proofErr w:type="spellStart"/>
      <w:r w:rsidRPr="00524032">
        <w:t>Oak</w:t>
      </w:r>
      <w:proofErr w:type="spellEnd"/>
      <w:r w:rsidRPr="00524032">
        <w:t xml:space="preserve"> </w:t>
      </w:r>
      <w:proofErr w:type="spellStart"/>
      <w:r w:rsidRPr="00524032">
        <w:t>Ridges</w:t>
      </w:r>
      <w:proofErr w:type="spellEnd"/>
      <w:r w:rsidRPr="00524032">
        <w:t>.</w:t>
      </w:r>
    </w:p>
    <w:p w14:paraId="3828FB08" w14:textId="77777777" w:rsidR="00740A43" w:rsidRPr="00524032" w:rsidRDefault="00740A43" w:rsidP="00740A43">
      <w:pPr>
        <w:pStyle w:val="BodyText"/>
        <w:widowControl/>
      </w:pPr>
    </w:p>
    <w:p w14:paraId="17332798" w14:textId="77777777" w:rsidR="00740A43" w:rsidRPr="00524032" w:rsidRDefault="00740A43" w:rsidP="00740A43">
      <w:pPr>
        <w:widowControl/>
        <w:ind w:left="400"/>
        <w:rPr>
          <w:i/>
        </w:rPr>
      </w:pPr>
      <w:r w:rsidRPr="00524032">
        <w:rPr>
          <w:i/>
        </w:rPr>
        <w:t>Circulation et transport</w:t>
      </w:r>
    </w:p>
    <w:p w14:paraId="2082A2D9" w14:textId="77777777" w:rsidR="00740A43" w:rsidRPr="00524032" w:rsidRDefault="00740A43" w:rsidP="00740A43">
      <w:pPr>
        <w:pStyle w:val="BodyText"/>
        <w:widowControl/>
        <w:rPr>
          <w:i/>
        </w:rPr>
      </w:pPr>
    </w:p>
    <w:p w14:paraId="4EAE3440" w14:textId="74EF7FE7" w:rsidR="00740A43" w:rsidRPr="00524032" w:rsidRDefault="00740A43" w:rsidP="00740A43">
      <w:pPr>
        <w:pStyle w:val="BodyText"/>
        <w:widowControl/>
        <w:spacing w:before="1"/>
        <w:ind w:left="400" w:right="558" w:firstLine="60"/>
      </w:pPr>
      <w:r w:rsidRPr="00524032">
        <w:t xml:space="preserve">OPG a réalisé un examen du réseau routier de la zone du PNCND depuis l’EIE et a remarqué que des améliorations avaient été apportées au réseau routier environnant, notamment les bretelles de l’autoroute 401 au chemin Holt, au chemin </w:t>
      </w:r>
      <w:proofErr w:type="spellStart"/>
      <w:r w:rsidRPr="00524032">
        <w:t>Courtice</w:t>
      </w:r>
      <w:proofErr w:type="spellEnd"/>
      <w:r w:rsidRPr="00524032">
        <w:t xml:space="preserve"> et à la promenade Energy (auparavant la voie de desserte sud), l’agrandissement de l’autoroute 407 Est, le nouveau carrefour giratoire à l’intersection de la promenade Energy et du chemin Holt. D’autres améliorations ont </w:t>
      </w:r>
      <w:r w:rsidR="00DE1459" w:rsidRPr="00524032">
        <w:t>visé</w:t>
      </w:r>
      <w:r w:rsidRPr="00524032">
        <w:t xml:space="preserve"> les intersections de la rue King et du chemin </w:t>
      </w:r>
      <w:proofErr w:type="spellStart"/>
      <w:r w:rsidRPr="00524032">
        <w:t>Courtice</w:t>
      </w:r>
      <w:proofErr w:type="spellEnd"/>
      <w:r w:rsidR="00DE1459" w:rsidRPr="00524032">
        <w:t xml:space="preserve"> ainsi que</w:t>
      </w:r>
      <w:r w:rsidRPr="00524032">
        <w:t xml:space="preserve"> du chemin </w:t>
      </w:r>
      <w:proofErr w:type="spellStart"/>
      <w:r w:rsidRPr="00524032">
        <w:t>Solina</w:t>
      </w:r>
      <w:proofErr w:type="spellEnd"/>
      <w:r w:rsidRPr="00524032">
        <w:t xml:space="preserve"> et du chemin Maple Grove.</w:t>
      </w:r>
    </w:p>
    <w:p w14:paraId="0C1757CA" w14:textId="77777777" w:rsidR="00740A43" w:rsidRPr="00524032" w:rsidRDefault="00740A43" w:rsidP="00740A43">
      <w:pPr>
        <w:pStyle w:val="BodyText"/>
        <w:widowControl/>
        <w:spacing w:before="12"/>
        <w:rPr>
          <w:sz w:val="21"/>
        </w:rPr>
      </w:pPr>
    </w:p>
    <w:p w14:paraId="768FA05E" w14:textId="77777777" w:rsidR="00740A43" w:rsidRPr="00524032" w:rsidRDefault="00740A43" w:rsidP="00740A43">
      <w:pPr>
        <w:widowControl/>
        <w:ind w:left="400"/>
        <w:rPr>
          <w:i/>
        </w:rPr>
      </w:pPr>
      <w:r w:rsidRPr="00524032">
        <w:rPr>
          <w:i/>
        </w:rPr>
        <w:t>Ressources du patrimoine physique et culturel</w:t>
      </w:r>
    </w:p>
    <w:p w14:paraId="7F083AFE" w14:textId="77777777" w:rsidR="00740A43" w:rsidRPr="00524032" w:rsidRDefault="00740A43" w:rsidP="00740A43">
      <w:pPr>
        <w:pStyle w:val="BodyText"/>
        <w:widowControl/>
        <w:rPr>
          <w:i/>
        </w:rPr>
      </w:pPr>
    </w:p>
    <w:p w14:paraId="79CC246C" w14:textId="2E666DF6" w:rsidR="00740A43" w:rsidRPr="00524032" w:rsidRDefault="00740A43" w:rsidP="00740A43">
      <w:pPr>
        <w:pStyle w:val="BodyText"/>
        <w:widowControl/>
        <w:spacing w:before="1"/>
        <w:ind w:left="400" w:right="490"/>
      </w:pPr>
      <w:r w:rsidRPr="00524032">
        <w:t xml:space="preserve">Depuis l’achèvement de l’EIE, les deux sites </w:t>
      </w:r>
      <w:proofErr w:type="spellStart"/>
      <w:r w:rsidRPr="00524032">
        <w:t>eurocanadiens</w:t>
      </w:r>
      <w:proofErr w:type="spellEnd"/>
      <w:r w:rsidRPr="00524032">
        <w:t xml:space="preserve">, connus sous le nom de sites Brady (AlGq-83) et Crumb (AlGq-86), ont fait l’objet </w:t>
      </w:r>
      <w:r w:rsidR="0085351C" w:rsidRPr="00524032">
        <w:t>de</w:t>
      </w:r>
      <w:r w:rsidRPr="00524032">
        <w:t xml:space="preserve"> fouilles </w:t>
      </w:r>
      <w:r w:rsidR="0085351C" w:rsidRPr="00524032">
        <w:t xml:space="preserve">aux termes d’une évaluation archéologique </w:t>
      </w:r>
      <w:r w:rsidRPr="00524032">
        <w:t>du stade 4</w:t>
      </w:r>
      <w:r w:rsidR="0085351C" w:rsidRPr="00524032">
        <w:t xml:space="preserve"> aux fins d’atténuation</w:t>
      </w:r>
      <w:r w:rsidRPr="00524032">
        <w:t>, conformément aux normes et directives du ministère du Tourisme, de la Culture et du Sport. Aucune autre ressource du patrimoine physique ou culturel n’a été désignée depuis l’achèvement de l’EIE.</w:t>
      </w:r>
    </w:p>
    <w:p w14:paraId="279E30B5" w14:textId="77777777" w:rsidR="00740A43" w:rsidRPr="00524032" w:rsidRDefault="00740A43" w:rsidP="00740A43">
      <w:pPr>
        <w:pStyle w:val="BodyText"/>
        <w:widowControl/>
        <w:spacing w:before="11"/>
        <w:rPr>
          <w:sz w:val="21"/>
        </w:rPr>
      </w:pPr>
    </w:p>
    <w:p w14:paraId="7ABF51C3" w14:textId="77777777" w:rsidR="00740A43" w:rsidRPr="00524032" w:rsidRDefault="00740A43" w:rsidP="00740A43">
      <w:pPr>
        <w:widowControl/>
        <w:spacing w:before="1"/>
        <w:ind w:left="400"/>
        <w:rPr>
          <w:i/>
        </w:rPr>
      </w:pPr>
      <w:r w:rsidRPr="00524032">
        <w:rPr>
          <w:i/>
        </w:rPr>
        <w:t>Conditions socioéconomiques</w:t>
      </w:r>
    </w:p>
    <w:p w14:paraId="18B0A705" w14:textId="77777777" w:rsidR="00740A43" w:rsidRPr="00524032" w:rsidRDefault="00740A43" w:rsidP="00740A43">
      <w:pPr>
        <w:pStyle w:val="BodyText"/>
        <w:widowControl/>
        <w:rPr>
          <w:i/>
        </w:rPr>
      </w:pPr>
    </w:p>
    <w:p w14:paraId="4C0423FC" w14:textId="230ABC7A" w:rsidR="00740A43" w:rsidRPr="00524032" w:rsidRDefault="00740A43" w:rsidP="00740A43">
      <w:pPr>
        <w:pStyle w:val="BodyText"/>
        <w:widowControl/>
        <w:ind w:left="400" w:right="569"/>
      </w:pPr>
      <w:r w:rsidRPr="00524032">
        <w:t xml:space="preserve">Depuis 2009, les conditions sociales et économiques dans l’ensemble de l’Ontario ont changé. La région de Durham et </w:t>
      </w:r>
      <w:r w:rsidR="008C25FD" w:rsidRPr="00524032">
        <w:t>ses municipalités</w:t>
      </w:r>
      <w:r w:rsidRPr="00524032">
        <w:t xml:space="preserve"> ont aussi évolué en raison de la croissance de la population, de l’urbanisation et du développement économique. Tout comme le reste de la grande région du Golden </w:t>
      </w:r>
      <w:proofErr w:type="spellStart"/>
      <w:r w:rsidRPr="00524032">
        <w:t>Horseshoe</w:t>
      </w:r>
      <w:proofErr w:type="spellEnd"/>
      <w:r w:rsidRPr="00524032">
        <w:t>, leurs populations et leurs économies ont connu une forte croissance et devraient continuer d’évoluer, de croître et de se diversifier. Depuis 2009, les environs immédiats du complexe nucléaire de Darlington se sont transformés au fil du temps, passant de milieu à caractère rural à une zone</w:t>
      </w:r>
      <w:r w:rsidR="00E55F6B" w:rsidRPr="00524032">
        <w:t xml:space="preserve">, </w:t>
      </w:r>
      <w:r w:rsidRPr="00524032">
        <w:t xml:space="preserve">au sud de l’autoroute 401, </w:t>
      </w:r>
      <w:r w:rsidR="00E55F6B" w:rsidRPr="00524032">
        <w:t>entre le</w:t>
      </w:r>
      <w:r w:rsidRPr="00524032">
        <w:t xml:space="preserve"> parc provincial Darlington et l’usine St. </w:t>
      </w:r>
      <w:proofErr w:type="spellStart"/>
      <w:r w:rsidRPr="00524032">
        <w:t>Marys</w:t>
      </w:r>
      <w:proofErr w:type="spellEnd"/>
      <w:r w:rsidRPr="00524032">
        <w:t xml:space="preserve"> Cement </w:t>
      </w:r>
      <w:r w:rsidR="009C6F70" w:rsidRPr="00524032">
        <w:t>ainsi qu’</w:t>
      </w:r>
      <w:r w:rsidRPr="00524032">
        <w:t>au nord de l’autoroute 401</w:t>
      </w:r>
      <w:r w:rsidR="00E55F6B" w:rsidRPr="00524032">
        <w:t>,</w:t>
      </w:r>
      <w:r w:rsidRPr="00524032">
        <w:t xml:space="preserve"> où l’on retrouve un mélange planifié d’utilisations industrielles et commerciales légères. </w:t>
      </w:r>
      <w:r w:rsidR="008C25FD" w:rsidRPr="00524032">
        <w:t>Tout comme en</w:t>
      </w:r>
      <w:r w:rsidRPr="00524032">
        <w:t xml:space="preserve"> 2009, la région de Durham et </w:t>
      </w:r>
      <w:r w:rsidR="008C25FD" w:rsidRPr="00524032">
        <w:t>ses municipalités</w:t>
      </w:r>
      <w:r w:rsidRPr="00524032">
        <w:t xml:space="preserve"> présente</w:t>
      </w:r>
      <w:r w:rsidR="008C25FD" w:rsidRPr="00524032">
        <w:t>nt</w:t>
      </w:r>
      <w:r w:rsidRPr="00524032">
        <w:t xml:space="preserve"> </w:t>
      </w:r>
      <w:r w:rsidR="0094029A" w:rsidRPr="00524032">
        <w:t xml:space="preserve">des </w:t>
      </w:r>
      <w:r w:rsidRPr="00524032">
        <w:t xml:space="preserve">ressources communautaires </w:t>
      </w:r>
      <w:r w:rsidR="0094029A" w:rsidRPr="00524032">
        <w:t xml:space="preserve">assez bien équilibrées </w:t>
      </w:r>
      <w:r w:rsidRPr="00524032">
        <w:t>sur le plan de l’offre de</w:t>
      </w:r>
      <w:r w:rsidR="00A4589D" w:rsidRPr="00524032">
        <w:t xml:space="preserve"> compétences et de</w:t>
      </w:r>
      <w:r w:rsidRPr="00524032">
        <w:t xml:space="preserve"> main-d’œuvre, d</w:t>
      </w:r>
      <w:r w:rsidR="00A4589D" w:rsidRPr="00524032">
        <w:t xml:space="preserve">es </w:t>
      </w:r>
      <w:r w:rsidRPr="00524032">
        <w:t>infrastructures municipales, de</w:t>
      </w:r>
      <w:r w:rsidR="00A4589D" w:rsidRPr="00524032">
        <w:t>s</w:t>
      </w:r>
      <w:r w:rsidRPr="00524032">
        <w:t xml:space="preserve"> services de santé et de sécurité, de </w:t>
      </w:r>
      <w:r w:rsidR="00A4589D" w:rsidRPr="00524032">
        <w:t xml:space="preserve">la </w:t>
      </w:r>
      <w:r w:rsidRPr="00524032">
        <w:t>richesse financière et d’</w:t>
      </w:r>
      <w:r w:rsidR="00A4589D" w:rsidRPr="00524032">
        <w:t xml:space="preserve">un </w:t>
      </w:r>
      <w:r w:rsidRPr="00524032">
        <w:t xml:space="preserve">environnement sain. Ces éléments du développement durable </w:t>
      </w:r>
      <w:r w:rsidR="00A4589D" w:rsidRPr="00524032">
        <w:t>f</w:t>
      </w:r>
      <w:r w:rsidRPr="00524032">
        <w:t>ont</w:t>
      </w:r>
      <w:r w:rsidR="00A4589D" w:rsidRPr="00524032">
        <w:t xml:space="preserve"> l’objet d’une amélioration continue</w:t>
      </w:r>
      <w:r w:rsidRPr="00524032">
        <w:t>.</w:t>
      </w:r>
    </w:p>
    <w:p w14:paraId="55E56B17" w14:textId="77777777" w:rsidR="00740A43" w:rsidRPr="00524032" w:rsidRDefault="00740A43" w:rsidP="00740A43">
      <w:pPr>
        <w:pStyle w:val="BodyText"/>
        <w:widowControl/>
        <w:spacing w:before="1"/>
      </w:pPr>
    </w:p>
    <w:p w14:paraId="5D4A2473" w14:textId="16965D8B" w:rsidR="00740A43" w:rsidRPr="00524032" w:rsidRDefault="00740A43" w:rsidP="00740A43">
      <w:pPr>
        <w:pStyle w:val="Heading2"/>
        <w:widowControl/>
        <w:numPr>
          <w:ilvl w:val="1"/>
          <w:numId w:val="12"/>
        </w:numPr>
        <w:tabs>
          <w:tab w:val="left" w:pos="1120"/>
          <w:tab w:val="left" w:pos="1121"/>
        </w:tabs>
        <w:ind w:hanging="721"/>
        <w:rPr>
          <w:b/>
        </w:rPr>
      </w:pPr>
      <w:bookmarkStart w:id="55" w:name="_Toc121236345"/>
      <w:bookmarkStart w:id="56" w:name="_Toc121998306"/>
      <w:r w:rsidRPr="00524032">
        <w:rPr>
          <w:b/>
        </w:rPr>
        <w:t xml:space="preserve">Examen des </w:t>
      </w:r>
      <w:r w:rsidR="004C0306" w:rsidRPr="00524032">
        <w:rPr>
          <w:b/>
        </w:rPr>
        <w:t>ouvrages et</w:t>
      </w:r>
      <w:r w:rsidRPr="00524032">
        <w:rPr>
          <w:b/>
        </w:rPr>
        <w:t xml:space="preserve"> activités du projet</w:t>
      </w:r>
      <w:bookmarkEnd w:id="55"/>
      <w:bookmarkEnd w:id="56"/>
    </w:p>
    <w:p w14:paraId="00653A7B" w14:textId="5AC0F600" w:rsidR="00740A43" w:rsidRPr="00524032" w:rsidRDefault="00740A43" w:rsidP="00740A43">
      <w:pPr>
        <w:pStyle w:val="BodyText"/>
        <w:widowControl/>
        <w:spacing w:before="292"/>
        <w:ind w:left="400" w:right="531"/>
      </w:pPr>
      <w:r w:rsidRPr="00524032">
        <w:t>La section </w:t>
      </w:r>
      <w:hyperlink w:anchor="_bookmark31" w:history="1">
        <w:r w:rsidRPr="00524032">
          <w:t xml:space="preserve">3.7 </w:t>
        </w:r>
      </w:hyperlink>
      <w:r w:rsidRPr="00524032">
        <w:t xml:space="preserve">présente un examen des </w:t>
      </w:r>
      <w:r w:rsidR="004C0306" w:rsidRPr="00524032">
        <w:t>ouvrages et</w:t>
      </w:r>
      <w:r w:rsidRPr="00524032">
        <w:t xml:space="preserve"> activités du projet décrits dans l’EIE afin de vérifier leur conformité dans le contexte du </w:t>
      </w:r>
      <w:r w:rsidR="00ED51E4" w:rsidRPr="00524032">
        <w:t>déploiement des réacteurs</w:t>
      </w:r>
      <w:r w:rsidRPr="00524032">
        <w:t> </w:t>
      </w:r>
      <w:r w:rsidR="00233D59" w:rsidRPr="00524032">
        <w:t>BWRX</w:t>
      </w:r>
      <w:r w:rsidR="00233D59" w:rsidRPr="00524032">
        <w:noBreakHyphen/>
        <w:t>300</w:t>
      </w:r>
      <w:r w:rsidRPr="00524032">
        <w:t xml:space="preserve">. La section suivante contient des renseignements supplémentaires sur les améliorations apportées aux </w:t>
      </w:r>
      <w:r w:rsidR="004C0306" w:rsidRPr="00524032">
        <w:t>ouvrages et</w:t>
      </w:r>
      <w:r w:rsidRPr="00524032">
        <w:t xml:space="preserve"> activités du projet en raison du </w:t>
      </w:r>
      <w:r w:rsidR="00ED51E4" w:rsidRPr="00524032">
        <w:t>déploiement des réacteurs</w:t>
      </w:r>
      <w:r w:rsidRPr="00524032">
        <w:t> </w:t>
      </w:r>
      <w:r w:rsidR="00233D59" w:rsidRPr="00524032">
        <w:t>BWRX</w:t>
      </w:r>
      <w:r w:rsidR="00233D59" w:rsidRPr="00524032">
        <w:noBreakHyphen/>
        <w:t>300</w:t>
      </w:r>
      <w:r w:rsidRPr="00524032">
        <w:t xml:space="preserve"> par rapport aux </w:t>
      </w:r>
      <w:r w:rsidR="004C0306" w:rsidRPr="00524032">
        <w:t>ouvrages et</w:t>
      </w:r>
      <w:r w:rsidRPr="00524032">
        <w:t xml:space="preserve"> activités décrits dans l’EIE.</w:t>
      </w:r>
    </w:p>
    <w:p w14:paraId="468126F9" w14:textId="77777777" w:rsidR="00740A43" w:rsidRPr="00524032" w:rsidRDefault="00740A43" w:rsidP="00740A43">
      <w:pPr>
        <w:pStyle w:val="BodyText"/>
        <w:widowControl/>
        <w:spacing w:before="8"/>
        <w:rPr>
          <w:sz w:val="10"/>
        </w:rPr>
      </w:pPr>
    </w:p>
    <w:p w14:paraId="63C0F154" w14:textId="77777777" w:rsidR="00740A43" w:rsidRPr="00524032" w:rsidRDefault="00740A43" w:rsidP="00740A43">
      <w:pPr>
        <w:pStyle w:val="Heading3"/>
        <w:widowControl/>
        <w:numPr>
          <w:ilvl w:val="2"/>
          <w:numId w:val="12"/>
        </w:numPr>
        <w:tabs>
          <w:tab w:val="left" w:pos="1120"/>
          <w:tab w:val="left" w:pos="1121"/>
        </w:tabs>
        <w:spacing w:before="100"/>
        <w:ind w:hanging="721"/>
        <w:rPr>
          <w:b/>
        </w:rPr>
      </w:pPr>
      <w:bookmarkStart w:id="57" w:name="_Toc121236346"/>
      <w:bookmarkStart w:id="58" w:name="_Toc121998307"/>
      <w:r w:rsidRPr="00524032">
        <w:rPr>
          <w:b/>
        </w:rPr>
        <w:t>Mobilisation et travaux préparatoires</w:t>
      </w:r>
      <w:bookmarkEnd w:id="57"/>
      <w:bookmarkEnd w:id="58"/>
    </w:p>
    <w:p w14:paraId="7BF707B1" w14:textId="77777777" w:rsidR="00740A43" w:rsidRPr="00524032" w:rsidRDefault="00740A43" w:rsidP="00740A43">
      <w:pPr>
        <w:pStyle w:val="BodyText"/>
        <w:widowControl/>
        <w:rPr>
          <w:rFonts w:ascii="Segoe UI Semibold"/>
          <w:b/>
          <w:sz w:val="31"/>
        </w:rPr>
      </w:pPr>
    </w:p>
    <w:p w14:paraId="4EEF0BE2" w14:textId="339E213C" w:rsidR="00740A43" w:rsidRPr="00524032" w:rsidRDefault="00740A43" w:rsidP="00740A43">
      <w:pPr>
        <w:pStyle w:val="BodyText"/>
        <w:widowControl/>
        <w:ind w:left="400" w:right="509"/>
      </w:pPr>
      <w:r w:rsidRPr="00524032">
        <w:t>Le plan d’implantation du site pour la construction de quatre réacteurs </w:t>
      </w:r>
      <w:r w:rsidR="00233D59" w:rsidRPr="00524032">
        <w:t>BWRX</w:t>
      </w:r>
      <w:r w:rsidR="00233D59" w:rsidRPr="00524032">
        <w:noBreakHyphen/>
        <w:t>300</w:t>
      </w:r>
      <w:r w:rsidRPr="00524032">
        <w:t xml:space="preserve"> est présenté à la </w:t>
      </w:r>
      <w:hyperlink w:anchor="_bookmark19" w:history="1">
        <w:r w:rsidRPr="00524032">
          <w:t>figure</w:t>
        </w:r>
      </w:hyperlink>
      <w:r w:rsidRPr="00524032">
        <w:t> </w:t>
      </w:r>
      <w:hyperlink w:anchor="_bookmark19" w:history="1">
        <w:r w:rsidRPr="00524032">
          <w:t>5.</w:t>
        </w:r>
      </w:hyperlink>
    </w:p>
    <w:p w14:paraId="43A7BD3C" w14:textId="77777777" w:rsidR="00740A43" w:rsidRPr="00524032" w:rsidRDefault="00740A43" w:rsidP="00740A43">
      <w:pPr>
        <w:pStyle w:val="BodyText"/>
        <w:widowControl/>
        <w:spacing w:before="1"/>
      </w:pPr>
    </w:p>
    <w:p w14:paraId="1513825D" w14:textId="6166996E" w:rsidR="00740A43" w:rsidRPr="00524032" w:rsidRDefault="00740A43" w:rsidP="00740A43">
      <w:pPr>
        <w:pStyle w:val="BodyText"/>
        <w:widowControl/>
        <w:spacing w:before="1"/>
        <w:ind w:left="400" w:right="606"/>
      </w:pPr>
      <w:r w:rsidRPr="00524032">
        <w:t xml:space="preserve">Les activités de préparation de l’emplacement pour le </w:t>
      </w:r>
      <w:r w:rsidR="00ED51E4" w:rsidRPr="00524032">
        <w:t>déploiement des réacteurs</w:t>
      </w:r>
      <w:r w:rsidRPr="00524032">
        <w:t> </w:t>
      </w:r>
      <w:r w:rsidR="00233D59" w:rsidRPr="00524032">
        <w:t>BWRX</w:t>
      </w:r>
      <w:r w:rsidR="00233D59" w:rsidRPr="00524032">
        <w:noBreakHyphen/>
        <w:t>300</w:t>
      </w:r>
      <w:r w:rsidRPr="00524032">
        <w:t xml:space="preserve"> sont conformes aux activités de défrichage, d’essouchement et d’installation des infrastructures et des services publics décrites dans l’EIE. La zone du site sera préparée en vue de la construction d’un </w:t>
      </w:r>
      <w:r w:rsidR="00097441" w:rsidRPr="00524032">
        <w:t xml:space="preserve">premier </w:t>
      </w:r>
      <w:r w:rsidRPr="00524032">
        <w:t xml:space="preserve">réacteur au début du projet, et la préparation supplémentaire de l’ensemble du site sera effectuée si le déploiement de quatre réacteurs va de l’avant. Pour ce qui est de l’aménagement des </w:t>
      </w:r>
      <w:r w:rsidR="009025BB" w:rsidRPr="00524032">
        <w:t xml:space="preserve">routes </w:t>
      </w:r>
      <w:r w:rsidRPr="00524032">
        <w:t>et des infrastructures, l’approche du déploiement de plusieurs réacteurs est conforme à l’EIE, puisqu’elle nécessite les mêmes travaux d’aménagement et de mise à niveau.</w:t>
      </w:r>
    </w:p>
    <w:p w14:paraId="287CDBEA" w14:textId="77777777" w:rsidR="00740A43" w:rsidRPr="00524032" w:rsidRDefault="00740A43" w:rsidP="00740A43">
      <w:pPr>
        <w:pStyle w:val="BodyText"/>
        <w:widowControl/>
        <w:spacing w:before="1"/>
        <w:ind w:left="400" w:right="606"/>
      </w:pPr>
    </w:p>
    <w:p w14:paraId="590D6757" w14:textId="33E5533E" w:rsidR="00740A43" w:rsidRPr="00524032" w:rsidRDefault="00740A43" w:rsidP="00740A43">
      <w:pPr>
        <w:pStyle w:val="BodyText"/>
        <w:widowControl/>
        <w:spacing w:before="1"/>
        <w:ind w:left="400" w:right="606"/>
      </w:pPr>
      <w:r w:rsidRPr="00524032">
        <w:t xml:space="preserve">Dans l’ensemble, l’empreinte du site du PNCND en fonction du </w:t>
      </w:r>
      <w:r w:rsidR="00ED51E4" w:rsidRPr="00524032">
        <w:t>déploiement des réacteurs</w:t>
      </w:r>
      <w:r w:rsidRPr="00524032">
        <w:t> </w:t>
      </w:r>
      <w:r w:rsidR="00233D59" w:rsidRPr="00524032">
        <w:t>BWRX</w:t>
      </w:r>
      <w:r w:rsidR="00233D59" w:rsidRPr="00524032">
        <w:noBreakHyphen/>
        <w:t>300</w:t>
      </w:r>
      <w:r w:rsidRPr="00524032">
        <w:t xml:space="preserve"> est plus petite, ce qui donne l’occasion d’améliorer l’emplacement des </w:t>
      </w:r>
      <w:r w:rsidR="009025BB" w:rsidRPr="00524032">
        <w:t xml:space="preserve">routes </w:t>
      </w:r>
      <w:r w:rsidRPr="00524032">
        <w:t>sur le site afin de perturber le moins possible les éléments du milieu terrestre à proximité.</w:t>
      </w:r>
    </w:p>
    <w:p w14:paraId="72424B72" w14:textId="77777777" w:rsidR="00740A43" w:rsidRPr="00524032" w:rsidRDefault="00740A43" w:rsidP="00740A43">
      <w:pPr>
        <w:pStyle w:val="BodyText"/>
        <w:widowControl/>
      </w:pPr>
    </w:p>
    <w:p w14:paraId="74554242" w14:textId="77777777" w:rsidR="00740A43" w:rsidRPr="00524032" w:rsidRDefault="00740A43" w:rsidP="00740A43">
      <w:pPr>
        <w:pStyle w:val="Heading3"/>
        <w:widowControl/>
        <w:numPr>
          <w:ilvl w:val="2"/>
          <w:numId w:val="12"/>
        </w:numPr>
        <w:tabs>
          <w:tab w:val="left" w:pos="1120"/>
          <w:tab w:val="left" w:pos="1121"/>
        </w:tabs>
        <w:ind w:hanging="721"/>
        <w:rPr>
          <w:b/>
        </w:rPr>
      </w:pPr>
      <w:bookmarkStart w:id="59" w:name="_Toc121236347"/>
      <w:bookmarkStart w:id="60" w:name="_Toc121998308"/>
      <w:r w:rsidRPr="00524032">
        <w:rPr>
          <w:b/>
        </w:rPr>
        <w:t>Excavation et nivellement</w:t>
      </w:r>
      <w:bookmarkEnd w:id="59"/>
      <w:bookmarkEnd w:id="60"/>
    </w:p>
    <w:p w14:paraId="05DBC2E9" w14:textId="77777777" w:rsidR="00740A43" w:rsidRPr="00524032" w:rsidRDefault="00740A43" w:rsidP="00740A43">
      <w:pPr>
        <w:pStyle w:val="BodyText"/>
        <w:widowControl/>
        <w:rPr>
          <w:rFonts w:ascii="Segoe UI Semibold"/>
          <w:b/>
        </w:rPr>
      </w:pPr>
    </w:p>
    <w:p w14:paraId="5AD10B88" w14:textId="16275DF4" w:rsidR="00740A43" w:rsidRPr="00524032" w:rsidRDefault="00740A43" w:rsidP="00740A43">
      <w:pPr>
        <w:pStyle w:val="BodyText"/>
        <w:widowControl/>
        <w:ind w:left="400" w:right="466"/>
      </w:pPr>
      <w:r w:rsidRPr="00524032">
        <w:t>En ce qui concerne l’excavation et le nivellement, le fait que les fondations du puits du bâtiment du réacteur </w:t>
      </w:r>
      <w:r w:rsidR="00233D59" w:rsidRPr="00524032">
        <w:t>BWRX</w:t>
      </w:r>
      <w:r w:rsidR="00233D59" w:rsidRPr="00524032">
        <w:noBreakHyphen/>
        <w:t>300</w:t>
      </w:r>
      <w:r w:rsidRPr="00524032">
        <w:t xml:space="preserve"> soient plus profondes que les fondations évaluées dans l’EIE signifie qu’il est possible que des effets sur l’écoulement des eaux souterraines n’aient pas été pleinement pris en compte dans l’EIE.</w:t>
      </w:r>
    </w:p>
    <w:p w14:paraId="20B444AA" w14:textId="77777777" w:rsidR="00740A43" w:rsidRPr="00524032" w:rsidRDefault="00740A43" w:rsidP="00740A43">
      <w:pPr>
        <w:pStyle w:val="BodyText"/>
        <w:widowControl/>
        <w:ind w:left="400" w:right="466"/>
      </w:pPr>
    </w:p>
    <w:p w14:paraId="3EBAE295" w14:textId="2631D84F" w:rsidR="00740A43" w:rsidRPr="00524032" w:rsidRDefault="00740A43" w:rsidP="00740A43">
      <w:pPr>
        <w:pStyle w:val="BodyText"/>
        <w:widowControl/>
        <w:ind w:left="400" w:right="466"/>
      </w:pPr>
      <w:r w:rsidRPr="00524032">
        <w:t xml:space="preserve">Le </w:t>
      </w:r>
      <w:r w:rsidR="00ED51E4" w:rsidRPr="00524032">
        <w:t>déploiement des réacteurs</w:t>
      </w:r>
      <w:r w:rsidRPr="00524032">
        <w:t> </w:t>
      </w:r>
      <w:r w:rsidR="00233D59" w:rsidRPr="00524032">
        <w:t>BWRX</w:t>
      </w:r>
      <w:r w:rsidR="00233D59" w:rsidRPr="00524032">
        <w:noBreakHyphen/>
        <w:t>300</w:t>
      </w:r>
      <w:r w:rsidRPr="00524032">
        <w:t xml:space="preserve"> nécessitera l’excavation d’environ un million de mètres cubes (m</w:t>
      </w:r>
      <w:r w:rsidRPr="00524032">
        <w:rPr>
          <w:vertAlign w:val="superscript"/>
        </w:rPr>
        <w:t>3</w:t>
      </w:r>
      <w:r w:rsidRPr="00524032">
        <w:t>) de sol et de roches pour un seul réacteur, ou d’environ 3,3 millions de m</w:t>
      </w:r>
      <w:r w:rsidRPr="00524032">
        <w:rPr>
          <w:vertAlign w:val="superscript"/>
        </w:rPr>
        <w:t>3</w:t>
      </w:r>
      <w:r w:rsidRPr="00524032">
        <w:t xml:space="preserve"> pour quatre réacteurs [12], ce qui représente une quantité beaucoup plus petite que celle qui a été évaluée dans l’EIE pour quatre réacteurs, soit 12,4 millions de m</w:t>
      </w:r>
      <w:r w:rsidRPr="00524032">
        <w:rPr>
          <w:vertAlign w:val="superscript"/>
        </w:rPr>
        <w:t>3</w:t>
      </w:r>
      <w:r w:rsidRPr="00524032">
        <w:t xml:space="preserve">. Cette diminution de la quantité de matériaux excavés est un </w:t>
      </w:r>
      <w:r w:rsidR="005447C0" w:rsidRPr="00524032">
        <w:t>avantage</w:t>
      </w:r>
      <w:r w:rsidRPr="00524032">
        <w:t xml:space="preserve">, car moins de matériaux devront être </w:t>
      </w:r>
      <w:r w:rsidR="005447C0" w:rsidRPr="00524032">
        <w:t>accumulés</w:t>
      </w:r>
      <w:r w:rsidRPr="00524032">
        <w:t xml:space="preserve">, transportés et entreposés sur le site du PNCND à long terme. Le transport hors site de matériaux excavés peut également être évité si tous les matériaux excavés peuvent être entreposés sur le site du PNCND. Ces améliorations devraient réduire les niveaux de poussière et de bruit </w:t>
      </w:r>
      <w:r w:rsidR="0046225D" w:rsidRPr="00524032">
        <w:t>durant</w:t>
      </w:r>
      <w:r w:rsidRPr="00524032">
        <w:t xml:space="preserve"> la phase de préparation de l’emplacement et de construction par rapport à ce qui était prévu dans l’EIE.</w:t>
      </w:r>
    </w:p>
    <w:p w14:paraId="22934A25" w14:textId="77777777" w:rsidR="00740A43" w:rsidRPr="00524032" w:rsidRDefault="00740A43" w:rsidP="00740A43">
      <w:pPr>
        <w:pStyle w:val="BodyText"/>
        <w:widowControl/>
        <w:spacing w:before="2"/>
      </w:pPr>
    </w:p>
    <w:p w14:paraId="07902305" w14:textId="77777777" w:rsidR="00740A43" w:rsidRPr="00524032" w:rsidRDefault="00740A43" w:rsidP="00740A43">
      <w:pPr>
        <w:pStyle w:val="Heading3"/>
        <w:widowControl/>
        <w:numPr>
          <w:ilvl w:val="2"/>
          <w:numId w:val="12"/>
        </w:numPr>
        <w:tabs>
          <w:tab w:val="left" w:pos="1120"/>
          <w:tab w:val="left" w:pos="1121"/>
        </w:tabs>
        <w:ind w:hanging="721"/>
        <w:rPr>
          <w:b/>
        </w:rPr>
      </w:pPr>
      <w:bookmarkStart w:id="61" w:name="_Toc121236348"/>
      <w:bookmarkStart w:id="62" w:name="_Toc121998309"/>
      <w:r w:rsidRPr="00524032">
        <w:rPr>
          <w:b/>
        </w:rPr>
        <w:t>Ouvrages le long de la rive du lac et au large</w:t>
      </w:r>
      <w:bookmarkEnd w:id="61"/>
      <w:bookmarkEnd w:id="62"/>
    </w:p>
    <w:p w14:paraId="3F9C256C" w14:textId="77777777" w:rsidR="00740A43" w:rsidRPr="00524032" w:rsidRDefault="00740A43" w:rsidP="00740A43">
      <w:pPr>
        <w:pStyle w:val="BodyText"/>
        <w:widowControl/>
        <w:spacing w:before="1"/>
        <w:rPr>
          <w:rFonts w:ascii="Segoe UI Semibold"/>
          <w:b/>
        </w:rPr>
      </w:pPr>
    </w:p>
    <w:p w14:paraId="64547952" w14:textId="6C53C482" w:rsidR="00740A43" w:rsidRPr="00524032" w:rsidRDefault="00740A43" w:rsidP="00740A43">
      <w:pPr>
        <w:pStyle w:val="BodyText"/>
        <w:widowControl/>
        <w:spacing w:before="101"/>
        <w:ind w:left="400" w:right="1005"/>
      </w:pPr>
      <w:r w:rsidRPr="00524032">
        <w:t xml:space="preserve">Le </w:t>
      </w:r>
      <w:r w:rsidR="00ED51E4" w:rsidRPr="00524032">
        <w:t>déploiement des réacteurs</w:t>
      </w:r>
      <w:r w:rsidRPr="00524032">
        <w:t> </w:t>
      </w:r>
      <w:r w:rsidR="00233D59" w:rsidRPr="00524032">
        <w:t>BWRX</w:t>
      </w:r>
      <w:r w:rsidR="00233D59" w:rsidRPr="00524032">
        <w:noBreakHyphen/>
        <w:t>300</w:t>
      </w:r>
      <w:r w:rsidRPr="00524032">
        <w:t xml:space="preserve"> nécessitera moins d’ouvrages le long de la rive du lac et au large que les ouvrages évalués dans l’EIE. L’EIE prévoyait le remplissage du fond du lac sur une superficie d’environ 40 hectares (ha)</w:t>
      </w:r>
      <w:r w:rsidR="00661E7E" w:rsidRPr="00524032">
        <w:t xml:space="preserve">, </w:t>
      </w:r>
      <w:r w:rsidRPr="00524032">
        <w:t>à une profondeur d’eau d</w:t>
      </w:r>
      <w:r w:rsidR="00661E7E" w:rsidRPr="00524032">
        <w:t>’au plus</w:t>
      </w:r>
      <w:r w:rsidRPr="00524032">
        <w:t xml:space="preserve"> 5 m. Les activités de remplissage de lac n’auront pas lieu, et il ne sera pas nécessaire de construire un nouveau quai.</w:t>
      </w:r>
    </w:p>
    <w:p w14:paraId="17BF3DDF" w14:textId="77777777" w:rsidR="00740A43" w:rsidRPr="00524032" w:rsidRDefault="00740A43" w:rsidP="00740A43">
      <w:pPr>
        <w:pStyle w:val="BodyText"/>
        <w:widowControl/>
        <w:spacing w:before="101"/>
        <w:ind w:left="400" w:right="1005"/>
      </w:pPr>
    </w:p>
    <w:p w14:paraId="1EB549E3" w14:textId="2E729DB3" w:rsidR="00740A43" w:rsidRPr="00524032" w:rsidRDefault="00740A43" w:rsidP="00740A43">
      <w:pPr>
        <w:pStyle w:val="BodyText"/>
        <w:widowControl/>
        <w:spacing w:before="101"/>
        <w:ind w:left="400" w:right="1005"/>
      </w:pPr>
      <w:r w:rsidRPr="00524032">
        <w:t xml:space="preserve">Toutefois, le </w:t>
      </w:r>
      <w:r w:rsidR="00ED51E4" w:rsidRPr="00524032">
        <w:t>déploiement des réacteurs</w:t>
      </w:r>
      <w:r w:rsidRPr="00524032">
        <w:t> </w:t>
      </w:r>
      <w:r w:rsidR="00233D59" w:rsidRPr="00524032">
        <w:t>BWRX</w:t>
      </w:r>
      <w:r w:rsidR="00233D59" w:rsidRPr="00524032">
        <w:noBreakHyphen/>
        <w:t>300</w:t>
      </w:r>
      <w:r w:rsidRPr="00524032">
        <w:t xml:space="preserve"> nécessitera tout de même certains </w:t>
      </w:r>
      <w:r w:rsidR="000C2939" w:rsidRPr="00524032">
        <w:t>ouvrages</w:t>
      </w:r>
      <w:r w:rsidRPr="00524032">
        <w:t xml:space="preserve">, comme l’excavation de la rive </w:t>
      </w:r>
      <w:r w:rsidR="000C2939" w:rsidRPr="00524032">
        <w:t xml:space="preserve">existante </w:t>
      </w:r>
      <w:r w:rsidRPr="00524032">
        <w:t xml:space="preserve">en prévision de la prise des mesures de protection de la rive, ce qui entraînera </w:t>
      </w:r>
      <w:r w:rsidR="003B5229" w:rsidRPr="00524032">
        <w:t>dans une certaine mesure le</w:t>
      </w:r>
      <w:r w:rsidRPr="00524032">
        <w:t xml:space="preserve"> transport de sédiments. L’ampleur de ces ouvrages le long de la rive est </w:t>
      </w:r>
      <w:r w:rsidR="00AF1FC8" w:rsidRPr="00524032">
        <w:t>moindre</w:t>
      </w:r>
      <w:r w:rsidRPr="00524032">
        <w:t xml:space="preserve"> que celle évaluée dans l’EIE. Outre ces améliorations, le </w:t>
      </w:r>
      <w:r w:rsidR="00ED51E4" w:rsidRPr="00524032">
        <w:t>déploiement des réacteurs</w:t>
      </w:r>
      <w:r w:rsidRPr="00524032">
        <w:t> </w:t>
      </w:r>
      <w:r w:rsidR="00233D59" w:rsidRPr="00524032">
        <w:t>BWRX</w:t>
      </w:r>
      <w:r w:rsidR="00233D59" w:rsidRPr="00524032">
        <w:noBreakHyphen/>
        <w:t>300</w:t>
      </w:r>
      <w:r w:rsidRPr="00524032">
        <w:t xml:space="preserve"> devrait se dérouler d’une manière conforme à celle décrite dans l’EIE.</w:t>
      </w:r>
    </w:p>
    <w:p w14:paraId="2BE053F2" w14:textId="77777777" w:rsidR="00740A43" w:rsidRPr="00524032" w:rsidRDefault="00740A43" w:rsidP="00740A43">
      <w:pPr>
        <w:pStyle w:val="BodyText"/>
        <w:widowControl/>
      </w:pPr>
    </w:p>
    <w:p w14:paraId="58013385" w14:textId="77777777" w:rsidR="00740A43" w:rsidRPr="00524032" w:rsidRDefault="00740A43" w:rsidP="00740A43">
      <w:pPr>
        <w:pStyle w:val="Heading3"/>
        <w:widowControl/>
        <w:numPr>
          <w:ilvl w:val="2"/>
          <w:numId w:val="12"/>
        </w:numPr>
        <w:tabs>
          <w:tab w:val="left" w:pos="1121"/>
        </w:tabs>
        <w:ind w:hanging="721"/>
        <w:rPr>
          <w:b/>
        </w:rPr>
      </w:pPr>
      <w:bookmarkStart w:id="63" w:name="_Toc121236349"/>
      <w:bookmarkStart w:id="64" w:name="_Toc121998310"/>
      <w:r w:rsidRPr="00524032">
        <w:rPr>
          <w:b/>
        </w:rPr>
        <w:t>Aménagement de bureaux administratifs et d’installations de soutien</w:t>
      </w:r>
      <w:bookmarkEnd w:id="63"/>
      <w:bookmarkEnd w:id="64"/>
      <w:r w:rsidRPr="00524032">
        <w:rPr>
          <w:b/>
        </w:rPr>
        <w:t xml:space="preserve"> </w:t>
      </w:r>
    </w:p>
    <w:p w14:paraId="41224F88" w14:textId="77777777" w:rsidR="00740A43" w:rsidRPr="00524032" w:rsidRDefault="00740A43" w:rsidP="00740A43">
      <w:pPr>
        <w:pStyle w:val="BodyText"/>
        <w:widowControl/>
        <w:rPr>
          <w:rFonts w:ascii="Segoe UI Semibold"/>
          <w:b/>
        </w:rPr>
      </w:pPr>
    </w:p>
    <w:p w14:paraId="5C51E28E" w14:textId="4FB6A56B" w:rsidR="00740A43" w:rsidRPr="00524032" w:rsidRDefault="00740A43" w:rsidP="00740A43">
      <w:pPr>
        <w:pStyle w:val="BodyText"/>
        <w:widowControl/>
        <w:ind w:left="400" w:right="588"/>
      </w:pPr>
      <w:r w:rsidRPr="00524032">
        <w:t xml:space="preserve">L’aménagement de bureaux administratifs et d’installations et de soutien dans le cadre du </w:t>
      </w:r>
      <w:r w:rsidR="00ED51E4" w:rsidRPr="00524032">
        <w:t>déploiement des réacteurs</w:t>
      </w:r>
      <w:r w:rsidRPr="00524032">
        <w:t xml:space="preserve"> </w:t>
      </w:r>
      <w:r w:rsidR="00233D59" w:rsidRPr="00524032">
        <w:t>BWRX</w:t>
      </w:r>
      <w:r w:rsidR="00233D59" w:rsidRPr="00524032">
        <w:noBreakHyphen/>
        <w:t>300</w:t>
      </w:r>
      <w:r w:rsidRPr="00524032">
        <w:t xml:space="preserve"> nécessitera une superficie</w:t>
      </w:r>
      <w:r w:rsidR="00013556" w:rsidRPr="00524032">
        <w:t xml:space="preserve"> moindre</w:t>
      </w:r>
      <w:r w:rsidRPr="00524032">
        <w:t xml:space="preserve"> que celle décrite dans l’EIE, ce qui se traduira par une empreinte plus petite et des possibilités d’améliorer l’emplacement des </w:t>
      </w:r>
      <w:r w:rsidR="009025BB" w:rsidRPr="00524032">
        <w:t xml:space="preserve">routes </w:t>
      </w:r>
      <w:r w:rsidRPr="00524032">
        <w:t xml:space="preserve">sur le site afin de </w:t>
      </w:r>
      <w:r w:rsidR="00013556" w:rsidRPr="00524032">
        <w:t>minimiser la perturbation des</w:t>
      </w:r>
      <w:r w:rsidRPr="00524032">
        <w:t xml:space="preserve"> éléments du milieu terrestre à proximité.</w:t>
      </w:r>
    </w:p>
    <w:p w14:paraId="4C6D4CBC" w14:textId="77777777" w:rsidR="00740A43" w:rsidRPr="00524032" w:rsidRDefault="00740A43" w:rsidP="00740A43">
      <w:pPr>
        <w:pStyle w:val="BodyText"/>
        <w:widowControl/>
        <w:spacing w:before="12"/>
        <w:rPr>
          <w:sz w:val="21"/>
        </w:rPr>
      </w:pPr>
    </w:p>
    <w:p w14:paraId="18259866" w14:textId="77777777" w:rsidR="00740A43" w:rsidRPr="00524032" w:rsidRDefault="00740A43" w:rsidP="00740A43">
      <w:pPr>
        <w:pStyle w:val="Heading3"/>
        <w:widowControl/>
        <w:numPr>
          <w:ilvl w:val="2"/>
          <w:numId w:val="12"/>
        </w:numPr>
        <w:tabs>
          <w:tab w:val="left" w:pos="1120"/>
          <w:tab w:val="left" w:pos="1121"/>
        </w:tabs>
        <w:ind w:hanging="721"/>
        <w:rPr>
          <w:b/>
        </w:rPr>
      </w:pPr>
      <w:bookmarkStart w:id="65" w:name="_Toc121236350"/>
      <w:bookmarkStart w:id="66" w:name="_Toc121998311"/>
      <w:r w:rsidRPr="00524032">
        <w:rPr>
          <w:b/>
        </w:rPr>
        <w:t>Construction du bloc de puissance</w:t>
      </w:r>
      <w:bookmarkEnd w:id="65"/>
      <w:bookmarkEnd w:id="66"/>
    </w:p>
    <w:p w14:paraId="75543B32" w14:textId="77777777" w:rsidR="00740A43" w:rsidRPr="00524032" w:rsidRDefault="00740A43" w:rsidP="00740A43">
      <w:pPr>
        <w:pStyle w:val="BodyText"/>
        <w:widowControl/>
        <w:spacing w:before="1"/>
        <w:rPr>
          <w:rFonts w:ascii="Segoe UI Semibold"/>
          <w:b/>
        </w:rPr>
      </w:pPr>
    </w:p>
    <w:p w14:paraId="3B6FEB92" w14:textId="6CC1C798" w:rsidR="00740A43" w:rsidRPr="00524032" w:rsidRDefault="00740A43" w:rsidP="00740A43">
      <w:pPr>
        <w:pStyle w:val="BodyText"/>
        <w:widowControl/>
        <w:ind w:left="400" w:right="503"/>
      </w:pPr>
      <w:r w:rsidRPr="00524032">
        <w:t>La méthode de construction du bloc de puissance (</w:t>
      </w:r>
      <w:r w:rsidR="00F9272D" w:rsidRPr="00524032">
        <w:t xml:space="preserve">c.-à-d., </w:t>
      </w:r>
      <w:r w:rsidRPr="00524032">
        <w:t xml:space="preserve">le bâtiment du réacteur, le bâtiment de l’alternateur/bâtiment de la turbine et les caractéristiques structurelles connexes) est semblable à celle décrite dans l’EIE, bien que ces activités soient généralement de </w:t>
      </w:r>
      <w:r w:rsidR="00AF1FC8" w:rsidRPr="00524032">
        <w:t>moindre ampleur</w:t>
      </w:r>
      <w:r w:rsidRPr="00524032">
        <w:t xml:space="preserve"> que celle évaluée dans l’EIE. Un</w:t>
      </w:r>
      <w:r w:rsidR="00AF1FC8" w:rsidRPr="00524032">
        <w:t>e diminution du</w:t>
      </w:r>
      <w:r w:rsidRPr="00524032">
        <w:t xml:space="preserve"> nombre d’activités de construction en surface peut réduire la poussière et le bruit. </w:t>
      </w:r>
    </w:p>
    <w:p w14:paraId="4FAD0400" w14:textId="77777777" w:rsidR="00740A43" w:rsidRPr="00524032" w:rsidRDefault="00740A43" w:rsidP="00740A43">
      <w:pPr>
        <w:pStyle w:val="BodyText"/>
        <w:widowControl/>
        <w:ind w:left="400" w:right="503"/>
      </w:pPr>
    </w:p>
    <w:p w14:paraId="3B7F442D" w14:textId="0F95B682" w:rsidR="00740A43" w:rsidRPr="00524032" w:rsidRDefault="00740A43" w:rsidP="00740A43">
      <w:pPr>
        <w:pStyle w:val="BodyText"/>
        <w:widowControl/>
        <w:ind w:left="400" w:right="503"/>
      </w:pPr>
      <w:r w:rsidRPr="00524032">
        <w:t>Les fondations du bloc de puissance du réacteur </w:t>
      </w:r>
      <w:r w:rsidR="00233D59" w:rsidRPr="00524032">
        <w:t>BWRX</w:t>
      </w:r>
      <w:r w:rsidR="00233D59" w:rsidRPr="00524032">
        <w:noBreakHyphen/>
        <w:t>300</w:t>
      </w:r>
      <w:r w:rsidRPr="00524032">
        <w:t xml:space="preserve"> seront enfoncées plus profondément dans le socle rocheux. Il faudra donc probablement réaliser des travaux de forage et de dynamitage souterrains de plus grande ampleur que les travaux évalués dans l’EIE. </w:t>
      </w:r>
      <w:r w:rsidR="00567272" w:rsidRPr="00524032">
        <w:t>Quoi qu’il en soit</w:t>
      </w:r>
      <w:r w:rsidRPr="00524032">
        <w:t>, le volume de matériaux excavés sera inférieur au volume évalué dans l’EIE. Les fondations plus profondes peuvent également modifier l’écoulement des eaux souterraines. La section 5.3.5 présente un résumé de l’évaluation des fondations plus profondes que nécessite le réacteur </w:t>
      </w:r>
      <w:r w:rsidR="00233D59" w:rsidRPr="00524032">
        <w:t>BWRX</w:t>
      </w:r>
      <w:r w:rsidR="00233D59" w:rsidRPr="00524032">
        <w:noBreakHyphen/>
        <w:t>300</w:t>
      </w:r>
      <w:r w:rsidRPr="00524032">
        <w:t xml:space="preserve">, des activités de construction connexes et des conclusions qui figurent dans l’EIE </w:t>
      </w:r>
      <w:r w:rsidR="007A607C" w:rsidRPr="00524032">
        <w:t>à l’égard de</w:t>
      </w:r>
      <w:r w:rsidRPr="00524032">
        <w:t xml:space="preserve"> l’importance</w:t>
      </w:r>
      <w:r w:rsidR="00E71847" w:rsidRPr="00524032">
        <w:t xml:space="preserve"> de cet élément</w:t>
      </w:r>
      <w:r w:rsidRPr="00524032">
        <w:t>. La construction du bloc de puissance dans le contexte du déploiement de quatre réacteurs </w:t>
      </w:r>
      <w:r w:rsidR="00233D59" w:rsidRPr="00524032">
        <w:t>BWRX</w:t>
      </w:r>
      <w:r w:rsidR="00233D59" w:rsidRPr="00524032">
        <w:noBreakHyphen/>
        <w:t>300</w:t>
      </w:r>
      <w:r w:rsidRPr="00524032">
        <w:t xml:space="preserve"> demeure conforme à la construction du bloc de puissance des réacteurs évalués dans l’EIE.</w:t>
      </w:r>
    </w:p>
    <w:p w14:paraId="1C673376" w14:textId="77777777" w:rsidR="00740A43" w:rsidRPr="00524032" w:rsidRDefault="00740A43" w:rsidP="00740A43">
      <w:pPr>
        <w:pStyle w:val="BodyText"/>
        <w:widowControl/>
        <w:spacing w:before="12"/>
        <w:rPr>
          <w:sz w:val="21"/>
        </w:rPr>
      </w:pPr>
    </w:p>
    <w:p w14:paraId="3E2E09CA" w14:textId="77777777" w:rsidR="00740A43" w:rsidRPr="00524032" w:rsidRDefault="00740A43" w:rsidP="00740A43">
      <w:pPr>
        <w:pStyle w:val="Heading3"/>
        <w:widowControl/>
        <w:numPr>
          <w:ilvl w:val="2"/>
          <w:numId w:val="12"/>
        </w:numPr>
        <w:tabs>
          <w:tab w:val="left" w:pos="1120"/>
          <w:tab w:val="left" w:pos="1121"/>
        </w:tabs>
        <w:spacing w:before="1"/>
        <w:ind w:hanging="721"/>
        <w:rPr>
          <w:b/>
        </w:rPr>
      </w:pPr>
      <w:bookmarkStart w:id="67" w:name="_Toc121236351"/>
      <w:bookmarkStart w:id="68" w:name="_Toc121998312"/>
      <w:r w:rsidRPr="00524032">
        <w:rPr>
          <w:b/>
        </w:rPr>
        <w:t>Construction de structures de prise et de sortie d’eau</w:t>
      </w:r>
      <w:bookmarkEnd w:id="67"/>
      <w:bookmarkEnd w:id="68"/>
    </w:p>
    <w:p w14:paraId="073A4EA5" w14:textId="77777777" w:rsidR="00740A43" w:rsidRPr="00524032" w:rsidRDefault="00740A43" w:rsidP="00740A43">
      <w:pPr>
        <w:pStyle w:val="BodyText"/>
        <w:widowControl/>
        <w:spacing w:before="13"/>
        <w:rPr>
          <w:rFonts w:ascii="Segoe UI Semibold"/>
          <w:b/>
          <w:sz w:val="21"/>
        </w:rPr>
      </w:pPr>
    </w:p>
    <w:p w14:paraId="62E7D59F" w14:textId="1225E5D0" w:rsidR="00740A43" w:rsidRPr="00524032" w:rsidRDefault="00194903" w:rsidP="00740A43">
      <w:pPr>
        <w:pStyle w:val="BodyText"/>
        <w:widowControl/>
        <w:ind w:left="400" w:right="800"/>
      </w:pPr>
      <w:r w:rsidRPr="00524032">
        <w:t>L</w:t>
      </w:r>
      <w:r w:rsidR="00740A43" w:rsidRPr="00524032">
        <w:t xml:space="preserve">’EIE </w:t>
      </w:r>
      <w:r w:rsidRPr="00524032">
        <w:t xml:space="preserve">présumait </w:t>
      </w:r>
      <w:r w:rsidR="00740A43" w:rsidRPr="00524032">
        <w:t xml:space="preserve">que les structures du diffuseur et de la prise d’eau de refroidissement à passage unique </w:t>
      </w:r>
      <w:r w:rsidR="00EA7FF6" w:rsidRPr="00524032">
        <w:t>ser</w:t>
      </w:r>
      <w:r w:rsidR="00D850D8" w:rsidRPr="00524032">
        <w:t>aie</w:t>
      </w:r>
      <w:r w:rsidR="00EA7FF6" w:rsidRPr="00524032">
        <w:t xml:space="preserve">nt </w:t>
      </w:r>
      <w:r w:rsidR="00740A43" w:rsidRPr="00524032">
        <w:t>semblables aux structures établies à la centrale nucléaire de Darlington, en étant toutefois dimensionnées pour tenir compte des débits d’eau liés au projet. Dans le contexte du réacteur </w:t>
      </w:r>
      <w:r w:rsidR="00233D59" w:rsidRPr="00524032">
        <w:t>BWRX</w:t>
      </w:r>
      <w:r w:rsidR="00233D59" w:rsidRPr="00524032">
        <w:noBreakHyphen/>
        <w:t>300</w:t>
      </w:r>
      <w:r w:rsidR="00740A43" w:rsidRPr="00524032">
        <w:t xml:space="preserve">, la prise d’eau et les canalisations de </w:t>
      </w:r>
      <w:r w:rsidR="00B76F85" w:rsidRPr="00524032">
        <w:t xml:space="preserve">rejet </w:t>
      </w:r>
      <w:r w:rsidR="00740A43" w:rsidRPr="00524032">
        <w:t xml:space="preserve">seront dimensionnées en fonction de quatre réacteurs. La canalisation de sortie comporte une série de diffuseurs d’où l’eau </w:t>
      </w:r>
      <w:r w:rsidR="00B76F85" w:rsidRPr="00524032">
        <w:t>est rejetée</w:t>
      </w:r>
      <w:r w:rsidR="00740A43" w:rsidRPr="00524032">
        <w:t xml:space="preserve"> afin de favoriser un mélange thermique rapide dans le lac.</w:t>
      </w:r>
    </w:p>
    <w:p w14:paraId="72FB321D" w14:textId="77777777" w:rsidR="00740A43" w:rsidRPr="00524032" w:rsidRDefault="00740A43" w:rsidP="00740A43">
      <w:pPr>
        <w:pStyle w:val="BodyText"/>
        <w:widowControl/>
        <w:ind w:left="400" w:right="800"/>
      </w:pPr>
    </w:p>
    <w:p w14:paraId="29BE7E52" w14:textId="54176661" w:rsidR="00740A43" w:rsidRPr="00524032" w:rsidRDefault="00740A43" w:rsidP="00740A43">
      <w:pPr>
        <w:pStyle w:val="BodyText"/>
        <w:widowControl/>
        <w:ind w:left="400" w:right="800"/>
      </w:pPr>
      <w:r w:rsidRPr="00524032">
        <w:t xml:space="preserve">Le </w:t>
      </w:r>
      <w:r w:rsidR="00ED51E4" w:rsidRPr="00524032">
        <w:t>déploiement des réacteurs</w:t>
      </w:r>
      <w:r w:rsidRPr="00524032">
        <w:t> </w:t>
      </w:r>
      <w:r w:rsidR="00233D59" w:rsidRPr="00524032">
        <w:t>BWRX</w:t>
      </w:r>
      <w:r w:rsidR="00233D59" w:rsidRPr="00524032">
        <w:noBreakHyphen/>
        <w:t>300</w:t>
      </w:r>
      <w:r w:rsidRPr="00524032">
        <w:t xml:space="preserve"> se fondera sur les pratiques exemplaires de l’industrie et les méthodes de construction décrites dans l’EIE, </w:t>
      </w:r>
      <w:r w:rsidR="003E2A85" w:rsidRPr="00524032">
        <w:t>mettant à profit</w:t>
      </w:r>
      <w:r w:rsidRPr="00524032">
        <w:t xml:space="preserve"> des techniques types d’extraction souterraine comportant des travaux de dynamitage et d’excavation, à une foreuse de tunnel spécialement construite ou à d’autres techniques modernes de construction.</w:t>
      </w:r>
    </w:p>
    <w:p w14:paraId="0C00C5F7" w14:textId="77777777" w:rsidR="00740A43" w:rsidRPr="00524032" w:rsidRDefault="00740A43" w:rsidP="00740A43">
      <w:pPr>
        <w:pStyle w:val="BodyText"/>
        <w:widowControl/>
        <w:spacing w:before="12"/>
        <w:rPr>
          <w:sz w:val="21"/>
        </w:rPr>
      </w:pPr>
    </w:p>
    <w:p w14:paraId="14B754B9" w14:textId="77777777" w:rsidR="00740A43" w:rsidRPr="00524032" w:rsidRDefault="00740A43" w:rsidP="00740A43">
      <w:pPr>
        <w:pStyle w:val="Heading3"/>
        <w:widowControl/>
        <w:numPr>
          <w:ilvl w:val="2"/>
          <w:numId w:val="12"/>
        </w:numPr>
        <w:tabs>
          <w:tab w:val="left" w:pos="1120"/>
          <w:tab w:val="left" w:pos="1121"/>
        </w:tabs>
        <w:ind w:hanging="721"/>
        <w:rPr>
          <w:b/>
        </w:rPr>
      </w:pPr>
      <w:bookmarkStart w:id="69" w:name="_Toc121236352"/>
      <w:bookmarkStart w:id="70" w:name="_Toc121998313"/>
      <w:r w:rsidRPr="00524032">
        <w:rPr>
          <w:b/>
        </w:rPr>
        <w:t>Construction d’installations auxiliaires</w:t>
      </w:r>
      <w:bookmarkEnd w:id="69"/>
      <w:bookmarkEnd w:id="70"/>
    </w:p>
    <w:p w14:paraId="5839F554" w14:textId="77777777" w:rsidR="00740A43" w:rsidRPr="00524032" w:rsidRDefault="00740A43" w:rsidP="00740A43">
      <w:pPr>
        <w:pStyle w:val="BodyText"/>
        <w:widowControl/>
        <w:rPr>
          <w:rFonts w:ascii="Segoe UI Semibold"/>
          <w:b/>
        </w:rPr>
      </w:pPr>
    </w:p>
    <w:p w14:paraId="4285733A" w14:textId="6B396357" w:rsidR="00740A43" w:rsidRPr="00524032" w:rsidRDefault="00740A43" w:rsidP="00740A43">
      <w:pPr>
        <w:pStyle w:val="BodyText"/>
        <w:widowControl/>
        <w:spacing w:before="1"/>
        <w:ind w:left="400" w:right="649"/>
      </w:pPr>
      <w:r w:rsidRPr="00524032">
        <w:t xml:space="preserve">Le </w:t>
      </w:r>
      <w:r w:rsidR="00ED51E4" w:rsidRPr="00524032">
        <w:t>déploiement des réacteurs</w:t>
      </w:r>
      <w:r w:rsidRPr="00524032">
        <w:t> </w:t>
      </w:r>
      <w:r w:rsidR="00233D59" w:rsidRPr="00524032">
        <w:t>BWRX</w:t>
      </w:r>
      <w:r w:rsidR="00233D59" w:rsidRPr="00524032">
        <w:noBreakHyphen/>
        <w:t>300</w:t>
      </w:r>
      <w:r w:rsidRPr="00524032">
        <w:t xml:space="preserve"> ne nécessitera pas la construction de tour de refroidissement et de bassin de purge. Les effets visuels et les effets sur l’utilisation des terres qui influent sur les conditions socioéconomiques des collectivités environnantes seront donc évités.</w:t>
      </w:r>
    </w:p>
    <w:p w14:paraId="14A25E80" w14:textId="77777777" w:rsidR="00740A43" w:rsidRPr="00524032" w:rsidRDefault="00740A43" w:rsidP="00740A43">
      <w:pPr>
        <w:pStyle w:val="BodyText"/>
        <w:widowControl/>
        <w:spacing w:before="1"/>
        <w:ind w:left="400" w:right="474"/>
      </w:pPr>
    </w:p>
    <w:p w14:paraId="34101397" w14:textId="1258103C" w:rsidR="00740A43" w:rsidRPr="00524032" w:rsidRDefault="00740A43" w:rsidP="00740A43">
      <w:pPr>
        <w:pStyle w:val="BodyText"/>
        <w:widowControl/>
        <w:spacing w:before="1"/>
        <w:ind w:left="400" w:right="474"/>
      </w:pPr>
      <w:r w:rsidRPr="00524032">
        <w:t xml:space="preserve">Le </w:t>
      </w:r>
      <w:r w:rsidR="00ED51E4" w:rsidRPr="00524032">
        <w:t>déploiement des réacteurs</w:t>
      </w:r>
      <w:r w:rsidRPr="00524032">
        <w:t> </w:t>
      </w:r>
      <w:r w:rsidR="00233D59" w:rsidRPr="00524032">
        <w:t>BWRX</w:t>
      </w:r>
      <w:r w:rsidR="00233D59" w:rsidRPr="00524032">
        <w:noBreakHyphen/>
        <w:t>300</w:t>
      </w:r>
      <w:r w:rsidRPr="00524032">
        <w:t xml:space="preserve"> ne nécessitera pas l’agrandissement du </w:t>
      </w:r>
      <w:r w:rsidR="00097441" w:rsidRPr="00524032">
        <w:t>poste extérieur</w:t>
      </w:r>
      <w:r w:rsidRPr="00524032">
        <w:t xml:space="preserve"> de la centrale nucléaire de Darlington (</w:t>
      </w:r>
      <w:r w:rsidR="00097441" w:rsidRPr="00524032">
        <w:t>poste extérieur</w:t>
      </w:r>
      <w:r w:rsidRPr="00524032">
        <w:t xml:space="preserve"> de </w:t>
      </w:r>
      <w:proofErr w:type="spellStart"/>
      <w:r w:rsidRPr="00524032">
        <w:t>Bowmanville</w:t>
      </w:r>
      <w:proofErr w:type="spellEnd"/>
      <w:r w:rsidRPr="00524032">
        <w:t xml:space="preserve">) comme il est décrit dans l’EIE. Un nouveau </w:t>
      </w:r>
      <w:r w:rsidR="00097441" w:rsidRPr="00524032">
        <w:t>poste extérieur</w:t>
      </w:r>
      <w:r w:rsidRPr="00524032">
        <w:t xml:space="preserve"> sera établi à côté des bâtiments du réacteur. L’emplacement du nouveau </w:t>
      </w:r>
      <w:r w:rsidR="00097441" w:rsidRPr="00524032">
        <w:t>poste extérieur</w:t>
      </w:r>
      <w:r w:rsidRPr="00524032">
        <w:t xml:space="preserve"> se trouve dans la zone où les réacteurs envisagés dans l’EIE ont été théoriquement situés et évalués dans l’EIE. Par conséquent, les effets du nouveau </w:t>
      </w:r>
      <w:r w:rsidR="00097441" w:rsidRPr="00524032">
        <w:t>poste extérieur</w:t>
      </w:r>
      <w:r w:rsidRPr="00524032">
        <w:t xml:space="preserve"> sur </w:t>
      </w:r>
      <w:r w:rsidR="009F5D51" w:rsidRPr="00524032">
        <w:t>le milieu atmosphérique</w:t>
      </w:r>
      <w:r w:rsidRPr="00524032">
        <w:t xml:space="preserve"> et le milieu terrestre ont été pris en compte dans l’EIE.</w:t>
      </w:r>
    </w:p>
    <w:p w14:paraId="67CC5F72" w14:textId="77777777" w:rsidR="00740A43" w:rsidRPr="00524032" w:rsidRDefault="00740A43" w:rsidP="00740A43">
      <w:pPr>
        <w:pStyle w:val="BodyText"/>
        <w:widowControl/>
        <w:spacing w:before="1"/>
        <w:ind w:left="400" w:right="474"/>
      </w:pPr>
    </w:p>
    <w:p w14:paraId="26767F38" w14:textId="20BF6923" w:rsidR="00740A43" w:rsidRPr="00524032" w:rsidRDefault="00740A43" w:rsidP="00740A43">
      <w:pPr>
        <w:pStyle w:val="BodyText"/>
        <w:widowControl/>
        <w:spacing w:before="1"/>
        <w:ind w:left="400" w:right="474"/>
      </w:pPr>
      <w:r w:rsidRPr="00524032">
        <w:t xml:space="preserve">En ce qui concerne l’utilisation du béton, le </w:t>
      </w:r>
      <w:r w:rsidR="00ED51E4" w:rsidRPr="00524032">
        <w:t>déploiement des réacteurs</w:t>
      </w:r>
      <w:r w:rsidRPr="00524032">
        <w:t> </w:t>
      </w:r>
      <w:r w:rsidR="00233D59" w:rsidRPr="00524032">
        <w:t>BWRX</w:t>
      </w:r>
      <w:r w:rsidR="00233D59" w:rsidRPr="00524032">
        <w:noBreakHyphen/>
        <w:t>300</w:t>
      </w:r>
      <w:r w:rsidRPr="00524032">
        <w:t xml:space="preserve"> repose sur l’hypothèse qu’une </w:t>
      </w:r>
      <w:r w:rsidR="00856752" w:rsidRPr="00524032">
        <w:t xml:space="preserve">centrale </w:t>
      </w:r>
      <w:r w:rsidRPr="00524032">
        <w:t xml:space="preserve">à béton sera établie sur place, ce qui est conforme aux hypothèses de l’EIE. Le </w:t>
      </w:r>
      <w:r w:rsidR="00ED51E4" w:rsidRPr="00524032">
        <w:t>déploiement des réacteurs</w:t>
      </w:r>
      <w:r w:rsidRPr="00524032">
        <w:t> </w:t>
      </w:r>
      <w:r w:rsidR="00233D59" w:rsidRPr="00524032">
        <w:t>BWRX</w:t>
      </w:r>
      <w:r w:rsidR="00233D59" w:rsidRPr="00524032">
        <w:noBreakHyphen/>
        <w:t>300</w:t>
      </w:r>
      <w:r w:rsidRPr="00524032">
        <w:t xml:space="preserve"> nécessitera une </w:t>
      </w:r>
      <w:r w:rsidR="00AF1FC8" w:rsidRPr="00524032">
        <w:t>quantité moindre</w:t>
      </w:r>
      <w:r w:rsidRPr="00524032">
        <w:t xml:space="preserve"> de béton que celle évaluée dans l’EIE en raison du bloc de puissance considérablement plus petit. Cela signifie que moins de matériaux devront être transportés au site du PNCND, et entreposés, traités et utilisés sur le site. Une diminution des activités de traitement équivaut à une réduction des émissions atmosphériques.</w:t>
      </w:r>
    </w:p>
    <w:p w14:paraId="2AFB42EA" w14:textId="77777777" w:rsidR="00740A43" w:rsidRPr="00524032" w:rsidRDefault="00740A43" w:rsidP="00740A43">
      <w:pPr>
        <w:pStyle w:val="BodyText"/>
        <w:widowControl/>
        <w:spacing w:before="1"/>
        <w:ind w:left="400" w:right="474"/>
      </w:pPr>
    </w:p>
    <w:p w14:paraId="0442CDFF" w14:textId="244A82B2" w:rsidR="00740A43" w:rsidRDefault="00740A43" w:rsidP="00740A43">
      <w:pPr>
        <w:pStyle w:val="BodyText"/>
        <w:widowControl/>
        <w:spacing w:before="1"/>
        <w:ind w:left="400" w:right="474"/>
      </w:pPr>
      <w:r w:rsidRPr="00524032">
        <w:t xml:space="preserve">Dans l’ensemble, la construction d’installations auxiliaires dans le contexte du </w:t>
      </w:r>
      <w:r w:rsidR="00ED51E4" w:rsidRPr="00524032">
        <w:t>déploiement des réacteurs</w:t>
      </w:r>
      <w:r w:rsidRPr="00524032">
        <w:t> </w:t>
      </w:r>
      <w:r w:rsidR="00233D59" w:rsidRPr="00524032">
        <w:t>BWRX</w:t>
      </w:r>
      <w:r w:rsidR="00233D59" w:rsidRPr="00524032">
        <w:noBreakHyphen/>
        <w:t>300</w:t>
      </w:r>
      <w:r w:rsidRPr="00524032">
        <w:t xml:space="preserve"> entraînera probablement moins de déplacements de véhicules, ce qui signifie une diminution de la circulation </w:t>
      </w:r>
      <w:r w:rsidR="00BF1193" w:rsidRPr="00524032">
        <w:t xml:space="preserve">sur le </w:t>
      </w:r>
      <w:r w:rsidRPr="00524032">
        <w:t>site du PNCND</w:t>
      </w:r>
      <w:r w:rsidR="00BF1193" w:rsidRPr="00524032">
        <w:t xml:space="preserve"> et à l’extérieur</w:t>
      </w:r>
      <w:r w:rsidRPr="00524032">
        <w:t>.</w:t>
      </w:r>
    </w:p>
    <w:p w14:paraId="5984BA0F" w14:textId="53E2B1A8" w:rsidR="00CB348B" w:rsidRDefault="00CB348B" w:rsidP="00740A43">
      <w:pPr>
        <w:pStyle w:val="BodyText"/>
        <w:widowControl/>
        <w:spacing w:before="1"/>
        <w:ind w:left="400" w:right="474"/>
      </w:pPr>
    </w:p>
    <w:p w14:paraId="3AC65C90" w14:textId="77777777" w:rsidR="00CB348B" w:rsidRPr="00524032" w:rsidRDefault="00CB348B" w:rsidP="00740A43">
      <w:pPr>
        <w:pStyle w:val="BodyText"/>
        <w:widowControl/>
        <w:spacing w:before="1"/>
        <w:ind w:left="400" w:right="474"/>
      </w:pPr>
    </w:p>
    <w:p w14:paraId="11E571F4" w14:textId="77777777" w:rsidR="00740A43" w:rsidRPr="00524032" w:rsidRDefault="00740A43" w:rsidP="00740A43">
      <w:pPr>
        <w:pStyle w:val="BodyText"/>
        <w:widowControl/>
      </w:pPr>
    </w:p>
    <w:p w14:paraId="2A51479A" w14:textId="77777777" w:rsidR="00740A43" w:rsidRPr="00524032" w:rsidRDefault="00740A43" w:rsidP="00740A43">
      <w:pPr>
        <w:pStyle w:val="Heading3"/>
        <w:widowControl/>
        <w:numPr>
          <w:ilvl w:val="2"/>
          <w:numId w:val="12"/>
        </w:numPr>
        <w:tabs>
          <w:tab w:val="left" w:pos="1120"/>
          <w:tab w:val="left" w:pos="1121"/>
        </w:tabs>
        <w:ind w:hanging="721"/>
        <w:rPr>
          <w:b/>
        </w:rPr>
      </w:pPr>
      <w:bookmarkStart w:id="71" w:name="_Toc121236353"/>
      <w:bookmarkStart w:id="72" w:name="_Toc121998314"/>
      <w:r w:rsidRPr="00524032">
        <w:rPr>
          <w:b/>
        </w:rPr>
        <w:t>Construction d’installations d’entreposage des déchets radioactifs</w:t>
      </w:r>
      <w:bookmarkEnd w:id="71"/>
      <w:bookmarkEnd w:id="72"/>
      <w:r w:rsidRPr="00524032">
        <w:rPr>
          <w:b/>
        </w:rPr>
        <w:t xml:space="preserve"> </w:t>
      </w:r>
    </w:p>
    <w:p w14:paraId="0B34AE00" w14:textId="77777777" w:rsidR="00740A43" w:rsidRPr="00524032" w:rsidRDefault="00740A43" w:rsidP="00740A43">
      <w:pPr>
        <w:pStyle w:val="BodyText"/>
        <w:widowControl/>
        <w:rPr>
          <w:rFonts w:ascii="Segoe UI Semibold"/>
          <w:b/>
        </w:rPr>
      </w:pPr>
    </w:p>
    <w:p w14:paraId="7F03DB50" w14:textId="09B4254C" w:rsidR="00740A43" w:rsidRPr="00524032" w:rsidRDefault="00740A43" w:rsidP="00740A43">
      <w:pPr>
        <w:pStyle w:val="BodyText"/>
        <w:widowControl/>
        <w:ind w:left="400" w:right="500"/>
      </w:pPr>
      <w:r w:rsidRPr="00524032">
        <w:t xml:space="preserve">Selon les estimations, le volume de déchets radioactifs de faible et de moyenne activité (DRFMA) et de combustible usé produit par le </w:t>
      </w:r>
      <w:r w:rsidR="00ED51E4" w:rsidRPr="00524032">
        <w:t>déploiement des réacteurs</w:t>
      </w:r>
      <w:r w:rsidRPr="00524032">
        <w:t> </w:t>
      </w:r>
      <w:r w:rsidR="00233D59" w:rsidRPr="00524032">
        <w:t>BWRX</w:t>
      </w:r>
      <w:r w:rsidR="00233D59" w:rsidRPr="00524032">
        <w:noBreakHyphen/>
        <w:t>300</w:t>
      </w:r>
      <w:r w:rsidRPr="00524032">
        <w:t xml:space="preserve"> au cours des 60 années d’exploitation est inférieur à celui des réacteurs plus </w:t>
      </w:r>
      <w:r w:rsidR="00816B2A" w:rsidRPr="00524032">
        <w:t xml:space="preserve">gros </w:t>
      </w:r>
      <w:r w:rsidRPr="00524032">
        <w:t>évalués dans l’EIE.</w:t>
      </w:r>
    </w:p>
    <w:p w14:paraId="5201776F" w14:textId="77777777" w:rsidR="00740A43" w:rsidRPr="00524032" w:rsidRDefault="00740A43" w:rsidP="00740A43">
      <w:pPr>
        <w:pStyle w:val="BodyText"/>
        <w:widowControl/>
        <w:ind w:left="400" w:right="500"/>
      </w:pPr>
    </w:p>
    <w:p w14:paraId="1D4FC268" w14:textId="29060DEF" w:rsidR="00740A43" w:rsidRPr="00524032" w:rsidRDefault="00816B2A" w:rsidP="00740A43">
      <w:pPr>
        <w:pStyle w:val="BodyText"/>
        <w:widowControl/>
        <w:ind w:left="400" w:right="500"/>
      </w:pPr>
      <w:r w:rsidRPr="00524032">
        <w:t>L</w:t>
      </w:r>
      <w:r w:rsidR="00740A43" w:rsidRPr="00524032">
        <w:t xml:space="preserve">es DRFMA </w:t>
      </w:r>
      <w:r w:rsidRPr="00524032">
        <w:t>générés par les réacteurs BWRX</w:t>
      </w:r>
      <w:r w:rsidRPr="00524032">
        <w:noBreakHyphen/>
        <w:t xml:space="preserve">300 seront transportés </w:t>
      </w:r>
      <w:r w:rsidR="00740A43" w:rsidRPr="00524032">
        <w:t>vers une installation autorisée d’OPG</w:t>
      </w:r>
      <w:r w:rsidRPr="00524032">
        <w:t xml:space="preserve"> hors site</w:t>
      </w:r>
      <w:r w:rsidR="00740A43" w:rsidRPr="00524032">
        <w:t>. Cela correspond à l’une des options évaluées dans l’EIE.</w:t>
      </w:r>
    </w:p>
    <w:p w14:paraId="17E1C489" w14:textId="77777777" w:rsidR="00740A43" w:rsidRPr="00524032" w:rsidRDefault="00740A43" w:rsidP="00740A43">
      <w:pPr>
        <w:pStyle w:val="BodyText"/>
        <w:widowControl/>
        <w:ind w:left="400" w:right="500"/>
      </w:pPr>
    </w:p>
    <w:p w14:paraId="4B3D6A73" w14:textId="5E5CAC97" w:rsidR="00740A43" w:rsidRPr="00524032" w:rsidRDefault="00740A43" w:rsidP="00740A43">
      <w:pPr>
        <w:pStyle w:val="BodyText"/>
        <w:widowControl/>
        <w:ind w:left="400" w:right="500"/>
      </w:pPr>
      <w:r w:rsidRPr="00524032">
        <w:t>Dans le contexte du déploiement de quatre réacteurs </w:t>
      </w:r>
      <w:r w:rsidR="00233D59" w:rsidRPr="00524032">
        <w:t>BWRX</w:t>
      </w:r>
      <w:r w:rsidR="00233D59" w:rsidRPr="00524032">
        <w:noBreakHyphen/>
        <w:t>300</w:t>
      </w:r>
      <w:r w:rsidRPr="00524032">
        <w:t xml:space="preserve">, la superficie requise pour l’entreposage à sec du combustible usé est inférieure à celle évaluée dans l’EIE. La description de l’installation d’entreposage à sec sur le site dans l’EIE </w:t>
      </w:r>
      <w:r w:rsidR="001576E4" w:rsidRPr="00524032">
        <w:t>s’applique au</w:t>
      </w:r>
      <w:r w:rsidRPr="00524032">
        <w:t xml:space="preserve"> </w:t>
      </w:r>
      <w:r w:rsidR="00ED51E4" w:rsidRPr="00524032">
        <w:t>déploiement des réacteurs</w:t>
      </w:r>
      <w:r w:rsidRPr="00524032">
        <w:t> </w:t>
      </w:r>
      <w:r w:rsidR="00233D59" w:rsidRPr="00524032">
        <w:t>BWRX</w:t>
      </w:r>
      <w:r w:rsidR="00233D59" w:rsidRPr="00524032">
        <w:noBreakHyphen/>
        <w:t>300</w:t>
      </w:r>
      <w:r w:rsidRPr="00524032">
        <w:t>.</w:t>
      </w:r>
    </w:p>
    <w:p w14:paraId="0E299DD7" w14:textId="77777777" w:rsidR="00740A43" w:rsidRPr="00524032" w:rsidRDefault="00740A43" w:rsidP="00740A43">
      <w:pPr>
        <w:pStyle w:val="BodyText"/>
        <w:widowControl/>
      </w:pPr>
    </w:p>
    <w:p w14:paraId="6D98EF55" w14:textId="77777777" w:rsidR="00740A43" w:rsidRPr="00524032" w:rsidRDefault="00740A43" w:rsidP="00740A43">
      <w:pPr>
        <w:pStyle w:val="Heading3"/>
        <w:widowControl/>
        <w:numPr>
          <w:ilvl w:val="2"/>
          <w:numId w:val="12"/>
        </w:numPr>
        <w:tabs>
          <w:tab w:val="left" w:pos="1120"/>
          <w:tab w:val="left" w:pos="1121"/>
        </w:tabs>
        <w:ind w:hanging="721"/>
        <w:rPr>
          <w:b/>
        </w:rPr>
      </w:pPr>
      <w:bookmarkStart w:id="73" w:name="_Toc121236354"/>
      <w:bookmarkStart w:id="74" w:name="_Toc121998315"/>
      <w:r w:rsidRPr="00524032">
        <w:rPr>
          <w:b/>
        </w:rPr>
        <w:t>Gestion des eaux pluviales</w:t>
      </w:r>
      <w:bookmarkEnd w:id="73"/>
      <w:bookmarkEnd w:id="74"/>
    </w:p>
    <w:p w14:paraId="1F2292DB" w14:textId="77777777" w:rsidR="00740A43" w:rsidRPr="00524032" w:rsidRDefault="00740A43" w:rsidP="00740A43">
      <w:pPr>
        <w:pStyle w:val="BodyText"/>
        <w:widowControl/>
        <w:rPr>
          <w:rFonts w:ascii="Segoe UI Semibold"/>
          <w:b/>
        </w:rPr>
      </w:pPr>
    </w:p>
    <w:p w14:paraId="0C68A285" w14:textId="09988413" w:rsidR="00740A43" w:rsidRPr="00524032" w:rsidRDefault="00740A43" w:rsidP="00740A43">
      <w:pPr>
        <w:pStyle w:val="BodyText"/>
        <w:widowControl/>
        <w:spacing w:before="1"/>
        <w:ind w:left="400" w:right="859"/>
      </w:pPr>
      <w:r w:rsidRPr="00524032">
        <w:t xml:space="preserve">L’approche générale de la gestion des eaux pluviales </w:t>
      </w:r>
      <w:r w:rsidR="0046225D" w:rsidRPr="00524032">
        <w:t>durant</w:t>
      </w:r>
      <w:r w:rsidRPr="00524032">
        <w:t xml:space="preserve"> la préparation de l’emplacement, la construction et l’exploitation, comme elle est décrite dans l’EIE, </w:t>
      </w:r>
      <w:r w:rsidR="001576E4" w:rsidRPr="00524032">
        <w:t>s’applique au déploiement</w:t>
      </w:r>
      <w:r w:rsidR="00ED51E4" w:rsidRPr="00524032">
        <w:t xml:space="preserve"> des réacteurs</w:t>
      </w:r>
      <w:r w:rsidRPr="00524032">
        <w:t> </w:t>
      </w:r>
      <w:r w:rsidR="00233D59" w:rsidRPr="00524032">
        <w:t>BWRX</w:t>
      </w:r>
      <w:r w:rsidR="00233D59" w:rsidRPr="00524032">
        <w:noBreakHyphen/>
        <w:t>300</w:t>
      </w:r>
      <w:r w:rsidRPr="00524032">
        <w:t>.</w:t>
      </w:r>
    </w:p>
    <w:p w14:paraId="252F7C52" w14:textId="77777777" w:rsidR="00740A43" w:rsidRPr="00524032" w:rsidRDefault="00740A43" w:rsidP="00740A43">
      <w:pPr>
        <w:pStyle w:val="BodyText"/>
        <w:widowControl/>
      </w:pPr>
    </w:p>
    <w:p w14:paraId="29C10B84" w14:textId="65D4BD6B" w:rsidR="00740A43" w:rsidRPr="00524032" w:rsidRDefault="008C0E6F" w:rsidP="00740A43">
      <w:pPr>
        <w:pStyle w:val="Heading3"/>
        <w:widowControl/>
        <w:numPr>
          <w:ilvl w:val="2"/>
          <w:numId w:val="12"/>
        </w:numPr>
        <w:tabs>
          <w:tab w:val="left" w:pos="1121"/>
        </w:tabs>
        <w:ind w:hanging="721"/>
        <w:rPr>
          <w:b/>
        </w:rPr>
      </w:pPr>
      <w:bookmarkStart w:id="75" w:name="_Toc121236355"/>
      <w:bookmarkStart w:id="76" w:name="_Toc121998316"/>
      <w:r w:rsidRPr="00524032">
        <w:rPr>
          <w:b/>
        </w:rPr>
        <w:t>Approvisionnement</w:t>
      </w:r>
      <w:r w:rsidR="00740A43" w:rsidRPr="00524032">
        <w:rPr>
          <w:b/>
        </w:rPr>
        <w:t xml:space="preserve"> </w:t>
      </w:r>
      <w:r w:rsidR="00F25806" w:rsidRPr="00524032">
        <w:rPr>
          <w:b/>
        </w:rPr>
        <w:t xml:space="preserve">en équipement et matériaux de construction ainsi qu’en </w:t>
      </w:r>
      <w:r w:rsidR="00740A43" w:rsidRPr="00524032">
        <w:rPr>
          <w:b/>
        </w:rPr>
        <w:t>composants nécessaires à l’exploitation de la centrale</w:t>
      </w:r>
      <w:bookmarkEnd w:id="75"/>
      <w:bookmarkEnd w:id="76"/>
    </w:p>
    <w:p w14:paraId="6DE3837E" w14:textId="77777777" w:rsidR="00740A43" w:rsidRPr="00524032" w:rsidRDefault="00740A43" w:rsidP="00740A43">
      <w:pPr>
        <w:pStyle w:val="BodyText"/>
        <w:widowControl/>
        <w:spacing w:before="1"/>
        <w:rPr>
          <w:rFonts w:ascii="Segoe UI Semibold"/>
          <w:b/>
        </w:rPr>
      </w:pPr>
    </w:p>
    <w:p w14:paraId="4C386FFC" w14:textId="4659B4D4" w:rsidR="00740A43" w:rsidRPr="00524032" w:rsidRDefault="00740A43" w:rsidP="00740A43">
      <w:pPr>
        <w:pStyle w:val="BodyText"/>
        <w:widowControl/>
        <w:ind w:left="400" w:right="574"/>
      </w:pPr>
      <w:r w:rsidRPr="00524032">
        <w:t xml:space="preserve">La description de </w:t>
      </w:r>
      <w:r w:rsidR="008C0E6F" w:rsidRPr="00524032">
        <w:t>l’approvisionnement</w:t>
      </w:r>
      <w:r w:rsidRPr="00524032">
        <w:t xml:space="preserve"> </w:t>
      </w:r>
      <w:r w:rsidR="00F25806" w:rsidRPr="00524032">
        <w:t xml:space="preserve">en </w:t>
      </w:r>
      <w:r w:rsidRPr="00524032">
        <w:t xml:space="preserve">l’équipement de construction et </w:t>
      </w:r>
      <w:r w:rsidR="00F25806" w:rsidRPr="00524032">
        <w:t xml:space="preserve">en </w:t>
      </w:r>
      <w:r w:rsidRPr="00524032">
        <w:t xml:space="preserve">béton, </w:t>
      </w:r>
      <w:r w:rsidR="00F25806" w:rsidRPr="00524032">
        <w:t xml:space="preserve">en </w:t>
      </w:r>
      <w:r w:rsidRPr="00524032">
        <w:t xml:space="preserve">matériaux de construction manufacturés </w:t>
      </w:r>
      <w:r w:rsidR="00F25806" w:rsidRPr="00524032">
        <w:t xml:space="preserve">ainsi qu’en </w:t>
      </w:r>
      <w:r w:rsidRPr="00524032">
        <w:t xml:space="preserve">composants nécessaires à l’exploitation de la centrale figurant dans l’EIE </w:t>
      </w:r>
      <w:r w:rsidR="001576E4" w:rsidRPr="00524032">
        <w:t>s’applique au déploiement</w:t>
      </w:r>
      <w:r w:rsidR="00ED51E4" w:rsidRPr="00524032">
        <w:t xml:space="preserve"> des réacteurs</w:t>
      </w:r>
      <w:r w:rsidRPr="00524032">
        <w:t> </w:t>
      </w:r>
      <w:r w:rsidR="00233D59" w:rsidRPr="00524032">
        <w:t>BWRX</w:t>
      </w:r>
      <w:r w:rsidR="00233D59" w:rsidRPr="00524032">
        <w:noBreakHyphen/>
        <w:t>300</w:t>
      </w:r>
      <w:r w:rsidRPr="00524032">
        <w:t>.</w:t>
      </w:r>
    </w:p>
    <w:p w14:paraId="2C2CF016" w14:textId="77777777" w:rsidR="00740A43" w:rsidRPr="00524032" w:rsidRDefault="00740A43" w:rsidP="00740A43">
      <w:pPr>
        <w:pStyle w:val="BodyText"/>
        <w:widowControl/>
        <w:spacing w:before="8"/>
        <w:rPr>
          <w:sz w:val="10"/>
        </w:rPr>
      </w:pPr>
    </w:p>
    <w:p w14:paraId="53035827" w14:textId="77777777" w:rsidR="00740A43" w:rsidRPr="00524032" w:rsidRDefault="00740A43" w:rsidP="00740A43">
      <w:pPr>
        <w:pStyle w:val="Heading3"/>
        <w:widowControl/>
        <w:numPr>
          <w:ilvl w:val="2"/>
          <w:numId w:val="12"/>
        </w:numPr>
        <w:tabs>
          <w:tab w:val="left" w:pos="1121"/>
        </w:tabs>
        <w:spacing w:before="100"/>
        <w:ind w:left="400" w:right="1664" w:firstLine="0"/>
        <w:rPr>
          <w:b/>
        </w:rPr>
      </w:pPr>
      <w:bookmarkStart w:id="77" w:name="_Toc121236356"/>
      <w:bookmarkStart w:id="78" w:name="_Toc121998317"/>
      <w:r w:rsidRPr="00524032">
        <w:rPr>
          <w:b/>
        </w:rPr>
        <w:t>Gestion des déchets de construction, des matières dangereuses, des carburants et des lubrifiants</w:t>
      </w:r>
      <w:bookmarkEnd w:id="77"/>
      <w:bookmarkEnd w:id="78"/>
    </w:p>
    <w:p w14:paraId="4259BA0B" w14:textId="77777777" w:rsidR="00740A43" w:rsidRPr="00524032" w:rsidRDefault="00740A43" w:rsidP="00740A43">
      <w:pPr>
        <w:pStyle w:val="BodyText"/>
        <w:widowControl/>
        <w:rPr>
          <w:rFonts w:ascii="Segoe UI Semibold"/>
          <w:b/>
        </w:rPr>
      </w:pPr>
    </w:p>
    <w:p w14:paraId="074304BA" w14:textId="003CB9B9" w:rsidR="00740A43" w:rsidRPr="00524032" w:rsidRDefault="00740A43" w:rsidP="00740A43">
      <w:pPr>
        <w:pStyle w:val="BodyText"/>
        <w:widowControl/>
        <w:ind w:left="400" w:right="1121"/>
      </w:pPr>
      <w:r w:rsidRPr="00524032">
        <w:t xml:space="preserve">La description de la gestion des déchets de construction, des matières dangereuses, des carburants et des lubrifiants figurant dans l’EIE </w:t>
      </w:r>
      <w:r w:rsidR="001576E4" w:rsidRPr="00524032">
        <w:t>s’applique au déploiement</w:t>
      </w:r>
      <w:r w:rsidR="00ED51E4" w:rsidRPr="00524032">
        <w:t xml:space="preserve"> des réacteurs</w:t>
      </w:r>
      <w:r w:rsidRPr="00524032">
        <w:t> </w:t>
      </w:r>
      <w:r w:rsidR="00233D59" w:rsidRPr="00524032">
        <w:t>BWRX</w:t>
      </w:r>
      <w:r w:rsidR="00233D59" w:rsidRPr="00524032">
        <w:noBreakHyphen/>
        <w:t>300</w:t>
      </w:r>
      <w:r w:rsidRPr="00524032">
        <w:t>.</w:t>
      </w:r>
    </w:p>
    <w:p w14:paraId="3119070C" w14:textId="77777777" w:rsidR="00740A43" w:rsidRPr="00524032" w:rsidRDefault="00740A43" w:rsidP="00740A43">
      <w:pPr>
        <w:pStyle w:val="BodyText"/>
        <w:widowControl/>
      </w:pPr>
    </w:p>
    <w:p w14:paraId="28302908" w14:textId="3F9E6D23" w:rsidR="00740A43" w:rsidRPr="00524032" w:rsidRDefault="003A7D25" w:rsidP="00740A43">
      <w:pPr>
        <w:pStyle w:val="Heading3"/>
        <w:widowControl/>
        <w:numPr>
          <w:ilvl w:val="2"/>
          <w:numId w:val="12"/>
        </w:numPr>
        <w:tabs>
          <w:tab w:val="left" w:pos="1121"/>
        </w:tabs>
        <w:ind w:hanging="721"/>
        <w:rPr>
          <w:b/>
        </w:rPr>
      </w:pPr>
      <w:bookmarkStart w:id="79" w:name="_Toc121236357"/>
      <w:bookmarkStart w:id="80" w:name="_Toc121998318"/>
      <w:r w:rsidRPr="00524032">
        <w:rPr>
          <w:b/>
        </w:rPr>
        <w:t>Effectif</w:t>
      </w:r>
      <w:r w:rsidR="00740A43" w:rsidRPr="00524032">
        <w:rPr>
          <w:b/>
        </w:rPr>
        <w:t>, rémunération et achats</w:t>
      </w:r>
      <w:bookmarkEnd w:id="79"/>
      <w:bookmarkEnd w:id="80"/>
    </w:p>
    <w:p w14:paraId="5AA2F14B" w14:textId="77777777" w:rsidR="00740A43" w:rsidRPr="00524032" w:rsidRDefault="00740A43" w:rsidP="00740A43">
      <w:pPr>
        <w:pStyle w:val="BodyText"/>
        <w:widowControl/>
        <w:rPr>
          <w:rFonts w:ascii="Segoe UI Semibold"/>
          <w:b/>
        </w:rPr>
      </w:pPr>
    </w:p>
    <w:p w14:paraId="380FBED6" w14:textId="6D5DB40E" w:rsidR="00740A43" w:rsidRPr="00524032" w:rsidRDefault="00740A43" w:rsidP="00740A43">
      <w:pPr>
        <w:pStyle w:val="BodyText"/>
        <w:widowControl/>
        <w:ind w:left="400" w:right="597"/>
      </w:pPr>
      <w:r w:rsidRPr="00524032">
        <w:t>L’évaluation de l’EIE était fondée sur un effectif maximal d’environ 5</w:t>
      </w:r>
      <w:r w:rsidR="00592E0B" w:rsidRPr="00524032">
        <w:t> </w:t>
      </w:r>
      <w:r w:rsidRPr="00524032">
        <w:t>200 personnes sur le site du PNCND, notamment 1</w:t>
      </w:r>
      <w:r w:rsidR="00592E0B" w:rsidRPr="00524032">
        <w:t> </w:t>
      </w:r>
      <w:r w:rsidRPr="00524032">
        <w:t xml:space="preserve">400 travailleurs participant à l’exploitation du réacteur, </w:t>
      </w:r>
      <w:r w:rsidR="00193321" w:rsidRPr="00524032">
        <w:t xml:space="preserve">environ 3 500 travailleurs de la construction et </w:t>
      </w:r>
      <w:r w:rsidRPr="00524032">
        <w:t>300 personnes participant à la gestion du projet.</w:t>
      </w:r>
    </w:p>
    <w:p w14:paraId="4F18E37E" w14:textId="77777777" w:rsidR="00740A43" w:rsidRPr="00524032" w:rsidRDefault="00740A43" w:rsidP="00740A43">
      <w:pPr>
        <w:pStyle w:val="BodyText"/>
        <w:widowControl/>
        <w:ind w:left="400" w:right="597"/>
      </w:pPr>
    </w:p>
    <w:p w14:paraId="08DC4B1E" w14:textId="5D01D7CE" w:rsidR="00740A43" w:rsidRPr="00524032" w:rsidRDefault="00740A43" w:rsidP="00740A43">
      <w:pPr>
        <w:pStyle w:val="BodyText"/>
        <w:widowControl/>
        <w:ind w:left="400" w:right="597"/>
      </w:pPr>
      <w:r w:rsidRPr="00524032">
        <w:t xml:space="preserve">Le </w:t>
      </w:r>
      <w:r w:rsidR="00ED51E4" w:rsidRPr="00524032">
        <w:t>déploiement des réacteurs</w:t>
      </w:r>
      <w:r w:rsidRPr="00524032">
        <w:t> </w:t>
      </w:r>
      <w:r w:rsidR="00233D59" w:rsidRPr="00524032">
        <w:t>BWRX</w:t>
      </w:r>
      <w:r w:rsidR="00233D59" w:rsidRPr="00524032">
        <w:noBreakHyphen/>
        <w:t>300</w:t>
      </w:r>
      <w:r w:rsidRPr="00524032">
        <w:t xml:space="preserve"> nécessitera un effectif </w:t>
      </w:r>
      <w:r w:rsidR="00AF1FC8" w:rsidRPr="00524032">
        <w:t>moindre</w:t>
      </w:r>
      <w:r w:rsidRPr="00524032">
        <w:t>, avec quelque 3</w:t>
      </w:r>
      <w:r w:rsidR="00480008" w:rsidRPr="00524032">
        <w:t> </w:t>
      </w:r>
      <w:r w:rsidRPr="00524032">
        <w:t xml:space="preserve">100 travailleurs sur place </w:t>
      </w:r>
      <w:r w:rsidR="0046225D" w:rsidRPr="00524032">
        <w:t>durant</w:t>
      </w:r>
      <w:r w:rsidRPr="00524032">
        <w:t xml:space="preserve"> la période </w:t>
      </w:r>
      <w:r w:rsidR="008E2C2A" w:rsidRPr="00524032">
        <w:t>de pointe de la</w:t>
      </w:r>
      <w:r w:rsidRPr="00524032">
        <w:t xml:space="preserve"> construction de trois réacteurs et 75 travailleurs participant à l’exploitation du réacteur.</w:t>
      </w:r>
    </w:p>
    <w:p w14:paraId="063A786C" w14:textId="77777777" w:rsidR="00740A43" w:rsidRPr="00524032" w:rsidRDefault="00740A43" w:rsidP="00740A43">
      <w:pPr>
        <w:pStyle w:val="BodyText"/>
        <w:widowControl/>
      </w:pPr>
    </w:p>
    <w:p w14:paraId="451E14F2" w14:textId="77777777" w:rsidR="00E35385" w:rsidRDefault="00E35385">
      <w:pPr>
        <w:rPr>
          <w:rFonts w:ascii="Segoe UI Semibold" w:eastAsia="Segoe UI Semibold" w:hAnsi="Segoe UI Semibold" w:cs="Segoe UI Semibold"/>
          <w:b/>
          <w:sz w:val="24"/>
          <w:szCs w:val="24"/>
        </w:rPr>
      </w:pPr>
      <w:bookmarkStart w:id="81" w:name="_Toc121236358"/>
      <w:bookmarkStart w:id="82" w:name="_Toc121998319"/>
      <w:r>
        <w:rPr>
          <w:b/>
        </w:rPr>
        <w:br w:type="page"/>
      </w:r>
    </w:p>
    <w:p w14:paraId="0C2A7565" w14:textId="3E1BA1E1" w:rsidR="00740A43" w:rsidRPr="00524032" w:rsidRDefault="00740A43" w:rsidP="00740A43">
      <w:pPr>
        <w:pStyle w:val="Heading3"/>
        <w:widowControl/>
        <w:numPr>
          <w:ilvl w:val="2"/>
          <w:numId w:val="12"/>
        </w:numPr>
        <w:tabs>
          <w:tab w:val="left" w:pos="1121"/>
        </w:tabs>
        <w:spacing w:before="1"/>
        <w:ind w:hanging="721"/>
        <w:rPr>
          <w:b/>
        </w:rPr>
      </w:pPr>
      <w:r w:rsidRPr="00524032">
        <w:rPr>
          <w:b/>
        </w:rPr>
        <w:t>Phase d’exploitation et d’entretien</w:t>
      </w:r>
      <w:bookmarkEnd w:id="81"/>
      <w:bookmarkEnd w:id="82"/>
    </w:p>
    <w:p w14:paraId="53E652F8" w14:textId="77777777" w:rsidR="00740A43" w:rsidRPr="00524032" w:rsidRDefault="00740A43" w:rsidP="00740A43">
      <w:pPr>
        <w:pStyle w:val="BodyText"/>
        <w:widowControl/>
        <w:spacing w:before="13"/>
        <w:rPr>
          <w:rFonts w:ascii="Segoe UI Semibold"/>
          <w:b/>
          <w:sz w:val="21"/>
        </w:rPr>
      </w:pPr>
    </w:p>
    <w:p w14:paraId="4609E589" w14:textId="736CF589" w:rsidR="00740A43" w:rsidRPr="00524032" w:rsidRDefault="00740A43" w:rsidP="00740A43">
      <w:pPr>
        <w:pStyle w:val="BodyText"/>
        <w:widowControl/>
        <w:ind w:left="400" w:right="669"/>
      </w:pPr>
      <w:r w:rsidRPr="00524032">
        <w:t>Mis à part quelques légères améliorations énumérées ci-dessous, le déploiement de quatre réacteurs </w:t>
      </w:r>
      <w:r w:rsidR="00233D59" w:rsidRPr="00524032">
        <w:t>BWRX</w:t>
      </w:r>
      <w:r w:rsidR="00233D59" w:rsidRPr="00524032">
        <w:noBreakHyphen/>
        <w:t>300</w:t>
      </w:r>
      <w:r w:rsidRPr="00524032">
        <w:t xml:space="preserve"> est conforme à l’EIE.</w:t>
      </w:r>
    </w:p>
    <w:p w14:paraId="04B792C3" w14:textId="77777777" w:rsidR="00740A43" w:rsidRPr="00524032" w:rsidRDefault="00740A43" w:rsidP="00740A43">
      <w:pPr>
        <w:pStyle w:val="BodyText"/>
        <w:widowControl/>
        <w:spacing w:before="1"/>
        <w:rPr>
          <w:sz w:val="31"/>
        </w:rPr>
      </w:pPr>
    </w:p>
    <w:p w14:paraId="1185FC17" w14:textId="4D6743BD" w:rsidR="00740A43" w:rsidRPr="00524032" w:rsidRDefault="00740A43" w:rsidP="00740A43">
      <w:pPr>
        <w:pStyle w:val="ListParagraph"/>
        <w:widowControl/>
        <w:numPr>
          <w:ilvl w:val="3"/>
          <w:numId w:val="12"/>
        </w:numPr>
        <w:tabs>
          <w:tab w:val="left" w:pos="1120"/>
          <w:tab w:val="left" w:pos="1121"/>
        </w:tabs>
        <w:ind w:right="1027"/>
      </w:pPr>
      <w:r w:rsidRPr="00524032">
        <w:t>Les débits de l’eau de refroidissement et les températures pour le refroidissement à passage unique du réacteur </w:t>
      </w:r>
      <w:r w:rsidR="00233D59" w:rsidRPr="00524032">
        <w:t>BWRX</w:t>
      </w:r>
      <w:r w:rsidR="00233D59" w:rsidRPr="00524032">
        <w:noBreakHyphen/>
        <w:t>300</w:t>
      </w:r>
      <w:r w:rsidRPr="00524032">
        <w:t xml:space="preserve"> correspondent aux paramètres évalués dans l’EIE.</w:t>
      </w:r>
    </w:p>
    <w:p w14:paraId="5C24A923" w14:textId="53933BE4" w:rsidR="00740A43" w:rsidRPr="00524032" w:rsidRDefault="00740A43" w:rsidP="00740A43">
      <w:pPr>
        <w:pStyle w:val="ListParagraph"/>
        <w:widowControl/>
        <w:numPr>
          <w:ilvl w:val="3"/>
          <w:numId w:val="12"/>
        </w:numPr>
        <w:tabs>
          <w:tab w:val="left" w:pos="1120"/>
          <w:tab w:val="left" w:pos="1121"/>
        </w:tabs>
        <w:spacing w:before="1"/>
        <w:ind w:right="538"/>
      </w:pPr>
      <w:r w:rsidRPr="00524032">
        <w:t>Pour les émissions radioactives dans l’atmosphère, les contaminants sont les mêmes, mais leur proportion a changé. Dans le cas des effluents radioactifs dans l’eau, le système de gestion des déchets liquides du réacteur </w:t>
      </w:r>
      <w:r w:rsidR="00233D59" w:rsidRPr="00524032">
        <w:t>BWRX</w:t>
      </w:r>
      <w:r w:rsidR="00233D59" w:rsidRPr="00524032">
        <w:noBreakHyphen/>
        <w:t>300</w:t>
      </w:r>
      <w:r w:rsidRPr="00524032">
        <w:t xml:space="preserve"> entraîne le rejet d’une </w:t>
      </w:r>
      <w:r w:rsidR="00AF1FC8" w:rsidRPr="00524032">
        <w:t>quantité moindre</w:t>
      </w:r>
      <w:r w:rsidRPr="00524032">
        <w:t xml:space="preserve"> de liquides radioactifs dans les eaux de surface par rapport à la quantité évaluée dans l’EIE. Les effets de ces rejets sur le plan de la </w:t>
      </w:r>
      <w:r w:rsidR="007D71A5" w:rsidRPr="00524032">
        <w:t>dose au public</w:t>
      </w:r>
      <w:r w:rsidRPr="00524032">
        <w:t xml:space="preserve"> et </w:t>
      </w:r>
      <w:r w:rsidR="007D71A5" w:rsidRPr="00524032">
        <w:t>au</w:t>
      </w:r>
      <w:r w:rsidRPr="00524032">
        <w:t xml:space="preserve"> biote non humain sont évalués aux sections </w:t>
      </w:r>
      <w:hyperlink w:anchor="_bookmark73" w:history="1">
        <w:r w:rsidRPr="00524032">
          <w:t xml:space="preserve">5.3.12 </w:t>
        </w:r>
      </w:hyperlink>
      <w:r w:rsidRPr="00524032">
        <w:t>et</w:t>
      </w:r>
      <w:hyperlink w:anchor="_bookmark74" w:history="1">
        <w:r w:rsidRPr="00524032">
          <w:t xml:space="preserve"> 5.3.13.</w:t>
        </w:r>
      </w:hyperlink>
    </w:p>
    <w:p w14:paraId="0579990E" w14:textId="712D2554" w:rsidR="00740A43" w:rsidRPr="00524032" w:rsidRDefault="00740A43" w:rsidP="00740A43">
      <w:pPr>
        <w:pStyle w:val="ListParagraph"/>
        <w:widowControl/>
        <w:numPr>
          <w:ilvl w:val="3"/>
          <w:numId w:val="12"/>
        </w:numPr>
        <w:tabs>
          <w:tab w:val="left" w:pos="1120"/>
          <w:tab w:val="left" w:pos="1121"/>
        </w:tabs>
        <w:ind w:right="492"/>
      </w:pPr>
      <w:r w:rsidRPr="00524032">
        <w:t>La piscine de</w:t>
      </w:r>
      <w:r w:rsidR="0061297E" w:rsidRPr="00524032">
        <w:t xml:space="preserve"> stockage du</w:t>
      </w:r>
      <w:r w:rsidRPr="00524032">
        <w:t xml:space="preserve"> combustible usé du réacteur </w:t>
      </w:r>
      <w:r w:rsidR="00233D59" w:rsidRPr="00524032">
        <w:t>BWRX</w:t>
      </w:r>
      <w:r w:rsidR="00233D59" w:rsidRPr="00524032">
        <w:noBreakHyphen/>
        <w:t>300</w:t>
      </w:r>
      <w:r w:rsidRPr="00524032">
        <w:t xml:space="preserve"> est plus petite que celle évaluée dans l’EIE; toutefois, le changement </w:t>
      </w:r>
      <w:r w:rsidR="00717C17" w:rsidRPr="00524032">
        <w:t>sur le plan de</w:t>
      </w:r>
      <w:r w:rsidRPr="00524032">
        <w:t xml:space="preserve"> la capacité est pris en compte en raison de la possibilité de déplacer le combustible usé plus tôt. </w:t>
      </w:r>
      <w:r w:rsidR="00D63029" w:rsidRPr="00524032">
        <w:t>On prévoit</w:t>
      </w:r>
      <w:r w:rsidRPr="00524032">
        <w:t xml:space="preserve"> que des installations </w:t>
      </w:r>
      <w:r w:rsidR="003F1F87" w:rsidRPr="00524032">
        <w:t>d’entreposage</w:t>
      </w:r>
      <w:r w:rsidRPr="00524032">
        <w:t xml:space="preserve"> du combustible usé seront disponibles une fois que le réacteur </w:t>
      </w:r>
      <w:r w:rsidR="00233D59" w:rsidRPr="00524032">
        <w:t>BWRX</w:t>
      </w:r>
      <w:r w:rsidR="00233D59" w:rsidRPr="00524032">
        <w:noBreakHyphen/>
        <w:t>300</w:t>
      </w:r>
      <w:r w:rsidRPr="00524032">
        <w:t xml:space="preserve"> sera mis en service et que les conséquences de la dose découlant d’une activité plus élevée seront gérées par une conception adéquate du blindage et des </w:t>
      </w:r>
      <w:r w:rsidR="0044064F" w:rsidRPr="00524032">
        <w:t>fûts d’entreposage</w:t>
      </w:r>
      <w:r w:rsidRPr="00524032">
        <w:t>.</w:t>
      </w:r>
    </w:p>
    <w:p w14:paraId="24F172CC" w14:textId="2D329E2F" w:rsidR="00740A43" w:rsidRPr="00524032" w:rsidRDefault="00740A43" w:rsidP="00740A43">
      <w:pPr>
        <w:pStyle w:val="ListParagraph"/>
        <w:widowControl/>
        <w:numPr>
          <w:ilvl w:val="3"/>
          <w:numId w:val="12"/>
        </w:numPr>
        <w:tabs>
          <w:tab w:val="left" w:pos="1120"/>
          <w:tab w:val="left" w:pos="1121"/>
        </w:tabs>
        <w:ind w:right="505"/>
      </w:pPr>
      <w:r w:rsidRPr="00524032">
        <w:t>L’activité des déchets solides générée par l’exploitation du réacteur </w:t>
      </w:r>
      <w:r w:rsidR="00233D59" w:rsidRPr="00524032">
        <w:t>BWRX</w:t>
      </w:r>
      <w:r w:rsidR="00233D59" w:rsidRPr="00524032">
        <w:noBreakHyphen/>
        <w:t>300</w:t>
      </w:r>
      <w:r w:rsidRPr="00524032">
        <w:t xml:space="preserve"> est supérieure à celle évaluée dans l’EIE. La conception de l’équipement de manutention des conteneurs à déchets sera adaptée pour gérer l’activité plus élevée. Le château utilisé pour le transport du combustible usé sur le site est plus lourd (113 tonnes) que le château évalué dans l’EIE (100 tonnes). Cela signifie qu’il faudra améliorer les </w:t>
      </w:r>
      <w:r w:rsidR="00F32476" w:rsidRPr="00524032">
        <w:t xml:space="preserve">itinéraires </w:t>
      </w:r>
      <w:r w:rsidRPr="00524032">
        <w:t>pour permettre le transport de châteaux plus lourds. Cette mise à niveau est réalisable et ne modifie pas les conclusions de l’EIE.</w:t>
      </w:r>
    </w:p>
    <w:p w14:paraId="5DCDC53D" w14:textId="77777777" w:rsidR="00740A43" w:rsidRPr="00524032" w:rsidRDefault="00740A43" w:rsidP="00740A43">
      <w:pPr>
        <w:pStyle w:val="BodyText"/>
        <w:widowControl/>
        <w:spacing w:before="8"/>
        <w:rPr>
          <w:sz w:val="10"/>
        </w:rPr>
      </w:pPr>
    </w:p>
    <w:p w14:paraId="3A1499CA" w14:textId="77777777" w:rsidR="00740A43" w:rsidRPr="00524032" w:rsidRDefault="00740A43" w:rsidP="00740A43">
      <w:pPr>
        <w:pStyle w:val="Heading3"/>
        <w:widowControl/>
        <w:numPr>
          <w:ilvl w:val="2"/>
          <w:numId w:val="12"/>
        </w:numPr>
        <w:tabs>
          <w:tab w:val="left" w:pos="1121"/>
        </w:tabs>
        <w:spacing w:before="100"/>
        <w:ind w:hanging="721"/>
        <w:rPr>
          <w:b/>
        </w:rPr>
      </w:pPr>
      <w:bookmarkStart w:id="83" w:name="_Toc121236359"/>
      <w:bookmarkStart w:id="84" w:name="_Toc121998320"/>
      <w:r w:rsidRPr="00524032">
        <w:rPr>
          <w:b/>
        </w:rPr>
        <w:t>Phase</w:t>
      </w:r>
      <w:r w:rsidRPr="00524032">
        <w:t xml:space="preserve"> </w:t>
      </w:r>
      <w:r w:rsidRPr="00524032">
        <w:rPr>
          <w:b/>
        </w:rPr>
        <w:t>de déclassement</w:t>
      </w:r>
      <w:bookmarkEnd w:id="83"/>
      <w:bookmarkEnd w:id="84"/>
    </w:p>
    <w:p w14:paraId="435CB20D" w14:textId="77777777" w:rsidR="00740A43" w:rsidRPr="00524032" w:rsidRDefault="00740A43" w:rsidP="00740A43">
      <w:pPr>
        <w:pStyle w:val="BodyText"/>
        <w:widowControl/>
        <w:rPr>
          <w:rFonts w:ascii="Segoe UI Semibold"/>
          <w:b/>
        </w:rPr>
      </w:pPr>
    </w:p>
    <w:p w14:paraId="56276421" w14:textId="0ED9105A" w:rsidR="00740A43" w:rsidRPr="00524032" w:rsidRDefault="00740A43" w:rsidP="00740A43">
      <w:pPr>
        <w:pStyle w:val="BodyText"/>
        <w:widowControl/>
        <w:ind w:left="400" w:right="484"/>
      </w:pPr>
      <w:r w:rsidRPr="00524032">
        <w:t xml:space="preserve">L’EIE définit la stratégie de déclassement privilégiée pour les réacteurs évalués dans l’EIE comme étant un « démantèlement différé ». L’EIE indique en outre que, bien que les </w:t>
      </w:r>
      <w:r w:rsidR="006D7CD4" w:rsidRPr="00524032">
        <w:t xml:space="preserve">renseignements </w:t>
      </w:r>
      <w:r w:rsidRPr="00524032">
        <w:t>propres à chacune des technologies de réacteur de l’EIE diffèrent selon la conception et la disposition des bâtiments et des systèmes, la stratégie globale de déclassement demeure la même. Les phases de déclassement décrites dans l’EIE sont la préparation au stockage sûr, le stockage sûr et la surveillance (au besoin)</w:t>
      </w:r>
      <w:r w:rsidR="00B65FFA" w:rsidRPr="00524032">
        <w:t xml:space="preserve">, ainsi que </w:t>
      </w:r>
      <w:r w:rsidRPr="00524032">
        <w:t xml:space="preserve">le démantèlement, l’élimination et la </w:t>
      </w:r>
      <w:r w:rsidR="0035537A" w:rsidRPr="00524032">
        <w:t>remise en état</w:t>
      </w:r>
      <w:r w:rsidRPr="00524032">
        <w:t xml:space="preserve"> du site.</w:t>
      </w:r>
    </w:p>
    <w:p w14:paraId="403923CC" w14:textId="77777777" w:rsidR="00740A43" w:rsidRPr="00524032" w:rsidRDefault="00740A43" w:rsidP="00740A43">
      <w:pPr>
        <w:pStyle w:val="BodyText"/>
        <w:widowControl/>
        <w:ind w:left="400" w:right="484"/>
      </w:pPr>
    </w:p>
    <w:p w14:paraId="6B1F32D5" w14:textId="12E4FC54" w:rsidR="00740A43" w:rsidRPr="00524032" w:rsidRDefault="00740A43" w:rsidP="00740A43">
      <w:pPr>
        <w:pStyle w:val="BodyText"/>
        <w:widowControl/>
        <w:ind w:left="400" w:right="484"/>
      </w:pPr>
      <w:r w:rsidRPr="00524032">
        <w:t>Comme la stratégie de déclassement pour le réacteur </w:t>
      </w:r>
      <w:r w:rsidR="00233D59" w:rsidRPr="00524032">
        <w:t>BWRX</w:t>
      </w:r>
      <w:r w:rsidR="00233D59" w:rsidRPr="00524032">
        <w:noBreakHyphen/>
        <w:t>300</w:t>
      </w:r>
      <w:r w:rsidRPr="00524032">
        <w:t xml:space="preserve"> n’a pas été établie, </w:t>
      </w:r>
      <w:r w:rsidR="00D63029" w:rsidRPr="00524032">
        <w:t>on présume</w:t>
      </w:r>
      <w:r w:rsidRPr="00524032">
        <w:t xml:space="preserve"> que l’approche et les principes généraux à appliquer pour le déclassement des réacteurs </w:t>
      </w:r>
      <w:r w:rsidR="00233D59" w:rsidRPr="00524032">
        <w:t>BWRX</w:t>
      </w:r>
      <w:r w:rsidR="00233D59" w:rsidRPr="00524032">
        <w:noBreakHyphen/>
        <w:t>300</w:t>
      </w:r>
      <w:r w:rsidRPr="00524032">
        <w:t xml:space="preserve"> sont conformes à ceux décrits dans l’EIE. Par conséquent, leurs effets devraient être semblables à ceux pris en compte dans l’EIE. Si la stratégie de déclassement diffère de cette hypothèse, après la présentation du plan préliminaire de déclassement (PPD), OPG examinera l’évaluation des effets dans le cadre de ses engagements en matière d’autorisation.</w:t>
      </w:r>
    </w:p>
    <w:p w14:paraId="26EDFA89" w14:textId="77777777" w:rsidR="00740A43" w:rsidRPr="00524032" w:rsidRDefault="00740A43" w:rsidP="00740A43">
      <w:pPr>
        <w:pStyle w:val="BodyText"/>
        <w:widowControl/>
        <w:spacing w:before="2"/>
      </w:pPr>
    </w:p>
    <w:p w14:paraId="12B115A4" w14:textId="77777777" w:rsidR="00740A43" w:rsidRPr="00524032" w:rsidRDefault="00740A43" w:rsidP="00740A43">
      <w:pPr>
        <w:pStyle w:val="Heading3"/>
        <w:widowControl/>
        <w:numPr>
          <w:ilvl w:val="2"/>
          <w:numId w:val="12"/>
        </w:numPr>
        <w:tabs>
          <w:tab w:val="left" w:pos="1121"/>
        </w:tabs>
        <w:ind w:hanging="721"/>
        <w:rPr>
          <w:b/>
        </w:rPr>
      </w:pPr>
      <w:bookmarkStart w:id="85" w:name="_Toc121236360"/>
      <w:bookmarkStart w:id="86" w:name="_Toc121998321"/>
      <w:r w:rsidRPr="00524032">
        <w:rPr>
          <w:b/>
        </w:rPr>
        <w:t>Résumé</w:t>
      </w:r>
      <w:bookmarkEnd w:id="85"/>
      <w:bookmarkEnd w:id="86"/>
    </w:p>
    <w:p w14:paraId="2E97ED13" w14:textId="77777777" w:rsidR="00740A43" w:rsidRPr="00524032" w:rsidRDefault="00740A43" w:rsidP="00740A43">
      <w:pPr>
        <w:pStyle w:val="BodyText"/>
        <w:widowControl/>
        <w:rPr>
          <w:rFonts w:ascii="Segoe UI Semibold"/>
          <w:b/>
        </w:rPr>
      </w:pPr>
    </w:p>
    <w:p w14:paraId="156ECA19" w14:textId="7C26873F" w:rsidR="00740A43" w:rsidRPr="00524032" w:rsidRDefault="00740A43" w:rsidP="00740A43">
      <w:pPr>
        <w:pStyle w:val="BodyText"/>
        <w:widowControl/>
        <w:ind w:left="400" w:right="1201"/>
      </w:pPr>
      <w:r w:rsidRPr="00524032">
        <w:t xml:space="preserve">Dans l’ensemble, les </w:t>
      </w:r>
      <w:r w:rsidR="004C0306" w:rsidRPr="00524032">
        <w:t>ouvrages et</w:t>
      </w:r>
      <w:r w:rsidRPr="00524032">
        <w:t xml:space="preserve"> activités associés au </w:t>
      </w:r>
      <w:r w:rsidR="00ED51E4" w:rsidRPr="00524032">
        <w:t>déploiement des réacteurs</w:t>
      </w:r>
      <w:r w:rsidRPr="00524032">
        <w:t> </w:t>
      </w:r>
      <w:r w:rsidR="00233D59" w:rsidRPr="00524032">
        <w:t>BWRX</w:t>
      </w:r>
      <w:r w:rsidR="00233D59" w:rsidRPr="00524032">
        <w:noBreakHyphen/>
        <w:t>300</w:t>
      </w:r>
      <w:r w:rsidRPr="00524032">
        <w:t xml:space="preserve"> ont une échelle</w:t>
      </w:r>
      <w:r w:rsidR="00D95FCF" w:rsidRPr="00524032">
        <w:t xml:space="preserve"> plus petite</w:t>
      </w:r>
      <w:r w:rsidRPr="00524032">
        <w:t>, une plus petite empreinte et ils nécessitent moins de ressources.</w:t>
      </w:r>
    </w:p>
    <w:p w14:paraId="564BCC8A" w14:textId="77777777" w:rsidR="00740A43" w:rsidRPr="00524032" w:rsidRDefault="00740A43" w:rsidP="00740A43">
      <w:pPr>
        <w:pStyle w:val="BodyText"/>
        <w:widowControl/>
        <w:spacing w:before="1"/>
      </w:pPr>
    </w:p>
    <w:p w14:paraId="34F2B176" w14:textId="77777777" w:rsidR="00740A43" w:rsidRPr="00524032" w:rsidRDefault="00740A43" w:rsidP="00740A43">
      <w:pPr>
        <w:pStyle w:val="Heading2"/>
        <w:widowControl/>
        <w:numPr>
          <w:ilvl w:val="1"/>
          <w:numId w:val="12"/>
        </w:numPr>
        <w:tabs>
          <w:tab w:val="left" w:pos="1120"/>
          <w:tab w:val="left" w:pos="1121"/>
        </w:tabs>
        <w:ind w:hanging="721"/>
        <w:rPr>
          <w:b/>
        </w:rPr>
      </w:pPr>
      <w:bookmarkStart w:id="87" w:name="_Toc121236361"/>
      <w:bookmarkStart w:id="88" w:name="_Toc121998322"/>
      <w:r w:rsidRPr="00524032">
        <w:rPr>
          <w:b/>
        </w:rPr>
        <w:t>Examen des effets sur les CVE et les nouveaux récepteurs</w:t>
      </w:r>
      <w:bookmarkEnd w:id="87"/>
      <w:bookmarkEnd w:id="88"/>
    </w:p>
    <w:p w14:paraId="5D8EC1D9" w14:textId="3EEFCF4A" w:rsidR="00740A43" w:rsidRPr="00524032" w:rsidRDefault="00740A43" w:rsidP="00740A43">
      <w:pPr>
        <w:pStyle w:val="BodyText"/>
        <w:widowControl/>
        <w:spacing w:before="292"/>
        <w:ind w:left="400" w:right="1031"/>
      </w:pPr>
      <w:r w:rsidRPr="00524032">
        <w:t xml:space="preserve">La section suivante comporte un examen des effets sur l’environnement des </w:t>
      </w:r>
      <w:r w:rsidR="004C0306" w:rsidRPr="00524032">
        <w:t>ouvrages et</w:t>
      </w:r>
      <w:r w:rsidRPr="00524032">
        <w:t xml:space="preserve"> activités du projet découlant du </w:t>
      </w:r>
      <w:r w:rsidR="00ED51E4" w:rsidRPr="00524032">
        <w:t>déploiement des réacteurs</w:t>
      </w:r>
      <w:r w:rsidRPr="00524032">
        <w:t> </w:t>
      </w:r>
      <w:r w:rsidR="00233D59" w:rsidRPr="00524032">
        <w:t>BWRX</w:t>
      </w:r>
      <w:r w:rsidR="00233D59" w:rsidRPr="00524032">
        <w:noBreakHyphen/>
        <w:t>300</w:t>
      </w:r>
      <w:r w:rsidRPr="00524032">
        <w:t xml:space="preserve"> par rapport aux effets mentionnés dans l’EIE.</w:t>
      </w:r>
    </w:p>
    <w:p w14:paraId="48AF94B2" w14:textId="77777777" w:rsidR="00740A43" w:rsidRPr="00524032" w:rsidRDefault="00740A43" w:rsidP="00740A43">
      <w:pPr>
        <w:pStyle w:val="BodyText"/>
        <w:widowControl/>
        <w:spacing w:before="12"/>
        <w:rPr>
          <w:sz w:val="21"/>
        </w:rPr>
      </w:pPr>
    </w:p>
    <w:p w14:paraId="12E85BF7" w14:textId="10F01125" w:rsidR="00740A43" w:rsidRPr="00524032" w:rsidRDefault="009F5D51" w:rsidP="00740A43">
      <w:pPr>
        <w:pStyle w:val="Heading3"/>
        <w:widowControl/>
        <w:numPr>
          <w:ilvl w:val="2"/>
          <w:numId w:val="12"/>
        </w:numPr>
        <w:tabs>
          <w:tab w:val="left" w:pos="1120"/>
          <w:tab w:val="left" w:pos="1121"/>
        </w:tabs>
        <w:ind w:hanging="721"/>
        <w:rPr>
          <w:b/>
        </w:rPr>
      </w:pPr>
      <w:bookmarkStart w:id="89" w:name="_Toc121998323"/>
      <w:r w:rsidRPr="00524032">
        <w:rPr>
          <w:b/>
        </w:rPr>
        <w:t>Milieu atmosphérique</w:t>
      </w:r>
      <w:bookmarkEnd w:id="89"/>
    </w:p>
    <w:p w14:paraId="771CCA66" w14:textId="77777777" w:rsidR="00740A43" w:rsidRPr="00524032" w:rsidRDefault="00740A43" w:rsidP="00740A43">
      <w:pPr>
        <w:pStyle w:val="BodyText"/>
        <w:widowControl/>
        <w:rPr>
          <w:rFonts w:ascii="Segoe UI Semibold"/>
          <w:b/>
        </w:rPr>
      </w:pPr>
    </w:p>
    <w:p w14:paraId="268DA9AF" w14:textId="07DE5CF5" w:rsidR="00740A43" w:rsidRPr="00524032" w:rsidRDefault="009F5D51" w:rsidP="00740A43">
      <w:pPr>
        <w:pStyle w:val="BodyText"/>
        <w:widowControl/>
        <w:ind w:left="400" w:right="501"/>
      </w:pPr>
      <w:r w:rsidRPr="00524032">
        <w:t>Le milieu atmosphérique</w:t>
      </w:r>
      <w:r w:rsidR="00740A43" w:rsidRPr="00524032">
        <w:t xml:space="preserve"> comprend deux sous-composantes : la qualité de l’air et le bruit. La qualité de l’air et le bruit représentent des caractéristiques qui peuvent être </w:t>
      </w:r>
      <w:r w:rsidR="004C0B84" w:rsidRPr="00524032">
        <w:t>affecté</w:t>
      </w:r>
      <w:r w:rsidR="00740A43" w:rsidRPr="00524032">
        <w:t xml:space="preserve">es par le projet et à ce titre, elles </w:t>
      </w:r>
      <w:r w:rsidR="00EA7FF6" w:rsidRPr="00524032">
        <w:t xml:space="preserve">constitueraient </w:t>
      </w:r>
      <w:r w:rsidR="00740A43" w:rsidRPr="00524032">
        <w:t>des voies d’enchaînements d’effets ou des mécanismes de transfert des effets vers une autre composante environnementale.</w:t>
      </w:r>
    </w:p>
    <w:p w14:paraId="23B37784" w14:textId="77777777" w:rsidR="00740A43" w:rsidRPr="00524032" w:rsidRDefault="00740A43" w:rsidP="00740A43">
      <w:pPr>
        <w:pStyle w:val="BodyText"/>
        <w:widowControl/>
        <w:ind w:left="400" w:right="501"/>
      </w:pPr>
    </w:p>
    <w:p w14:paraId="36FCCDBC" w14:textId="6040C6F8" w:rsidR="00740A43" w:rsidRPr="00524032" w:rsidRDefault="00740A43" w:rsidP="00740A43">
      <w:pPr>
        <w:pStyle w:val="BodyText"/>
        <w:widowControl/>
        <w:ind w:left="400" w:right="501"/>
      </w:pPr>
      <w:r w:rsidRPr="00524032">
        <w:t xml:space="preserve">Le déploiement des </w:t>
      </w:r>
      <w:r w:rsidR="005A01F8" w:rsidRPr="00524032">
        <w:t>réacteurs </w:t>
      </w:r>
      <w:r w:rsidR="00233D59" w:rsidRPr="00524032">
        <w:t>BWRX</w:t>
      </w:r>
      <w:r w:rsidR="00233D59" w:rsidRPr="00524032">
        <w:noBreakHyphen/>
        <w:t>300</w:t>
      </w:r>
      <w:r w:rsidRPr="00524032">
        <w:t xml:space="preserve"> nécessite l’excavation d’environ 3,3 millions de m</w:t>
      </w:r>
      <w:r w:rsidRPr="00524032">
        <w:rPr>
          <w:vertAlign w:val="superscript"/>
        </w:rPr>
        <w:t>3</w:t>
      </w:r>
      <w:r w:rsidRPr="00524032">
        <w:t xml:space="preserve"> de matériaux pour quatre réacteurs, ce qui représente une quantité inférieure à celle évaluée dans l’EIE. La consommation de carburant prévue pour l’utilisation d’équipement lourd et de camions de transport dans le contexte du </w:t>
      </w:r>
      <w:r w:rsidR="00ED51E4" w:rsidRPr="00524032">
        <w:t>déploiement des réacteurs</w:t>
      </w:r>
      <w:r w:rsidRPr="00524032">
        <w:t> </w:t>
      </w:r>
      <w:r w:rsidR="00233D59" w:rsidRPr="00524032">
        <w:t>BWRX</w:t>
      </w:r>
      <w:r w:rsidR="00233D59" w:rsidRPr="00524032">
        <w:noBreakHyphen/>
        <w:t>300</w:t>
      </w:r>
      <w:r w:rsidRPr="00524032">
        <w:t xml:space="preserve"> devrait être proportionnelle au volume total de matériaux excavés, ce qui serait considérablement inférieur au volume pris en compte dans l’EIE. De même, l’utilisation des véhicules par l</w:t>
      </w:r>
      <w:r w:rsidR="003A7D25" w:rsidRPr="00524032">
        <w:t>’effectif</w:t>
      </w:r>
      <w:r w:rsidRPr="00524032">
        <w:t xml:space="preserve"> serait </w:t>
      </w:r>
      <w:r w:rsidR="00AF1FC8" w:rsidRPr="00524032">
        <w:t>légèrement moindre</w:t>
      </w:r>
      <w:r w:rsidRPr="00524032">
        <w:t xml:space="preserve">. Les émissions associées à la préparation de béton seront inférieures à celles évaluées dans l’EIE puisque moins de béton est utilisé dans le contexte du </w:t>
      </w:r>
      <w:r w:rsidR="00ED51E4" w:rsidRPr="00524032">
        <w:t>déploiement des réacteurs</w:t>
      </w:r>
      <w:r w:rsidRPr="00524032">
        <w:t> </w:t>
      </w:r>
      <w:r w:rsidR="00233D59" w:rsidRPr="00524032">
        <w:t>BWRX</w:t>
      </w:r>
      <w:r w:rsidR="00233D59" w:rsidRPr="00524032">
        <w:noBreakHyphen/>
        <w:t>300</w:t>
      </w:r>
      <w:r w:rsidRPr="00524032">
        <w:t>.</w:t>
      </w:r>
    </w:p>
    <w:p w14:paraId="1B6D636A" w14:textId="77777777" w:rsidR="00740A43" w:rsidRPr="00524032" w:rsidRDefault="00740A43" w:rsidP="00740A43">
      <w:pPr>
        <w:pStyle w:val="BodyText"/>
        <w:widowControl/>
        <w:ind w:left="400" w:right="501"/>
      </w:pPr>
    </w:p>
    <w:p w14:paraId="4E8BA33D" w14:textId="7847E73F" w:rsidR="00740A43" w:rsidRPr="00524032" w:rsidRDefault="00740A43" w:rsidP="00740A43">
      <w:pPr>
        <w:pStyle w:val="BodyText"/>
        <w:widowControl/>
        <w:ind w:left="400" w:right="501"/>
      </w:pPr>
      <w:r w:rsidRPr="00524032">
        <w:t>Les fondations des réacteurs </w:t>
      </w:r>
      <w:r w:rsidR="00233D59" w:rsidRPr="00524032">
        <w:t>BWRX</w:t>
      </w:r>
      <w:r w:rsidR="00233D59" w:rsidRPr="00524032">
        <w:noBreakHyphen/>
        <w:t>300</w:t>
      </w:r>
      <w:r w:rsidRPr="00524032">
        <w:t xml:space="preserve"> nécessiteront des travaux de dynamitage et de forage, qui ont été évalués dans l’EIE.</w:t>
      </w:r>
    </w:p>
    <w:p w14:paraId="5E022ACF" w14:textId="77777777" w:rsidR="00740A43" w:rsidRPr="00524032" w:rsidRDefault="00740A43" w:rsidP="00740A43">
      <w:pPr>
        <w:pStyle w:val="BodyText"/>
        <w:widowControl/>
        <w:ind w:left="400" w:right="501"/>
      </w:pPr>
    </w:p>
    <w:p w14:paraId="14312443" w14:textId="4D4B821C" w:rsidR="00740A43" w:rsidRPr="00524032" w:rsidRDefault="00740A43" w:rsidP="00740A43">
      <w:pPr>
        <w:pStyle w:val="BodyText"/>
        <w:widowControl/>
        <w:ind w:left="400" w:right="501"/>
      </w:pPr>
      <w:r w:rsidRPr="00524032">
        <w:t>Dans l’ensemble, la réduction des matériaux excavés, des exigences connexes en matière de manutention (</w:t>
      </w:r>
      <w:r w:rsidR="00F9272D" w:rsidRPr="00524032">
        <w:t xml:space="preserve">c.-à-d., </w:t>
      </w:r>
      <w:r w:rsidRPr="00524032">
        <w:t xml:space="preserve">utilisation </w:t>
      </w:r>
      <w:r w:rsidR="00AF1FC8" w:rsidRPr="00524032">
        <w:t>moindre</w:t>
      </w:r>
      <w:r w:rsidRPr="00524032">
        <w:t xml:space="preserve"> d’équipement de construction, moins de transport par camion, etc.), de l’effectif global, de l’empreinte du projet, de l’utilisation de l’équipement devrait entraîner une réduction des effets comparativement à ceux évalués dans l’EIE en ce qui concerne les émissions de poussières fugitives (particules), les émissions gazeuses et le bruit.</w:t>
      </w:r>
    </w:p>
    <w:p w14:paraId="3C48E8BF" w14:textId="77777777" w:rsidR="00740A43" w:rsidRPr="00524032" w:rsidRDefault="00740A43" w:rsidP="00740A43">
      <w:pPr>
        <w:pStyle w:val="BodyText"/>
        <w:widowControl/>
        <w:spacing w:before="12"/>
        <w:rPr>
          <w:sz w:val="21"/>
        </w:rPr>
      </w:pPr>
    </w:p>
    <w:p w14:paraId="2CFE6BC9" w14:textId="77777777" w:rsidR="00E35385" w:rsidRDefault="00E35385">
      <w:pPr>
        <w:rPr>
          <w:rFonts w:ascii="Segoe UI Semibold" w:eastAsia="Segoe UI Semibold" w:hAnsi="Segoe UI Semibold" w:cs="Segoe UI Semibold"/>
          <w:b/>
          <w:sz w:val="24"/>
          <w:szCs w:val="24"/>
        </w:rPr>
      </w:pPr>
      <w:bookmarkStart w:id="90" w:name="_Toc121236363"/>
      <w:bookmarkStart w:id="91" w:name="_Toc121998324"/>
      <w:r>
        <w:rPr>
          <w:b/>
        </w:rPr>
        <w:br w:type="page"/>
      </w:r>
    </w:p>
    <w:p w14:paraId="5415A906" w14:textId="2E166A72" w:rsidR="00740A43" w:rsidRPr="00524032" w:rsidRDefault="00740A43" w:rsidP="00740A43">
      <w:pPr>
        <w:pStyle w:val="Heading3"/>
        <w:widowControl/>
        <w:numPr>
          <w:ilvl w:val="2"/>
          <w:numId w:val="12"/>
        </w:numPr>
        <w:tabs>
          <w:tab w:val="left" w:pos="1120"/>
          <w:tab w:val="left" w:pos="1121"/>
        </w:tabs>
        <w:ind w:hanging="721"/>
        <w:rPr>
          <w:b/>
        </w:rPr>
      </w:pPr>
      <w:r w:rsidRPr="00524032">
        <w:rPr>
          <w:b/>
        </w:rPr>
        <w:t>Eaux de surface</w:t>
      </w:r>
      <w:bookmarkEnd w:id="90"/>
      <w:bookmarkEnd w:id="91"/>
    </w:p>
    <w:p w14:paraId="5E022983" w14:textId="77777777" w:rsidR="00740A43" w:rsidRPr="00524032" w:rsidRDefault="00740A43" w:rsidP="00740A43">
      <w:pPr>
        <w:pStyle w:val="BodyText"/>
        <w:widowControl/>
        <w:spacing w:before="1"/>
        <w:rPr>
          <w:rFonts w:ascii="Segoe UI Semibold"/>
          <w:b/>
        </w:rPr>
      </w:pPr>
    </w:p>
    <w:p w14:paraId="13FF7ABB" w14:textId="52EE1595" w:rsidR="00740A43" w:rsidRPr="00524032" w:rsidRDefault="00740A43" w:rsidP="00740A43">
      <w:pPr>
        <w:pStyle w:val="BodyText"/>
        <w:widowControl/>
        <w:ind w:left="400" w:right="501"/>
      </w:pPr>
      <w:r w:rsidRPr="00524032">
        <w:t>Les eaux de surface comprennent quatre sous-composantes liées au lac : la circulation de l’eau du lac, la température de l’eau du lac, le drainage du site et la qualité de l’eau</w:t>
      </w:r>
      <w:r w:rsidR="00225692" w:rsidRPr="00524032">
        <w:t xml:space="preserve"> ainsi que </w:t>
      </w:r>
      <w:r w:rsidR="00D850D8" w:rsidRPr="00524032">
        <w:t xml:space="preserve">le </w:t>
      </w:r>
      <w:r w:rsidRPr="00524032">
        <w:t>processus du littoral.</w:t>
      </w:r>
    </w:p>
    <w:p w14:paraId="4B14203D" w14:textId="77777777" w:rsidR="00740A43" w:rsidRPr="00524032" w:rsidRDefault="00740A43" w:rsidP="00740A43">
      <w:pPr>
        <w:pStyle w:val="BodyText"/>
        <w:widowControl/>
        <w:ind w:left="400" w:right="501"/>
      </w:pPr>
    </w:p>
    <w:p w14:paraId="5E25A8DD" w14:textId="60A49C74" w:rsidR="00740A43" w:rsidRPr="00524032" w:rsidRDefault="00740A43" w:rsidP="00740A43">
      <w:pPr>
        <w:pStyle w:val="BodyText"/>
        <w:widowControl/>
        <w:ind w:left="400" w:right="501"/>
      </w:pPr>
      <w:r w:rsidRPr="00524032">
        <w:t xml:space="preserve">Le </w:t>
      </w:r>
      <w:r w:rsidR="00ED51E4" w:rsidRPr="00524032">
        <w:t>déploiement des réacteurs</w:t>
      </w:r>
      <w:r w:rsidRPr="00524032">
        <w:t> </w:t>
      </w:r>
      <w:r w:rsidR="00233D59" w:rsidRPr="00524032">
        <w:t>BWRX</w:t>
      </w:r>
      <w:r w:rsidR="00233D59" w:rsidRPr="00524032">
        <w:noBreakHyphen/>
        <w:t>300</w:t>
      </w:r>
      <w:r w:rsidRPr="00524032">
        <w:t xml:space="preserve"> ne nécessitera pas le remplissage du lac, et les effets néfastes connexes sur le drainage du site et la qualité de l’eau ne se produiront pas. Il comportera tout de même certains ouvrages sur la rive, mais ceux-ci seront de </w:t>
      </w:r>
      <w:r w:rsidR="00AF1FC8" w:rsidRPr="00524032">
        <w:t>moindre ampleur</w:t>
      </w:r>
      <w:r w:rsidRPr="00524032">
        <w:t xml:space="preserve"> de sorte que les effets néfastes résiduels sur les processus du littoral seront </w:t>
      </w:r>
      <w:r w:rsidR="00FB6859" w:rsidRPr="00524032">
        <w:t>moindres</w:t>
      </w:r>
      <w:r w:rsidRPr="00524032">
        <w:t xml:space="preserve"> que ceux évalués dans l’EIE.</w:t>
      </w:r>
    </w:p>
    <w:p w14:paraId="65CC04EB" w14:textId="77777777" w:rsidR="00740A43" w:rsidRPr="00524032" w:rsidRDefault="00740A43" w:rsidP="00740A43">
      <w:pPr>
        <w:pStyle w:val="BodyText"/>
        <w:widowControl/>
        <w:ind w:left="400" w:right="501"/>
      </w:pPr>
    </w:p>
    <w:p w14:paraId="5EE59505" w14:textId="6EDDFA24" w:rsidR="00740A43" w:rsidRPr="00524032" w:rsidRDefault="00740A43" w:rsidP="00740A43">
      <w:pPr>
        <w:pStyle w:val="BodyText"/>
        <w:widowControl/>
        <w:ind w:left="400" w:right="501"/>
      </w:pPr>
      <w:r w:rsidRPr="00524032">
        <w:t>Les effets néfastes prévus de l’exploitation du condenseur et des systèmes d’eau de circulation, d’eau de service et de refroidissement du condenseur dans le contexte du réacteur </w:t>
      </w:r>
      <w:r w:rsidR="00233D59" w:rsidRPr="00524032">
        <w:t>BWRX</w:t>
      </w:r>
      <w:r w:rsidR="00233D59" w:rsidRPr="00524032">
        <w:noBreakHyphen/>
        <w:t>300</w:t>
      </w:r>
      <w:r w:rsidRPr="00524032">
        <w:t>, ainsi que du remplacement et de l’entretien des composants majeurs et des systèmes sur la température de l’eau du lac correspondent aux effets examinés dans l’EIE. Les débits plus faibles requis pour le réacteur </w:t>
      </w:r>
      <w:r w:rsidR="00233D59" w:rsidRPr="00524032">
        <w:t>BWRX</w:t>
      </w:r>
      <w:r w:rsidR="00233D59" w:rsidRPr="00524032">
        <w:noBreakHyphen/>
        <w:t>300</w:t>
      </w:r>
      <w:r w:rsidRPr="00524032">
        <w:t xml:space="preserve"> auront tendance à réduire les effets sur le milieu aquatique.</w:t>
      </w:r>
    </w:p>
    <w:p w14:paraId="2892BF01" w14:textId="77777777" w:rsidR="00740A43" w:rsidRPr="00524032" w:rsidRDefault="00740A43" w:rsidP="00740A43">
      <w:pPr>
        <w:pStyle w:val="BodyText"/>
        <w:widowControl/>
        <w:ind w:left="400" w:right="501"/>
      </w:pPr>
    </w:p>
    <w:p w14:paraId="20B64934" w14:textId="454F0E83" w:rsidR="00740A43" w:rsidRPr="00524032" w:rsidRDefault="00740A43" w:rsidP="00740A43">
      <w:pPr>
        <w:pStyle w:val="BodyText"/>
        <w:widowControl/>
        <w:ind w:left="400" w:right="501"/>
      </w:pPr>
      <w:r w:rsidRPr="00524032">
        <w:t>Selon l’EIE, le chabot de profondeur, l’esturgeon jaune, le saumon de l’Atlantique et l’anguille d’Amérique sont des espèces de poissons en péril. Puisqu’</w:t>
      </w:r>
      <w:r w:rsidR="00D63029" w:rsidRPr="00524032">
        <w:t>on indique</w:t>
      </w:r>
      <w:r w:rsidR="006C0234" w:rsidRPr="00524032">
        <w:t xml:space="preserve"> </w:t>
      </w:r>
      <w:r w:rsidRPr="00524032">
        <w:t xml:space="preserve">dans l’EIE que la zone </w:t>
      </w:r>
      <w:proofErr w:type="spellStart"/>
      <w:r w:rsidRPr="00524032">
        <w:t>sublittorale</w:t>
      </w:r>
      <w:proofErr w:type="spellEnd"/>
      <w:r w:rsidRPr="00524032">
        <w:t xml:space="preserve"> ne contient pas d’habitat essentiel pour l’une ou l’autre de ces espèces (EIE, p. 4 à 45), et que des interactions importantes avec la centrale nucléaire de Darlington </w:t>
      </w:r>
      <w:r w:rsidR="007A607C" w:rsidRPr="00524032">
        <w:t xml:space="preserve">existante </w:t>
      </w:r>
      <w:r w:rsidRPr="00524032">
        <w:t xml:space="preserve">n’ont pas été relevées dans les études de surveillance à ce jour (bien que l’entraînement de certains chabots de profondeur ait récemment </w:t>
      </w:r>
      <w:r w:rsidR="007A607C" w:rsidRPr="00524032">
        <w:t xml:space="preserve">été </w:t>
      </w:r>
      <w:r w:rsidRPr="00524032">
        <w:t xml:space="preserve">observé), il n’y a pas d’autre préoccupation </w:t>
      </w:r>
      <w:r w:rsidR="007A607C" w:rsidRPr="00524032">
        <w:t>à l’égard de</w:t>
      </w:r>
      <w:r w:rsidRPr="00524032">
        <w:t xml:space="preserve"> ces espèces. </w:t>
      </w:r>
      <w:r w:rsidR="00567272" w:rsidRPr="00524032">
        <w:t>Quoi qu’il en soit</w:t>
      </w:r>
      <w:r w:rsidRPr="00524032">
        <w:t>, des mesures de protection du poisson seront prises au besoin à la structure de la prise d’eau, en particulier pour le chabot de profondeur, afin d’éviter les effets importants.</w:t>
      </w:r>
    </w:p>
    <w:p w14:paraId="0C232071" w14:textId="77777777" w:rsidR="00740A43" w:rsidRPr="00524032" w:rsidRDefault="00740A43" w:rsidP="00740A43">
      <w:pPr>
        <w:pStyle w:val="BodyText"/>
        <w:widowControl/>
        <w:ind w:left="400" w:right="501"/>
      </w:pPr>
    </w:p>
    <w:p w14:paraId="3AA04CA4" w14:textId="3CF7E31A" w:rsidR="00740A43" w:rsidRPr="00524032" w:rsidRDefault="00740A43" w:rsidP="00740A43">
      <w:pPr>
        <w:pStyle w:val="BodyText"/>
        <w:widowControl/>
        <w:ind w:left="400" w:right="501"/>
      </w:pPr>
      <w:r w:rsidRPr="00524032">
        <w:t xml:space="preserve">Avant de commencer les </w:t>
      </w:r>
      <w:r w:rsidR="00A66386" w:rsidRPr="00524032">
        <w:t>ouvrages</w:t>
      </w:r>
      <w:r w:rsidRPr="00524032">
        <w:t xml:space="preserve"> dans l’eau, l’anguille d’Amérique et l’esturgeon jaune inscrits sur la liste provinciale devraient être inclus dans le processus </w:t>
      </w:r>
      <w:r w:rsidR="00B5713C" w:rsidRPr="00524032">
        <w:t>d</w:t>
      </w:r>
      <w:r w:rsidR="00D850D8" w:rsidRPr="00524032">
        <w:t>’</w:t>
      </w:r>
      <w:r w:rsidR="00B5713C" w:rsidRPr="00524032">
        <w:t>autorisation</w:t>
      </w:r>
      <w:r w:rsidR="00B5713C" w:rsidRPr="00524032" w:rsidDel="00B5713C">
        <w:t xml:space="preserve"> </w:t>
      </w:r>
      <w:r w:rsidRPr="00524032">
        <w:t>en vertu de la LEVP [alinéa 17(2)</w:t>
      </w:r>
      <w:r w:rsidRPr="00524032">
        <w:rPr>
          <w:i/>
        </w:rPr>
        <w:t>c</w:t>
      </w:r>
      <w:r w:rsidRPr="00524032">
        <w:t xml:space="preserve">) ou </w:t>
      </w:r>
      <w:r w:rsidRPr="00524032">
        <w:rPr>
          <w:i/>
        </w:rPr>
        <w:t>d</w:t>
      </w:r>
      <w:r w:rsidRPr="00524032">
        <w:t>)]. L’exigence liée à ce permis a été définie sous la rubrique D</w:t>
      </w:r>
      <w:r w:rsidR="00C67052" w:rsidRPr="00524032">
        <w:noBreakHyphen/>
      </w:r>
      <w:r w:rsidRPr="00524032">
        <w:t>P</w:t>
      </w:r>
      <w:r w:rsidR="00C67052" w:rsidRPr="00524032">
        <w:noBreakHyphen/>
      </w:r>
      <w:r w:rsidRPr="00524032">
        <w:t xml:space="preserve">3.7 du </w:t>
      </w:r>
      <w:r w:rsidRPr="00524032">
        <w:rPr>
          <w:i/>
        </w:rPr>
        <w:t xml:space="preserve">DNNP </w:t>
      </w:r>
      <w:proofErr w:type="spellStart"/>
      <w:r w:rsidRPr="00524032">
        <w:rPr>
          <w:i/>
        </w:rPr>
        <w:t>Commitments</w:t>
      </w:r>
      <w:proofErr w:type="spellEnd"/>
      <w:r w:rsidRPr="00524032">
        <w:rPr>
          <w:i/>
        </w:rPr>
        <w:t xml:space="preserve"> Report</w:t>
      </w:r>
      <w:r w:rsidRPr="00524032">
        <w:t xml:space="preserve"> (OPG, 2019c). Dans l’ensemble, l’inscription de ces deux espèces de poissons ne modifie ni les conclusions relatives aux effets néfastes résiduels du projet ni la conclusion globale </w:t>
      </w:r>
      <w:r w:rsidR="00C67052" w:rsidRPr="00524032">
        <w:t xml:space="preserve">à l’égard </w:t>
      </w:r>
      <w:r w:rsidRPr="00524032">
        <w:t>de l’importance des effets néfastes résiduels figurant dans l’EIE.</w:t>
      </w:r>
    </w:p>
    <w:p w14:paraId="32A91542" w14:textId="77777777" w:rsidR="00740A43" w:rsidRPr="00524032" w:rsidRDefault="00740A43" w:rsidP="00740A43">
      <w:pPr>
        <w:pStyle w:val="BodyText"/>
        <w:widowControl/>
        <w:ind w:left="400" w:right="501"/>
      </w:pPr>
    </w:p>
    <w:p w14:paraId="1BA14B1D" w14:textId="433A5F25" w:rsidR="00740A43" w:rsidRPr="00524032" w:rsidRDefault="00740A43" w:rsidP="00740A43">
      <w:pPr>
        <w:pStyle w:val="BodyText"/>
        <w:widowControl/>
        <w:ind w:left="400" w:right="501"/>
      </w:pPr>
      <w:r w:rsidRPr="00524032">
        <w:t xml:space="preserve">L’évaluation de l’hydrologie des eaux de surface a confirmé que le </w:t>
      </w:r>
      <w:r w:rsidR="00ED51E4" w:rsidRPr="00524032">
        <w:t>déploiement des réacteurs</w:t>
      </w:r>
      <w:r w:rsidRPr="00524032">
        <w:t> </w:t>
      </w:r>
      <w:r w:rsidR="00233D59" w:rsidRPr="00524032">
        <w:t>BWRX</w:t>
      </w:r>
      <w:r w:rsidR="00233D59" w:rsidRPr="00524032">
        <w:noBreakHyphen/>
        <w:t>300</w:t>
      </w:r>
      <w:r w:rsidRPr="00524032">
        <w:t xml:space="preserve"> n’aura aucun effet néfaste résiduel sur le drainage du site. L’évaluation a révélé de légers changements liés à l’écoulement de l’eau et au nombre de jours par année </w:t>
      </w:r>
      <w:r w:rsidR="0046225D" w:rsidRPr="00524032">
        <w:t>durant</w:t>
      </w:r>
      <w:r w:rsidRPr="00524032">
        <w:t xml:space="preserve"> lesquels </w:t>
      </w:r>
      <w:r w:rsidR="00491D75">
        <w:t>des zones sont humides</w:t>
      </w:r>
      <w:r w:rsidRPr="00524032">
        <w:t>. Ces changements peuvent être atténués au moyen des pratiques exemplaires de l’industrie.</w:t>
      </w:r>
    </w:p>
    <w:p w14:paraId="15CB4B9D" w14:textId="77777777" w:rsidR="00740A43" w:rsidRPr="00524032" w:rsidRDefault="00740A43" w:rsidP="00740A43">
      <w:pPr>
        <w:pStyle w:val="BodyText"/>
        <w:widowControl/>
      </w:pPr>
    </w:p>
    <w:p w14:paraId="332082BA" w14:textId="77777777" w:rsidR="00740A43" w:rsidRPr="00524032" w:rsidRDefault="00740A43" w:rsidP="00740A43">
      <w:pPr>
        <w:pStyle w:val="Heading3"/>
        <w:widowControl/>
        <w:numPr>
          <w:ilvl w:val="2"/>
          <w:numId w:val="12"/>
        </w:numPr>
        <w:tabs>
          <w:tab w:val="left" w:pos="1120"/>
          <w:tab w:val="left" w:pos="1121"/>
        </w:tabs>
        <w:ind w:hanging="721"/>
        <w:rPr>
          <w:b/>
        </w:rPr>
      </w:pPr>
      <w:bookmarkStart w:id="92" w:name="_Toc121236364"/>
      <w:bookmarkStart w:id="93" w:name="_Toc121998325"/>
      <w:r w:rsidRPr="00524032">
        <w:rPr>
          <w:b/>
        </w:rPr>
        <w:t>Milieu aquatique</w:t>
      </w:r>
      <w:bookmarkEnd w:id="92"/>
      <w:bookmarkEnd w:id="93"/>
    </w:p>
    <w:p w14:paraId="0143F85C" w14:textId="77777777" w:rsidR="00740A43" w:rsidRPr="00524032" w:rsidRDefault="00740A43" w:rsidP="00740A43">
      <w:pPr>
        <w:pStyle w:val="BodyText"/>
        <w:widowControl/>
        <w:rPr>
          <w:rFonts w:ascii="Segoe UI Semibold"/>
          <w:b/>
        </w:rPr>
      </w:pPr>
    </w:p>
    <w:p w14:paraId="279B8C48" w14:textId="77777777" w:rsidR="00740A43" w:rsidRPr="00524032" w:rsidRDefault="00740A43" w:rsidP="00740A43">
      <w:pPr>
        <w:pStyle w:val="BodyText"/>
        <w:widowControl/>
        <w:ind w:left="400" w:right="756"/>
      </w:pPr>
      <w:r w:rsidRPr="00524032">
        <w:t>Le milieu aquatique comprend deux sous-composantes environnementales :</w:t>
      </w:r>
    </w:p>
    <w:p w14:paraId="15617C1A" w14:textId="77777777" w:rsidR="00740A43" w:rsidRPr="00524032" w:rsidRDefault="00740A43" w:rsidP="00740A43">
      <w:pPr>
        <w:pStyle w:val="BodyText"/>
        <w:widowControl/>
        <w:ind w:left="400" w:right="756"/>
      </w:pPr>
      <w:r w:rsidRPr="00524032">
        <w:t>l’habitat aquatique et le biote aquatique. Le milieu aquatique de la zone du site du PNCND comprend trois étangs, deux affluents du ruisseau Darlington et un affluent du lac Ontario, ainsi que le lac Ontario lui-même.</w:t>
      </w:r>
    </w:p>
    <w:p w14:paraId="57E2BD89" w14:textId="77777777" w:rsidR="00740A43" w:rsidRPr="00524032" w:rsidRDefault="00740A43" w:rsidP="00740A43">
      <w:pPr>
        <w:pStyle w:val="BodyText"/>
        <w:widowControl/>
        <w:ind w:left="400" w:right="756"/>
      </w:pPr>
    </w:p>
    <w:p w14:paraId="308E08ED" w14:textId="26130833" w:rsidR="00740A43" w:rsidRPr="00524032" w:rsidRDefault="00740A43" w:rsidP="00740A43">
      <w:pPr>
        <w:pStyle w:val="BodyText"/>
        <w:widowControl/>
        <w:ind w:left="400" w:right="756"/>
      </w:pPr>
      <w:r w:rsidRPr="00524032">
        <w:t xml:space="preserve">Comme la superficie requise pour le </w:t>
      </w:r>
      <w:r w:rsidR="00ED51E4" w:rsidRPr="00524032">
        <w:t>déploiement des réacteurs</w:t>
      </w:r>
      <w:r w:rsidRPr="00524032">
        <w:t> </w:t>
      </w:r>
      <w:r w:rsidR="00233D59" w:rsidRPr="00524032">
        <w:t>BWRX</w:t>
      </w:r>
      <w:r w:rsidR="00233D59" w:rsidRPr="00524032">
        <w:noBreakHyphen/>
        <w:t>300</w:t>
      </w:r>
      <w:r w:rsidRPr="00524032">
        <w:t xml:space="preserve"> est plus petite, le déploiement peut ne pas nécessiter le remplissage des étangs sur le site. Par conséquent, il est possible de conserver certaines des caractéristiques aquatiques qui devaient auparavant disparaître. Une évaluation des effets sur les caractéristiques de l’habitat aquatique (</w:t>
      </w:r>
      <w:r w:rsidR="00F9272D" w:rsidRPr="00524032">
        <w:t xml:space="preserve">c.-à-d., </w:t>
      </w:r>
      <w:r w:rsidRPr="00524032">
        <w:t xml:space="preserve">les trois étangs se trouvant sur le site) afin d’étudier la possibilité de les conserver sur le site sera envisagée dans le cadre du plan de gestion et de protection de l’environnement pour les activités de préparation de l’emplacement et de construction. L’évaluation des changements hydrologiques a été achevée [17], et a permis de déterminer qu’il y aura des changements hydrologiques négligeables sur le plan des terres humides et des étangs. Pour le bruit et la poussière, les études sont en cours. Si l’évaluation révèle des effets néfastes sur les récepteurs aquatiques, OPG mettra en œuvre des mesures d’atténuation pour s’assurer qu’il n’y a pas d’effet néfaste résiduel important sur l’environnement. Ces effets devraient être </w:t>
      </w:r>
      <w:r w:rsidR="00FB6859" w:rsidRPr="00524032">
        <w:t>moindres</w:t>
      </w:r>
      <w:r w:rsidRPr="00524032">
        <w:t xml:space="preserve"> que ceux des pertes d’habitats aquatiques mentionnées dans l’EIE.</w:t>
      </w:r>
    </w:p>
    <w:p w14:paraId="53F9274A" w14:textId="77777777" w:rsidR="00740A43" w:rsidRPr="00524032" w:rsidRDefault="00740A43" w:rsidP="00740A43">
      <w:pPr>
        <w:pStyle w:val="BodyText"/>
        <w:widowControl/>
        <w:ind w:left="400" w:right="756"/>
      </w:pPr>
    </w:p>
    <w:p w14:paraId="18652EC2" w14:textId="2044E8C0" w:rsidR="00740A43" w:rsidRPr="00524032" w:rsidRDefault="00740A43" w:rsidP="00740A43">
      <w:pPr>
        <w:pStyle w:val="BodyText"/>
        <w:widowControl/>
        <w:ind w:left="400" w:right="756"/>
      </w:pPr>
      <w:r w:rsidRPr="00524032">
        <w:t xml:space="preserve">La prise d’eau sera placée et conçue (installation d’un grillage à l’entrée de la prise d’eau et réduction de la vitesse d’approche, </w:t>
      </w:r>
      <w:r w:rsidR="00F9272D" w:rsidRPr="00524032">
        <w:t xml:space="preserve">c.-à-d., </w:t>
      </w:r>
      <w:r w:rsidRPr="00524032">
        <w:t xml:space="preserve">l’eau qui passe dans le grillage) de façon à atténuer l’impaction et l’entraînement des poissons, l’accent étant mis sur l’exclusion du chabot de profondeur et de l’anguille d’Amérique. De plus, l’exploitation du système d’eau de circulation </w:t>
      </w:r>
      <w:r w:rsidR="00592A05" w:rsidRPr="00524032">
        <w:t xml:space="preserve">et d’eau de service </w:t>
      </w:r>
      <w:r w:rsidRPr="00524032">
        <w:t>du condenseur nécessite un débit inférieur à celui décrit dans l’EIE. Des effets néfastes résiduels différents de ceux qui sont mentionnés dans l’EIE ne sont pas prévus.</w:t>
      </w:r>
    </w:p>
    <w:p w14:paraId="7CBF7907" w14:textId="77777777" w:rsidR="00740A43" w:rsidRPr="00524032" w:rsidRDefault="00740A43" w:rsidP="00740A43">
      <w:pPr>
        <w:pStyle w:val="BodyText"/>
        <w:widowControl/>
        <w:spacing w:before="2"/>
      </w:pPr>
    </w:p>
    <w:p w14:paraId="5892F65B" w14:textId="77777777" w:rsidR="00740A43" w:rsidRPr="00524032" w:rsidRDefault="00740A43" w:rsidP="00740A43">
      <w:pPr>
        <w:pStyle w:val="Heading3"/>
        <w:widowControl/>
        <w:numPr>
          <w:ilvl w:val="2"/>
          <w:numId w:val="12"/>
        </w:numPr>
        <w:tabs>
          <w:tab w:val="left" w:pos="1121"/>
        </w:tabs>
        <w:ind w:hanging="721"/>
        <w:rPr>
          <w:b/>
        </w:rPr>
      </w:pPr>
      <w:bookmarkStart w:id="94" w:name="_Toc121236365"/>
      <w:bookmarkStart w:id="95" w:name="_Toc121998326"/>
      <w:r w:rsidRPr="00524032">
        <w:rPr>
          <w:b/>
        </w:rPr>
        <w:t>Milieu terrestre</w:t>
      </w:r>
      <w:bookmarkEnd w:id="94"/>
      <w:bookmarkEnd w:id="95"/>
    </w:p>
    <w:p w14:paraId="1901E1CB" w14:textId="77777777" w:rsidR="00740A43" w:rsidRPr="00524032" w:rsidRDefault="00740A43" w:rsidP="00740A43">
      <w:pPr>
        <w:pStyle w:val="BodyText"/>
        <w:widowControl/>
        <w:rPr>
          <w:rFonts w:ascii="Segoe UI Semibold"/>
          <w:b/>
        </w:rPr>
      </w:pPr>
    </w:p>
    <w:p w14:paraId="783FEF53" w14:textId="50FCB763" w:rsidR="00740A43" w:rsidRPr="00524032" w:rsidRDefault="00740A43" w:rsidP="00740A43">
      <w:pPr>
        <w:pStyle w:val="BodyText"/>
        <w:widowControl/>
        <w:ind w:left="400" w:right="497"/>
      </w:pPr>
      <w:r w:rsidRPr="00524032">
        <w:t xml:space="preserve">Dans l’EIE, l’évaluation des effets probables sur le milieu terrestre était fondée sur le plan d’aménagement limitatif de l’emplacement, qui envisageait </w:t>
      </w:r>
      <w:r w:rsidR="00B250FA" w:rsidRPr="00524032">
        <w:t>l’élimination</w:t>
      </w:r>
      <w:r w:rsidRPr="00524032">
        <w:t xml:space="preserve"> de la végétation dans les zones de construction. </w:t>
      </w:r>
      <w:r w:rsidR="00330647" w:rsidRPr="00524032">
        <w:t>Tel qu’</w:t>
      </w:r>
      <w:r w:rsidRPr="00524032">
        <w:t>il a été indiqué dans les autres parties de la présente section, puisque l’empreinte du réacteur </w:t>
      </w:r>
      <w:r w:rsidR="00233D59" w:rsidRPr="00524032">
        <w:t>BWRX</w:t>
      </w:r>
      <w:r w:rsidR="00233D59" w:rsidRPr="00524032">
        <w:noBreakHyphen/>
        <w:t>300</w:t>
      </w:r>
      <w:r w:rsidRPr="00524032">
        <w:t xml:space="preserve"> est plus petite que celle des réacteurs évalués dans l’EIE, il serait possible de conserver certaines des communautés végétales, comme des prés et des </w:t>
      </w:r>
      <w:r w:rsidR="002140FF" w:rsidRPr="00524032">
        <w:t>bois et broussailles anthropiques</w:t>
      </w:r>
      <w:r w:rsidRPr="00524032">
        <w:t>, et les espèces et les fonctions de l’habitat qui leur sont associées sur le site du PNCND. Cela représente une diminution des effets comparativement aux effets prévus dans l’EIE.</w:t>
      </w:r>
    </w:p>
    <w:p w14:paraId="47CD4767" w14:textId="77777777" w:rsidR="00740A43" w:rsidRPr="00524032" w:rsidRDefault="00740A43" w:rsidP="00740A43">
      <w:pPr>
        <w:pStyle w:val="BodyText"/>
        <w:widowControl/>
        <w:ind w:left="400" w:right="497"/>
      </w:pPr>
    </w:p>
    <w:p w14:paraId="293904D3" w14:textId="39C7FFEE" w:rsidR="00740A43" w:rsidRPr="00524032" w:rsidRDefault="00740A43" w:rsidP="00740A43">
      <w:pPr>
        <w:pStyle w:val="BodyText"/>
        <w:widowControl/>
        <w:ind w:left="400" w:right="497"/>
      </w:pPr>
      <w:r w:rsidRPr="00524032">
        <w:t xml:space="preserve">Bien que l’EIE ait tenu compte de </w:t>
      </w:r>
      <w:r w:rsidR="00B250FA" w:rsidRPr="00524032">
        <w:t>l’élimination</w:t>
      </w:r>
      <w:r w:rsidRPr="00524032">
        <w:t xml:space="preserve"> des </w:t>
      </w:r>
      <w:r w:rsidR="00CF4C4B">
        <w:t>terres boisées</w:t>
      </w:r>
      <w:r w:rsidRPr="00524032">
        <w:t xml:space="preserve">, le </w:t>
      </w:r>
      <w:r w:rsidR="00ED51E4" w:rsidRPr="00524032">
        <w:t>déploiement des réacteurs</w:t>
      </w:r>
      <w:r w:rsidRPr="00524032">
        <w:t> </w:t>
      </w:r>
      <w:r w:rsidR="00233D59" w:rsidRPr="00524032">
        <w:t>BWRX</w:t>
      </w:r>
      <w:r w:rsidR="00233D59" w:rsidRPr="00524032">
        <w:noBreakHyphen/>
        <w:t>300</w:t>
      </w:r>
      <w:r w:rsidRPr="00524032">
        <w:t xml:space="preserve"> entraîne la possibilité d’interactions en particulier avec les chauves-souris et leur habitat, ce qui n’avait pas été étudié précédemment dans l’EIE. Ces interactions comprennent </w:t>
      </w:r>
      <w:r w:rsidR="00B250FA" w:rsidRPr="00524032">
        <w:t>l’élimination</w:t>
      </w:r>
      <w:r w:rsidRPr="00524032">
        <w:t xml:space="preserve"> de l’habitat des chauves-souris ainsi que les interactions potentielles entre le projet et les espèces et habitats de chauves-souris qui peuvent être conservés sur le site du PNCND. Ces interactions potentielles sont décrites en détail dans le document à l’appui de l’examen de l’EIE [3], et des études supplémentaires sont en cours pour déterminer et atténuer les effets potentiels.</w:t>
      </w:r>
    </w:p>
    <w:p w14:paraId="0B7AD44B" w14:textId="77777777" w:rsidR="00740A43" w:rsidRPr="00524032" w:rsidRDefault="00740A43" w:rsidP="00740A43">
      <w:pPr>
        <w:pStyle w:val="BodyText"/>
        <w:widowControl/>
        <w:ind w:left="400" w:right="497"/>
      </w:pPr>
    </w:p>
    <w:p w14:paraId="022EF939" w14:textId="23A8D618" w:rsidR="00740A43" w:rsidRPr="00524032" w:rsidRDefault="00B60DA2" w:rsidP="00740A43">
      <w:pPr>
        <w:pStyle w:val="BodyText"/>
        <w:widowControl/>
        <w:ind w:left="400" w:right="497"/>
      </w:pPr>
      <w:r w:rsidRPr="00524032">
        <w:t>Compte tenu</w:t>
      </w:r>
      <w:r w:rsidR="00740A43" w:rsidRPr="00524032">
        <w:t xml:space="preserve"> des renseignements de référence </w:t>
      </w:r>
      <w:r w:rsidRPr="00524032">
        <w:t>actualisés</w:t>
      </w:r>
      <w:r w:rsidR="00740A43" w:rsidRPr="00524032">
        <w:t xml:space="preserve">, de la nature des voies d’enchaînements des effets et des interactions potentielles avec le </w:t>
      </w:r>
      <w:r w:rsidR="00ED51E4" w:rsidRPr="00524032">
        <w:t>déploiement des réacteurs</w:t>
      </w:r>
      <w:r w:rsidR="00740A43" w:rsidRPr="00524032">
        <w:t> </w:t>
      </w:r>
      <w:r w:rsidR="00233D59" w:rsidRPr="00524032">
        <w:t>BWRX</w:t>
      </w:r>
      <w:r w:rsidR="00233D59" w:rsidRPr="00524032">
        <w:noBreakHyphen/>
        <w:t>300</w:t>
      </w:r>
      <w:r w:rsidR="00740A43" w:rsidRPr="00524032">
        <w:t>, OPG peut mettre en œuvre des mesures d’atténuation pertinentes pour gérer les répercussions sur les chauves-souris et leur habitat. Les effets résiduels après la prise de mesures d’atténuation ne devraient pas être importants. De plus, comme plusieurs espèces de chauves-souris sont réglementées en tant qu’espèces en voie de disparition en vertu de la LEVD provinciale, OPG obtiendra un permis au titre de l’alinéa 17(2)</w:t>
      </w:r>
      <w:r w:rsidR="00740A43" w:rsidRPr="00524032">
        <w:rPr>
          <w:i/>
        </w:rPr>
        <w:t>d</w:t>
      </w:r>
      <w:r w:rsidR="00740A43" w:rsidRPr="00524032">
        <w:t>) de la LEVD, qui comprend des exigences relatives aux mesures bénéfiques pour les espèces de chauves-souris.</w:t>
      </w:r>
    </w:p>
    <w:p w14:paraId="5F1BA71E" w14:textId="77777777" w:rsidR="00740A43" w:rsidRPr="00524032" w:rsidRDefault="00740A43" w:rsidP="00740A43">
      <w:pPr>
        <w:pStyle w:val="BodyText"/>
        <w:widowControl/>
        <w:ind w:left="400" w:right="497"/>
      </w:pPr>
    </w:p>
    <w:p w14:paraId="36A66E62" w14:textId="12BED7BD" w:rsidR="00740A43" w:rsidRPr="00524032" w:rsidRDefault="00740A43" w:rsidP="00740A43">
      <w:pPr>
        <w:pStyle w:val="BodyText"/>
        <w:widowControl/>
        <w:ind w:left="400" w:right="497"/>
      </w:pPr>
      <w:r w:rsidRPr="00524032">
        <w:t>La construction du premier réacteur </w:t>
      </w:r>
      <w:r w:rsidR="00233D59" w:rsidRPr="00524032">
        <w:t>BWRX</w:t>
      </w:r>
      <w:r w:rsidR="00233D59" w:rsidRPr="00524032">
        <w:noBreakHyphen/>
        <w:t>300</w:t>
      </w:r>
      <w:r w:rsidRPr="00524032">
        <w:t xml:space="preserve"> permettrait de conserver l’habitat de nidification de l’hirondelle de rivage le long de la rive du lac Ontario, car </w:t>
      </w:r>
      <w:r w:rsidR="00B60DA2" w:rsidRPr="00524032">
        <w:t>l’escarpement</w:t>
      </w:r>
      <w:r w:rsidRPr="00524032">
        <w:t xml:space="preserve"> serait préservé.</w:t>
      </w:r>
      <w:r w:rsidR="00B60DA2" w:rsidRPr="00524032">
        <w:t xml:space="preserve"> </w:t>
      </w:r>
      <w:r w:rsidRPr="00524032">
        <w:t xml:space="preserve">De récentes études hydrogéologiques [18] ont montré qu’aucun effet d’assèchement appréciable de la face de </w:t>
      </w:r>
      <w:r w:rsidR="00B60DA2" w:rsidRPr="00524032">
        <w:t>l’escarpement</w:t>
      </w:r>
      <w:r w:rsidRPr="00524032">
        <w:t xml:space="preserve"> n’est prévu dans le contexte du déploiement du premier réacteur </w:t>
      </w:r>
      <w:r w:rsidR="00233D59" w:rsidRPr="00524032">
        <w:t>BWRX</w:t>
      </w:r>
      <w:r w:rsidR="00233D59" w:rsidRPr="00524032">
        <w:noBreakHyphen/>
        <w:t>300</w:t>
      </w:r>
      <w:r w:rsidRPr="00524032">
        <w:t xml:space="preserve"> [18]. Des études sont en cours pour déterminer si les niveaux de vibration associés aux activités de forage et de dynamitage pourraient avoir des effets néfastes sur l’hirondelle de rivage et son habitat de nidification. Si cela demeure une possibilité, des mesures seront prises pour réduire au minimum les effets néfastes résiduels.</w:t>
      </w:r>
    </w:p>
    <w:p w14:paraId="29E57B2C" w14:textId="77777777" w:rsidR="00740A43" w:rsidRPr="00524032" w:rsidRDefault="00740A43" w:rsidP="00740A43">
      <w:pPr>
        <w:pStyle w:val="BodyText"/>
        <w:widowControl/>
        <w:ind w:left="400" w:right="497"/>
      </w:pPr>
    </w:p>
    <w:p w14:paraId="63B30B18" w14:textId="19815090" w:rsidR="00740A43" w:rsidRPr="00524032" w:rsidRDefault="00740A43" w:rsidP="00740A43">
      <w:pPr>
        <w:pStyle w:val="BodyText"/>
        <w:widowControl/>
        <w:ind w:left="400" w:right="497"/>
      </w:pPr>
      <w:r w:rsidRPr="00524032">
        <w:t>Si le site du PNCND est aménagé en prévision de la construction de réacteurs </w:t>
      </w:r>
      <w:r w:rsidR="00233D59" w:rsidRPr="00524032">
        <w:t>BWRX</w:t>
      </w:r>
      <w:r w:rsidR="00233D59" w:rsidRPr="00524032">
        <w:noBreakHyphen/>
        <w:t>300</w:t>
      </w:r>
      <w:r w:rsidRPr="00524032">
        <w:t xml:space="preserve"> supplémentaires, d’autres mesures de protection ser</w:t>
      </w:r>
      <w:r w:rsidR="00EA7FF6" w:rsidRPr="00524032">
        <w:t>o</w:t>
      </w:r>
      <w:r w:rsidRPr="00524032">
        <w:t xml:space="preserve">nt mises en œuvre pour les rives, ce qui rendra probablement l’habitat de nidification impropre à l’occupation de l’hirondelle de rivage. Des études hydrogéologiques récentes ont révélé qu’il y aura une diminution mesurable de la contribution des eaux souterraines à </w:t>
      </w:r>
      <w:r w:rsidR="00B60DA2" w:rsidRPr="00524032">
        <w:t>l’escarpement</w:t>
      </w:r>
      <w:r w:rsidRPr="00524032">
        <w:t xml:space="preserve"> </w:t>
      </w:r>
      <w:r w:rsidR="0046225D" w:rsidRPr="00524032">
        <w:t>durant</w:t>
      </w:r>
      <w:r w:rsidRPr="00524032">
        <w:t xml:space="preserve"> la phase de construction des réacteurs </w:t>
      </w:r>
      <w:r w:rsidR="00233D59" w:rsidRPr="00524032">
        <w:t>BWRX</w:t>
      </w:r>
      <w:r w:rsidR="00233D59" w:rsidRPr="00524032">
        <w:noBreakHyphen/>
        <w:t>300</w:t>
      </w:r>
      <w:r w:rsidRPr="00524032">
        <w:t xml:space="preserve"> supplémentaires [17]. La possibilité que cette diminution des eaux souterraines nuise à l’habitat de l’hirondelle de rivage dépendra en partie de l’échéancier du projet </w:t>
      </w:r>
      <w:r w:rsidR="007A607C" w:rsidRPr="00524032">
        <w:t>à l’égard de</w:t>
      </w:r>
      <w:r w:rsidRPr="00524032">
        <w:t xml:space="preserve"> la prise de mesures de protection du littoral. Quelle que soit la voie d’enchaînements (</w:t>
      </w:r>
      <w:r w:rsidR="00F9272D" w:rsidRPr="00524032">
        <w:t xml:space="preserve">c.-à-d., </w:t>
      </w:r>
      <w:r w:rsidRPr="00524032">
        <w:t>protection des rives ou modification liée aux eaux souterraines), l’effet global sur l’habitat de nidification de l’hirondelle de rivage demeure conforme à l’EIE.</w:t>
      </w:r>
    </w:p>
    <w:p w14:paraId="66BD75D4" w14:textId="77777777" w:rsidR="00740A43" w:rsidRPr="00524032" w:rsidRDefault="00740A43" w:rsidP="00740A43">
      <w:pPr>
        <w:pStyle w:val="BodyText"/>
        <w:widowControl/>
        <w:ind w:left="400" w:right="497"/>
      </w:pPr>
    </w:p>
    <w:p w14:paraId="0D5E2541" w14:textId="3DCBDA85" w:rsidR="00740A43" w:rsidRPr="00524032" w:rsidRDefault="00740A43" w:rsidP="00740A43">
      <w:pPr>
        <w:pStyle w:val="BodyText"/>
        <w:widowControl/>
        <w:ind w:left="400" w:right="497"/>
      </w:pPr>
      <w:r w:rsidRPr="00524032">
        <w:t xml:space="preserve">En ce qui concerne la perturbation de la connectivité du paysage </w:t>
      </w:r>
      <w:r w:rsidR="00F264A4" w:rsidRPr="00524032">
        <w:t>affectant</w:t>
      </w:r>
      <w:r w:rsidRPr="00524032">
        <w:t xml:space="preserve"> la faune qui se déplace le long du corridor est-ouest, la surveillance annuelle de la biodiversité du complexe nucléaire de Darlington depuis 1997 a permis d’observer que la faune est présente, et ce, depuis longtemps malgré les </w:t>
      </w:r>
      <w:r w:rsidR="009025BB" w:rsidRPr="00524032">
        <w:t xml:space="preserve">routes </w:t>
      </w:r>
      <w:r w:rsidRPr="00524032">
        <w:t>aménagé</w:t>
      </w:r>
      <w:r w:rsidR="009025BB" w:rsidRPr="00524032">
        <w:t>e</w:t>
      </w:r>
      <w:r w:rsidRPr="00524032">
        <w:t xml:space="preserve">s et d’autres perturbations sur le site. Toutefois, des perturbations périodiques et à court terme des déplacements de la faune le long du corridor faunique est-ouest sont prévues </w:t>
      </w:r>
      <w:r w:rsidR="0046225D" w:rsidRPr="00524032">
        <w:t>durant</w:t>
      </w:r>
      <w:r w:rsidRPr="00524032">
        <w:t xml:space="preserve"> la phase de préparation de l’emplacement et de construction du projet. Cette conclusion est conforme à l’évaluation de l’EIE.</w:t>
      </w:r>
    </w:p>
    <w:p w14:paraId="6FC7DCEB" w14:textId="77777777" w:rsidR="00740A43" w:rsidRPr="00524032" w:rsidRDefault="00740A43" w:rsidP="00740A43">
      <w:pPr>
        <w:pStyle w:val="BodyText"/>
        <w:widowControl/>
        <w:ind w:left="400" w:right="497"/>
      </w:pPr>
    </w:p>
    <w:p w14:paraId="617306F3" w14:textId="73FAC3A9" w:rsidR="00740A43" w:rsidRPr="00524032" w:rsidRDefault="00740A43" w:rsidP="00740A43">
      <w:pPr>
        <w:pStyle w:val="BodyText"/>
        <w:widowControl/>
        <w:ind w:left="400" w:right="497"/>
      </w:pPr>
      <w:r w:rsidRPr="00524032">
        <w:t xml:space="preserve">Dans l’ensemble, le </w:t>
      </w:r>
      <w:r w:rsidR="00ED51E4" w:rsidRPr="00524032">
        <w:t>déploiement des réacteurs</w:t>
      </w:r>
      <w:r w:rsidRPr="00524032">
        <w:t> </w:t>
      </w:r>
      <w:r w:rsidR="00233D59" w:rsidRPr="00524032">
        <w:t>BWRX</w:t>
      </w:r>
      <w:r w:rsidR="00233D59" w:rsidRPr="00524032">
        <w:noBreakHyphen/>
        <w:t>300</w:t>
      </w:r>
      <w:r w:rsidRPr="00524032">
        <w:t xml:space="preserve"> offrira la possibilité de préserver plus d’habitats sur le site que ce qui était prévu dans l’EIE. Cependant, pour déterminer si certaines caractéristiques peuvent être préservées, des études supplémentaires sont réalisées </w:t>
      </w:r>
      <w:r w:rsidR="00E15185" w:rsidRPr="00524032">
        <w:t>dans le contexte de</w:t>
      </w:r>
      <w:r w:rsidRPr="00524032">
        <w:t xml:space="preserve"> la phase de préparation de l’emplacement et de construction afin d’évaluer les voies d’enchaînements des effets du bruit, de la poussière et des vibrations, et d’évaluer les effets liés au milieu hydrogéologi</w:t>
      </w:r>
      <w:r w:rsidR="0012153A" w:rsidRPr="00524032">
        <w:t>qu</w:t>
      </w:r>
      <w:r w:rsidRPr="00524032">
        <w:t xml:space="preserve">e ou </w:t>
      </w:r>
      <w:r w:rsidR="0012153A" w:rsidRPr="00524032">
        <w:t xml:space="preserve">au milieu </w:t>
      </w:r>
      <w:r w:rsidRPr="00524032">
        <w:t xml:space="preserve">des eaux de surface sur des éléments </w:t>
      </w:r>
      <w:r w:rsidR="0023218F" w:rsidRPr="00524032">
        <w:t>particulier</w:t>
      </w:r>
      <w:r w:rsidRPr="00524032">
        <w:t xml:space="preserve">s du milieu terrestre, qui n’ont pas été évalués dans le cadre de l’EIE. L’évaluation des changements hydrologiques réalisée [17] a permis de déterminer que les changements hydrologiques qui </w:t>
      </w:r>
      <w:r w:rsidR="00511444" w:rsidRPr="00524032">
        <w:t>affect</w:t>
      </w:r>
      <w:r w:rsidRPr="00524032">
        <w:t xml:space="preserve">eront l’habitat des amphibiens et des reptiles seront négligeables. Pour ce qui est des autres voies d’enchaînements, si ces études montrent des effets néfastes sur les récepteurs terrestres, il existe des mesures d’atténuation pour réduire ou éliminer </w:t>
      </w:r>
      <w:r w:rsidR="00DE11A7" w:rsidRPr="00524032">
        <w:t>c</w:t>
      </w:r>
      <w:r w:rsidRPr="00524032">
        <w:t xml:space="preserve">es effets de façon à </w:t>
      </w:r>
      <w:r w:rsidR="00DE11A7" w:rsidRPr="00524032">
        <w:t>les rendre tous</w:t>
      </w:r>
      <w:r w:rsidRPr="00524032">
        <w:t xml:space="preserve"> négligeables. Les effets résiduels devraient être </w:t>
      </w:r>
      <w:r w:rsidR="00FB6859" w:rsidRPr="00524032">
        <w:t>moindres</w:t>
      </w:r>
      <w:r w:rsidRPr="00524032">
        <w:t xml:space="preserve"> que les effets des pertes d’habitat indiqués dans l’EIE.</w:t>
      </w:r>
    </w:p>
    <w:p w14:paraId="14DE818E" w14:textId="77777777" w:rsidR="00740A43" w:rsidRPr="00524032" w:rsidRDefault="00740A43" w:rsidP="00740A43">
      <w:pPr>
        <w:pStyle w:val="BodyText"/>
        <w:widowControl/>
        <w:rPr>
          <w:sz w:val="20"/>
        </w:rPr>
      </w:pPr>
    </w:p>
    <w:p w14:paraId="371CDFEE" w14:textId="77777777" w:rsidR="00740A43" w:rsidRPr="00524032" w:rsidRDefault="00740A43" w:rsidP="00740A43">
      <w:pPr>
        <w:pStyle w:val="Heading3"/>
        <w:widowControl/>
        <w:numPr>
          <w:ilvl w:val="2"/>
          <w:numId w:val="12"/>
        </w:numPr>
        <w:tabs>
          <w:tab w:val="left" w:pos="1120"/>
          <w:tab w:val="left" w:pos="1121"/>
        </w:tabs>
        <w:spacing w:before="268"/>
        <w:ind w:hanging="721"/>
        <w:rPr>
          <w:b/>
        </w:rPr>
      </w:pPr>
      <w:bookmarkStart w:id="96" w:name="_Toc121236366"/>
      <w:bookmarkStart w:id="97" w:name="_Toc121998327"/>
      <w:r w:rsidRPr="00524032">
        <w:rPr>
          <w:b/>
        </w:rPr>
        <w:t>Milieu géologique et hydrogéologique</w:t>
      </w:r>
      <w:bookmarkEnd w:id="96"/>
      <w:bookmarkEnd w:id="97"/>
    </w:p>
    <w:p w14:paraId="69C781E7" w14:textId="77777777" w:rsidR="00740A43" w:rsidRPr="00524032" w:rsidRDefault="00740A43" w:rsidP="00740A43">
      <w:pPr>
        <w:pStyle w:val="BodyText"/>
        <w:widowControl/>
        <w:spacing w:before="13"/>
        <w:rPr>
          <w:rFonts w:ascii="Segoe UI Semibold"/>
          <w:b/>
          <w:sz w:val="21"/>
        </w:rPr>
      </w:pPr>
    </w:p>
    <w:p w14:paraId="25CF6FF5" w14:textId="129BCDD5" w:rsidR="00740A43" w:rsidRPr="00524032" w:rsidRDefault="00740A43" w:rsidP="00740A43">
      <w:pPr>
        <w:pStyle w:val="BodyText"/>
        <w:widowControl/>
        <w:ind w:left="400" w:right="510"/>
      </w:pPr>
      <w:r w:rsidRPr="00524032">
        <w:t>La profondeur d’excavation requise pour les réacteurs </w:t>
      </w:r>
      <w:r w:rsidR="00233D59" w:rsidRPr="00524032">
        <w:t>BWRX</w:t>
      </w:r>
      <w:r w:rsidR="00233D59" w:rsidRPr="00524032">
        <w:noBreakHyphen/>
        <w:t>300</w:t>
      </w:r>
      <w:r w:rsidRPr="00524032">
        <w:t xml:space="preserve"> sera supérieure à la profondeur définie dans l’EIE. Une évaluation des effets sur l’écoulement et la qualité des eaux souterraines associés aux fondations plus profondes a été effectuée dans une étude distincte intitulée </w:t>
      </w:r>
      <w:proofErr w:type="spellStart"/>
      <w:r w:rsidRPr="00524032">
        <w:rPr>
          <w:i/>
        </w:rPr>
        <w:t>Groundwater</w:t>
      </w:r>
      <w:proofErr w:type="spellEnd"/>
      <w:r w:rsidRPr="00524032">
        <w:rPr>
          <w:i/>
        </w:rPr>
        <w:t xml:space="preserve"> Flow </w:t>
      </w:r>
      <w:proofErr w:type="spellStart"/>
      <w:r w:rsidRPr="00524032">
        <w:rPr>
          <w:i/>
        </w:rPr>
        <w:t>Modelling</w:t>
      </w:r>
      <w:proofErr w:type="spellEnd"/>
      <w:r w:rsidRPr="00524032">
        <w:t xml:space="preserve"> (modélisation de l’écoulement des eaux souterraines) [18]. Cette étude a confirmé que les </w:t>
      </w:r>
      <w:r w:rsidR="000B5D18" w:rsidRPr="00524032">
        <w:t xml:space="preserve">activités </w:t>
      </w:r>
      <w:r w:rsidRPr="00524032">
        <w:t xml:space="preserve">d’assèchement </w:t>
      </w:r>
      <w:r w:rsidR="0046225D" w:rsidRPr="00524032">
        <w:t>durant</w:t>
      </w:r>
      <w:r w:rsidRPr="00524032">
        <w:t xml:space="preserve"> la construction aur</w:t>
      </w:r>
      <w:r w:rsidR="00EA7FF6" w:rsidRPr="00524032">
        <w:t>ont</w:t>
      </w:r>
      <w:r w:rsidRPr="00524032">
        <w:t xml:space="preserve"> une incidence sur l’écoulement des eaux souterraines (eaux qui s’écoulent normalement vers le lac</w:t>
      </w:r>
      <w:r w:rsidR="00943883" w:rsidRPr="00524032">
        <w:t> </w:t>
      </w:r>
      <w:r w:rsidRPr="00524032">
        <w:t xml:space="preserve">Ontario), mais que cet effet sera temporaire. Après la période de construction et </w:t>
      </w:r>
      <w:r w:rsidR="0046225D" w:rsidRPr="00524032">
        <w:t>durant</w:t>
      </w:r>
      <w:r w:rsidRPr="00524032">
        <w:t xml:space="preserve"> la phase d’exploitation, les </w:t>
      </w:r>
      <w:r w:rsidR="000B5D18" w:rsidRPr="00524032">
        <w:t xml:space="preserve">activités </w:t>
      </w:r>
      <w:r w:rsidRPr="00524032">
        <w:t>d’assèchement cesser</w:t>
      </w:r>
      <w:r w:rsidR="00EA7FF6" w:rsidRPr="00524032">
        <w:t>ont</w:t>
      </w:r>
      <w:r w:rsidRPr="00524032">
        <w:t xml:space="preserve">, et l’effet de l’enfoncement plus profond des fondations sur l’écoulement des eaux souterraines sera négligeable. En revanche, dans l’EIE, l’assèchement était considéré comme un effet permanent, entraînant des changements permanents des conditions d’écoulement des eaux souterraines. Ces changements n’ont pas été considérés comme un effet néfaste dans le milieu géologique et hydrogéologique. Étant donné que le </w:t>
      </w:r>
      <w:r w:rsidR="00ED51E4" w:rsidRPr="00524032">
        <w:t>déploiement des réacteurs</w:t>
      </w:r>
      <w:r w:rsidRPr="00524032">
        <w:t> </w:t>
      </w:r>
      <w:r w:rsidR="00233D59" w:rsidRPr="00524032">
        <w:t>BWRX</w:t>
      </w:r>
      <w:r w:rsidR="00233D59" w:rsidRPr="00524032">
        <w:noBreakHyphen/>
        <w:t>300</w:t>
      </w:r>
      <w:r w:rsidRPr="00524032">
        <w:t xml:space="preserve"> comportera des conditions d’assèchement uniquement </w:t>
      </w:r>
      <w:r w:rsidR="0046225D" w:rsidRPr="00524032">
        <w:t>durant</w:t>
      </w:r>
      <w:r w:rsidRPr="00524032">
        <w:t xml:space="preserve"> la construction et que les changements après la construction sont négligeables, le déploiement de quatre réacteurs </w:t>
      </w:r>
      <w:r w:rsidR="00233D59" w:rsidRPr="00524032">
        <w:t>BWRX</w:t>
      </w:r>
      <w:r w:rsidR="00233D59" w:rsidRPr="00524032">
        <w:noBreakHyphen/>
        <w:t>300</w:t>
      </w:r>
      <w:r w:rsidRPr="00524032">
        <w:t xml:space="preserve"> devrait avoir des effets </w:t>
      </w:r>
      <w:r w:rsidR="00AF1FC8" w:rsidRPr="00524032">
        <w:t>moindr</w:t>
      </w:r>
      <w:r w:rsidR="00392836" w:rsidRPr="00524032">
        <w:t>es</w:t>
      </w:r>
      <w:r w:rsidRPr="00524032">
        <w:t xml:space="preserve"> sur le milieu hydrogéologique que ceux évalués dans l’EIE.</w:t>
      </w:r>
    </w:p>
    <w:p w14:paraId="2206D935" w14:textId="77777777" w:rsidR="00740A43" w:rsidRPr="00524032" w:rsidRDefault="00740A43" w:rsidP="00740A43">
      <w:pPr>
        <w:pStyle w:val="BodyText"/>
        <w:widowControl/>
        <w:spacing w:before="1"/>
      </w:pPr>
    </w:p>
    <w:p w14:paraId="7BC77980" w14:textId="77777777" w:rsidR="00740A43" w:rsidRPr="00524032" w:rsidRDefault="00740A43" w:rsidP="00740A43">
      <w:pPr>
        <w:pStyle w:val="Heading3"/>
        <w:widowControl/>
        <w:numPr>
          <w:ilvl w:val="2"/>
          <w:numId w:val="12"/>
        </w:numPr>
        <w:tabs>
          <w:tab w:val="left" w:pos="1120"/>
          <w:tab w:val="left" w:pos="1121"/>
        </w:tabs>
        <w:ind w:hanging="721"/>
        <w:rPr>
          <w:b/>
        </w:rPr>
      </w:pPr>
      <w:bookmarkStart w:id="98" w:name="_Toc121236367"/>
      <w:bookmarkStart w:id="99" w:name="_Toc121998328"/>
      <w:r w:rsidRPr="00524032">
        <w:rPr>
          <w:b/>
        </w:rPr>
        <w:t>Rayonnement et radioactivité</w:t>
      </w:r>
      <w:bookmarkEnd w:id="98"/>
      <w:bookmarkEnd w:id="99"/>
    </w:p>
    <w:p w14:paraId="2E8D2CFF" w14:textId="77777777" w:rsidR="00740A43" w:rsidRPr="00524032" w:rsidRDefault="00740A43" w:rsidP="00740A43">
      <w:pPr>
        <w:pStyle w:val="BodyText"/>
        <w:widowControl/>
        <w:rPr>
          <w:rFonts w:ascii="Segoe UI Semibold"/>
          <w:b/>
        </w:rPr>
      </w:pPr>
    </w:p>
    <w:p w14:paraId="7903F219" w14:textId="77777777" w:rsidR="00740A43" w:rsidRPr="00524032" w:rsidRDefault="00740A43" w:rsidP="00740A43">
      <w:pPr>
        <w:pStyle w:val="BodyText"/>
        <w:widowControl/>
        <w:ind w:left="400" w:right="497"/>
      </w:pPr>
      <w:r w:rsidRPr="00524032">
        <w:t>Le rayonnement et la radioactivité sont considérés comme une voie d’enchaînements d’effets vers d’autres composantes environnementales, comme le milieu aquatique, le milieu terrestre, la santé du biote non humain et la santé humaine. L’EIE a permis de déterminer qu’il n’y a pas d’effet néfaste résiduel important sur ces composantes environnementales.</w:t>
      </w:r>
    </w:p>
    <w:p w14:paraId="276BA384" w14:textId="77777777" w:rsidR="00740A43" w:rsidRPr="00524032" w:rsidRDefault="00740A43" w:rsidP="00740A43">
      <w:pPr>
        <w:pStyle w:val="BodyText"/>
        <w:widowControl/>
        <w:ind w:left="400" w:right="497"/>
      </w:pPr>
    </w:p>
    <w:p w14:paraId="676CD14C" w14:textId="48D06945" w:rsidR="00740A43" w:rsidRPr="00524032" w:rsidRDefault="00740A43" w:rsidP="00740A43">
      <w:pPr>
        <w:pStyle w:val="BodyText"/>
        <w:widowControl/>
        <w:ind w:left="400" w:right="497"/>
      </w:pPr>
      <w:r w:rsidRPr="00524032">
        <w:t xml:space="preserve">Une comparaison entre les </w:t>
      </w:r>
      <w:r w:rsidR="00AE32F7" w:rsidRPr="00524032">
        <w:t xml:space="preserve">rejets </w:t>
      </w:r>
      <w:r w:rsidRPr="00524032">
        <w:t>du réacteur </w:t>
      </w:r>
      <w:r w:rsidR="00233D59" w:rsidRPr="00524032">
        <w:t>BWRX</w:t>
      </w:r>
      <w:r w:rsidR="00233D59" w:rsidRPr="00524032">
        <w:noBreakHyphen/>
        <w:t>300</w:t>
      </w:r>
      <w:r w:rsidRPr="00524032">
        <w:t xml:space="preserve"> et celles des réacteurs évalués dans l’EIE a révélé que la quantité de rejets de tritium, de carbone 14, de particules et de gaz nobles du réacteur </w:t>
      </w:r>
      <w:r w:rsidR="00233D59" w:rsidRPr="00524032">
        <w:t>BWRX</w:t>
      </w:r>
      <w:r w:rsidR="00233D59" w:rsidRPr="00524032">
        <w:noBreakHyphen/>
        <w:t>300</w:t>
      </w:r>
      <w:r w:rsidRPr="00524032">
        <w:t xml:space="preserve"> est inférieure à celles des rejets des réacteurs évalués dans l’EIE. En revanche, la quantité des rejets d’iode du réacteur </w:t>
      </w:r>
      <w:r w:rsidR="00233D59" w:rsidRPr="00524032">
        <w:t>BWRX</w:t>
      </w:r>
      <w:r w:rsidR="00233D59" w:rsidRPr="00524032">
        <w:noBreakHyphen/>
        <w:t>300</w:t>
      </w:r>
      <w:r w:rsidRPr="00524032">
        <w:t xml:space="preserve"> est plus élevée que les valeurs supposées dans l’EIE. La quantité de rejets liquides du réacteur </w:t>
      </w:r>
      <w:r w:rsidR="00233D59" w:rsidRPr="00524032">
        <w:t>BWRX</w:t>
      </w:r>
      <w:r w:rsidR="00233D59" w:rsidRPr="00524032">
        <w:noBreakHyphen/>
        <w:t>300</w:t>
      </w:r>
      <w:r w:rsidRPr="00524032">
        <w:t xml:space="preserve"> est inférieure à celle des rejets figurant dans l’EIE.</w:t>
      </w:r>
    </w:p>
    <w:p w14:paraId="54A64259" w14:textId="77777777" w:rsidR="00740A43" w:rsidRPr="00524032" w:rsidRDefault="00740A43" w:rsidP="00740A43">
      <w:pPr>
        <w:pStyle w:val="BodyText"/>
        <w:widowControl/>
        <w:ind w:left="400" w:right="497"/>
      </w:pPr>
    </w:p>
    <w:p w14:paraId="094C4633" w14:textId="06CA3565" w:rsidR="00740A43" w:rsidRPr="00524032" w:rsidRDefault="00740A43" w:rsidP="00740A43">
      <w:pPr>
        <w:pStyle w:val="BodyText"/>
        <w:widowControl/>
        <w:ind w:left="400" w:right="497"/>
      </w:pPr>
      <w:r w:rsidRPr="00524032">
        <w:t xml:space="preserve">L’EIE </w:t>
      </w:r>
      <w:r w:rsidR="00107711" w:rsidRPr="00524032">
        <w:t>supposait</w:t>
      </w:r>
      <w:r w:rsidRPr="00524032">
        <w:t xml:space="preserve"> un taux élevé de rejets de tritium, ce qui a entraîné des concentrations élevées de tritium dans le sol, les eaux de surface, les eaux souterraines et la végétation. Les rejets de tritium du réacteur </w:t>
      </w:r>
      <w:r w:rsidR="00233D59" w:rsidRPr="00524032">
        <w:t>BWRX</w:t>
      </w:r>
      <w:r w:rsidR="00233D59" w:rsidRPr="00524032">
        <w:noBreakHyphen/>
        <w:t>300</w:t>
      </w:r>
      <w:r w:rsidRPr="00524032">
        <w:t xml:space="preserve"> sont négligeables en comparaison. Étant donné que la quantité de rejets globaux du réacteur </w:t>
      </w:r>
      <w:r w:rsidR="00233D59" w:rsidRPr="00524032">
        <w:t>BWRX</w:t>
      </w:r>
      <w:r w:rsidR="00233D59" w:rsidRPr="00524032">
        <w:noBreakHyphen/>
        <w:t>300</w:t>
      </w:r>
      <w:r w:rsidRPr="00524032">
        <w:t xml:space="preserve"> est inférieure à celle évaluée dans l’EIE, les effets sur le milieu terrestre et aquatique sont conformes à l’EIE. </w:t>
      </w:r>
    </w:p>
    <w:p w14:paraId="4E2DBB4A" w14:textId="77777777" w:rsidR="00740A43" w:rsidRPr="00524032" w:rsidRDefault="00740A43" w:rsidP="00740A43">
      <w:pPr>
        <w:pStyle w:val="BodyText"/>
        <w:widowControl/>
        <w:ind w:left="400" w:right="497"/>
      </w:pPr>
    </w:p>
    <w:p w14:paraId="4B76D887" w14:textId="3EF04D1A" w:rsidR="00740A43" w:rsidRPr="00524032" w:rsidRDefault="00740A43" w:rsidP="00740A43">
      <w:pPr>
        <w:pStyle w:val="BodyText"/>
        <w:widowControl/>
        <w:ind w:left="400" w:right="497"/>
      </w:pPr>
      <w:r w:rsidRPr="00524032">
        <w:t xml:space="preserve">L’évaluation de l’effet des émissions radioactives sur la santé humaine est présentée à la section 5.3.12. Les calculs de la dose estimée </w:t>
      </w:r>
      <w:r w:rsidR="00434E88" w:rsidRPr="00524032">
        <w:t>au</w:t>
      </w:r>
      <w:r w:rsidRPr="00524032">
        <w:t xml:space="preserve"> public </w:t>
      </w:r>
      <w:r w:rsidR="0064478D" w:rsidRPr="00524032">
        <w:t xml:space="preserve">dans </w:t>
      </w:r>
      <w:r w:rsidRPr="00524032">
        <w:t>des conditions d’exploitation normales confirment que les caractéristiques liées à la conception et au</w:t>
      </w:r>
      <w:r w:rsidR="00EB343B" w:rsidRPr="00524032">
        <w:t>x</w:t>
      </w:r>
      <w:r w:rsidRPr="00524032">
        <w:t xml:space="preserve"> rejet</w:t>
      </w:r>
      <w:r w:rsidR="00EB343B" w:rsidRPr="00524032">
        <w:t>s</w:t>
      </w:r>
      <w:r w:rsidRPr="00524032">
        <w:t xml:space="preserve"> du réacteur </w:t>
      </w:r>
      <w:r w:rsidR="00233D59" w:rsidRPr="00524032">
        <w:t>BWRX</w:t>
      </w:r>
      <w:r w:rsidR="00233D59" w:rsidRPr="00524032">
        <w:noBreakHyphen/>
        <w:t>300</w:t>
      </w:r>
      <w:r w:rsidRPr="00524032">
        <w:t xml:space="preserve"> entraînent des doses qui ne représentent qu’une petite fraction de la </w:t>
      </w:r>
      <w:r w:rsidR="00663006" w:rsidRPr="00524032">
        <w:t>limite de dose au public</w:t>
      </w:r>
      <w:r w:rsidRPr="00524032">
        <w:t xml:space="preserve">. Cette analyse est documentée dans une évaluation distincte [14] dans laquelle la </w:t>
      </w:r>
      <w:r w:rsidR="007D71A5" w:rsidRPr="00524032">
        <w:t>dose au public</w:t>
      </w:r>
      <w:r w:rsidR="00EB343B" w:rsidRPr="00524032">
        <w:t>,</w:t>
      </w:r>
      <w:r w:rsidRPr="00524032">
        <w:t xml:space="preserve"> si quatre réacteurs </w:t>
      </w:r>
      <w:r w:rsidR="00233D59" w:rsidRPr="00524032">
        <w:t>BWRX</w:t>
      </w:r>
      <w:r w:rsidR="00233D59" w:rsidRPr="00524032">
        <w:noBreakHyphen/>
        <w:t>300</w:t>
      </w:r>
      <w:r w:rsidRPr="00524032">
        <w:t xml:space="preserve"> sont déployés</w:t>
      </w:r>
      <w:r w:rsidR="00EB343B" w:rsidRPr="00524032">
        <w:t>,</w:t>
      </w:r>
      <w:r w:rsidRPr="00524032">
        <w:t xml:space="preserve"> a été jugée inférieure à celle évaluée dans l’EIE.</w:t>
      </w:r>
    </w:p>
    <w:p w14:paraId="295D9A4C" w14:textId="77777777" w:rsidR="00740A43" w:rsidRPr="00524032" w:rsidRDefault="00740A43" w:rsidP="00740A43">
      <w:pPr>
        <w:pStyle w:val="BodyText"/>
        <w:widowControl/>
        <w:ind w:left="400" w:right="497"/>
      </w:pPr>
    </w:p>
    <w:p w14:paraId="06F514A1" w14:textId="28D6F0F5" w:rsidR="00740A43" w:rsidRPr="00524032" w:rsidRDefault="00740A43" w:rsidP="00740A43">
      <w:pPr>
        <w:pStyle w:val="BodyText"/>
        <w:widowControl/>
        <w:ind w:left="400" w:right="497"/>
      </w:pPr>
      <w:r w:rsidRPr="00524032">
        <w:t xml:space="preserve">L’évaluation de l’effet des </w:t>
      </w:r>
      <w:r w:rsidR="00EB343B" w:rsidRPr="00524032">
        <w:t>rejets radioactifs</w:t>
      </w:r>
      <w:r w:rsidRPr="00524032">
        <w:t xml:space="preserve"> sur la santé du biote non humain est présentée à la section 5.3.13. La dose calculée pour le biote non humain est inférieure aux doses calculées dans l’EIE.</w:t>
      </w:r>
    </w:p>
    <w:p w14:paraId="03250EC0" w14:textId="77777777" w:rsidR="00740A43" w:rsidRPr="00524032" w:rsidRDefault="00740A43" w:rsidP="00740A43">
      <w:pPr>
        <w:pStyle w:val="BodyText"/>
        <w:widowControl/>
      </w:pPr>
    </w:p>
    <w:p w14:paraId="3FB3A04F" w14:textId="77777777" w:rsidR="00740A43" w:rsidRPr="00524032" w:rsidRDefault="00740A43" w:rsidP="00740A43">
      <w:pPr>
        <w:pStyle w:val="Heading3"/>
        <w:widowControl/>
        <w:numPr>
          <w:ilvl w:val="2"/>
          <w:numId w:val="12"/>
        </w:numPr>
        <w:tabs>
          <w:tab w:val="left" w:pos="1120"/>
          <w:tab w:val="left" w:pos="1121"/>
        </w:tabs>
        <w:ind w:hanging="721"/>
        <w:rPr>
          <w:b/>
        </w:rPr>
      </w:pPr>
      <w:bookmarkStart w:id="100" w:name="_Toc121236368"/>
      <w:bookmarkStart w:id="101" w:name="_Toc121998329"/>
      <w:r w:rsidRPr="00524032">
        <w:rPr>
          <w:b/>
        </w:rPr>
        <w:t>Utilisation des terres</w:t>
      </w:r>
      <w:bookmarkEnd w:id="100"/>
      <w:bookmarkEnd w:id="101"/>
    </w:p>
    <w:p w14:paraId="6919D842" w14:textId="77777777" w:rsidR="00740A43" w:rsidRPr="00524032" w:rsidRDefault="00740A43" w:rsidP="00740A43">
      <w:pPr>
        <w:pStyle w:val="BodyText"/>
        <w:widowControl/>
        <w:rPr>
          <w:rFonts w:ascii="Segoe UI Semibold"/>
          <w:b/>
        </w:rPr>
      </w:pPr>
    </w:p>
    <w:p w14:paraId="1F8A397D" w14:textId="556F84FB" w:rsidR="00740A43" w:rsidRPr="00524032" w:rsidRDefault="00740A43" w:rsidP="00740A43">
      <w:pPr>
        <w:pStyle w:val="BodyText"/>
        <w:widowControl/>
        <w:spacing w:before="1"/>
        <w:ind w:left="400" w:right="591"/>
      </w:pPr>
      <w:r w:rsidRPr="00524032">
        <w:t xml:space="preserve">L’information sur le </w:t>
      </w:r>
      <w:r w:rsidR="00ED51E4" w:rsidRPr="00524032">
        <w:t>déploiement des réacteurs</w:t>
      </w:r>
      <w:r w:rsidRPr="00524032">
        <w:t> </w:t>
      </w:r>
      <w:r w:rsidR="00233D59" w:rsidRPr="00524032">
        <w:t>BWRX</w:t>
      </w:r>
      <w:r w:rsidR="00233D59" w:rsidRPr="00524032">
        <w:noBreakHyphen/>
        <w:t>300</w:t>
      </w:r>
      <w:r w:rsidRPr="00524032">
        <w:t xml:space="preserve"> est conforme à l’information sur le projet contenue dans l’EIE, sauf les effets associés au remplissage du lac et aux tours de refroidissement, qui ne se produiront pas. Le </w:t>
      </w:r>
      <w:r w:rsidR="00ED51E4" w:rsidRPr="00524032">
        <w:t>déploiement des réacteurs</w:t>
      </w:r>
      <w:r w:rsidRPr="00524032">
        <w:t> </w:t>
      </w:r>
      <w:r w:rsidR="00233D59" w:rsidRPr="00524032">
        <w:t>BWRX</w:t>
      </w:r>
      <w:r w:rsidR="00233D59" w:rsidRPr="00524032">
        <w:noBreakHyphen/>
        <w:t>300</w:t>
      </w:r>
      <w:r w:rsidRPr="00524032">
        <w:t xml:space="preserve"> n’exige pas de remplissage du lac. Puisqu’il n’y aura pas de tour de refroidissement dans le contexte du </w:t>
      </w:r>
      <w:r w:rsidR="00ED51E4" w:rsidRPr="00524032">
        <w:t>déploiement des réacteurs</w:t>
      </w:r>
      <w:r w:rsidRPr="00524032">
        <w:t> </w:t>
      </w:r>
      <w:r w:rsidR="00233D59" w:rsidRPr="00524032">
        <w:t>BWRX</w:t>
      </w:r>
      <w:r w:rsidR="00233D59" w:rsidRPr="00524032">
        <w:noBreakHyphen/>
        <w:t>300</w:t>
      </w:r>
      <w:r w:rsidRPr="00524032">
        <w:t>, l’effet visuel qui y est associé ne se produira pas.</w:t>
      </w:r>
    </w:p>
    <w:p w14:paraId="14CC3E43" w14:textId="77777777" w:rsidR="00740A43" w:rsidRPr="00524032" w:rsidRDefault="00740A43" w:rsidP="00740A43">
      <w:pPr>
        <w:pStyle w:val="BodyText"/>
        <w:widowControl/>
        <w:spacing w:before="12"/>
        <w:rPr>
          <w:sz w:val="21"/>
        </w:rPr>
      </w:pPr>
    </w:p>
    <w:p w14:paraId="7A7D5F9C" w14:textId="77777777" w:rsidR="00740A43" w:rsidRPr="00524032" w:rsidRDefault="00740A43" w:rsidP="00740A43">
      <w:pPr>
        <w:pStyle w:val="Heading3"/>
        <w:widowControl/>
        <w:numPr>
          <w:ilvl w:val="2"/>
          <w:numId w:val="12"/>
        </w:numPr>
        <w:tabs>
          <w:tab w:val="left" w:pos="1120"/>
          <w:tab w:val="left" w:pos="1121"/>
        </w:tabs>
        <w:ind w:hanging="721"/>
        <w:rPr>
          <w:b/>
        </w:rPr>
      </w:pPr>
      <w:bookmarkStart w:id="102" w:name="_Toc121236369"/>
      <w:bookmarkStart w:id="103" w:name="_Toc121998330"/>
      <w:r w:rsidRPr="00524032">
        <w:rPr>
          <w:b/>
        </w:rPr>
        <w:t xml:space="preserve">Circulation </w:t>
      </w:r>
      <w:r w:rsidRPr="00524032">
        <w:rPr>
          <w:b/>
          <w:bCs/>
        </w:rPr>
        <w:t>et transport</w:t>
      </w:r>
      <w:bookmarkEnd w:id="102"/>
      <w:bookmarkEnd w:id="103"/>
    </w:p>
    <w:p w14:paraId="36C9EA9E" w14:textId="77777777" w:rsidR="00740A43" w:rsidRPr="00524032" w:rsidRDefault="00740A43" w:rsidP="00740A43">
      <w:pPr>
        <w:pStyle w:val="BodyText"/>
        <w:widowControl/>
        <w:rPr>
          <w:rFonts w:ascii="Segoe UI Semibold"/>
          <w:b/>
        </w:rPr>
      </w:pPr>
    </w:p>
    <w:p w14:paraId="7B3A8E7B" w14:textId="4F32EEB1" w:rsidR="00740A43" w:rsidRPr="00524032" w:rsidRDefault="00740A43" w:rsidP="00740A43">
      <w:pPr>
        <w:pStyle w:val="BodyText"/>
        <w:widowControl/>
        <w:ind w:left="400" w:right="931"/>
      </w:pPr>
      <w:r w:rsidRPr="00524032">
        <w:t xml:space="preserve">Le </w:t>
      </w:r>
      <w:r w:rsidR="00ED51E4" w:rsidRPr="00524032">
        <w:t>déploiement des réacteurs</w:t>
      </w:r>
      <w:r w:rsidRPr="00524032">
        <w:t> </w:t>
      </w:r>
      <w:r w:rsidR="00233D59" w:rsidRPr="00524032">
        <w:t>BWRX</w:t>
      </w:r>
      <w:r w:rsidR="00233D59" w:rsidRPr="00524032">
        <w:noBreakHyphen/>
        <w:t>300</w:t>
      </w:r>
      <w:r w:rsidRPr="00524032">
        <w:t xml:space="preserve"> devrait générer beaucoup moins de matériaux excavés (3,3 millions m</w:t>
      </w:r>
      <w:r w:rsidRPr="00524032">
        <w:rPr>
          <w:vertAlign w:val="superscript"/>
        </w:rPr>
        <w:t>3</w:t>
      </w:r>
      <w:r w:rsidRPr="00524032">
        <w:t>) que la quantité évaluée dans l’EIE (12,4 millions m</w:t>
      </w:r>
      <w:r w:rsidRPr="00524032">
        <w:rPr>
          <w:vertAlign w:val="superscript"/>
        </w:rPr>
        <w:t>3</w:t>
      </w:r>
      <w:r w:rsidRPr="00524032">
        <w:t xml:space="preserve">), et ces matériaux seront utilisés ou entreposés sur place. </w:t>
      </w:r>
      <w:r w:rsidR="00567272" w:rsidRPr="00524032">
        <w:t>Quoi qu’il en soit</w:t>
      </w:r>
      <w:r w:rsidRPr="00524032">
        <w:t xml:space="preserve">, si le transport hors site était nécessaire, la quantité de matériaux excavés pour le </w:t>
      </w:r>
      <w:r w:rsidR="00ED51E4" w:rsidRPr="00524032">
        <w:t>déploiement des réacteurs</w:t>
      </w:r>
      <w:r w:rsidRPr="00524032">
        <w:t> </w:t>
      </w:r>
      <w:r w:rsidR="00233D59" w:rsidRPr="00524032">
        <w:t>BWRX</w:t>
      </w:r>
      <w:r w:rsidR="00233D59" w:rsidRPr="00524032">
        <w:noBreakHyphen/>
        <w:t>300</w:t>
      </w:r>
      <w:r w:rsidRPr="00524032">
        <w:t xml:space="preserve"> serait inférieure à la quantité évaluée dans l’EIE. Par conséquent, les répercussions sur la circulation et </w:t>
      </w:r>
      <w:r w:rsidR="005567D7" w:rsidRPr="00524032">
        <w:t>les infrastructures</w:t>
      </w:r>
      <w:r w:rsidRPr="00524032">
        <w:t xml:space="preserve"> de transport </w:t>
      </w:r>
      <w:r w:rsidR="00E1653E" w:rsidRPr="00524032">
        <w:t>sur le site du PNCND et hors site</w:t>
      </w:r>
      <w:r w:rsidRPr="00524032">
        <w:t xml:space="preserve"> seraient </w:t>
      </w:r>
      <w:r w:rsidR="00AF1FC8" w:rsidRPr="00524032">
        <w:t>moindres</w:t>
      </w:r>
      <w:r w:rsidRPr="00524032">
        <w:t>.</w:t>
      </w:r>
    </w:p>
    <w:p w14:paraId="1078F1C8" w14:textId="77777777" w:rsidR="00740A43" w:rsidRPr="00524032" w:rsidRDefault="00740A43" w:rsidP="00740A43">
      <w:pPr>
        <w:pStyle w:val="BodyText"/>
        <w:widowControl/>
        <w:ind w:left="400" w:right="931"/>
      </w:pPr>
    </w:p>
    <w:p w14:paraId="0AE04B1E" w14:textId="35F9E780" w:rsidR="00740A43" w:rsidRPr="00524032" w:rsidRDefault="00740A43" w:rsidP="00740A43">
      <w:pPr>
        <w:pStyle w:val="BodyText"/>
        <w:widowControl/>
        <w:ind w:left="400" w:right="931"/>
      </w:pPr>
      <w:r w:rsidRPr="00524032">
        <w:t xml:space="preserve">Le </w:t>
      </w:r>
      <w:r w:rsidR="00ED51E4" w:rsidRPr="00524032">
        <w:t>déploiement des réacteurs</w:t>
      </w:r>
      <w:r w:rsidRPr="00524032">
        <w:t> </w:t>
      </w:r>
      <w:r w:rsidR="00233D59" w:rsidRPr="00524032">
        <w:t>BWRX</w:t>
      </w:r>
      <w:r w:rsidR="00233D59" w:rsidRPr="00524032">
        <w:noBreakHyphen/>
        <w:t>300</w:t>
      </w:r>
      <w:r w:rsidRPr="00524032">
        <w:t xml:space="preserve"> nécessite un effectif </w:t>
      </w:r>
      <w:r w:rsidR="00AF1FC8" w:rsidRPr="00524032">
        <w:t>moindre</w:t>
      </w:r>
      <w:r w:rsidRPr="00524032">
        <w:t xml:space="preserve"> à chaque phase du projet. Par conséquent, l’incidence sur la circulation et </w:t>
      </w:r>
      <w:r w:rsidR="005567D7" w:rsidRPr="00524032">
        <w:t>les infrastructures</w:t>
      </w:r>
      <w:r w:rsidRPr="00524032">
        <w:t xml:space="preserve"> de transport </w:t>
      </w:r>
      <w:r w:rsidR="00E1653E" w:rsidRPr="00524032">
        <w:t>sur le site du complexe de Darlington et hors site</w:t>
      </w:r>
      <w:r w:rsidRPr="00524032">
        <w:t xml:space="preserve"> serait plus faible.</w:t>
      </w:r>
    </w:p>
    <w:p w14:paraId="59AE7FFC" w14:textId="77777777" w:rsidR="00740A43" w:rsidRPr="00524032" w:rsidRDefault="00740A43" w:rsidP="00740A43">
      <w:pPr>
        <w:pStyle w:val="BodyText"/>
        <w:widowControl/>
        <w:ind w:left="400" w:right="931"/>
      </w:pPr>
    </w:p>
    <w:p w14:paraId="1670C855" w14:textId="1E009289" w:rsidR="00740A43" w:rsidRPr="00524032" w:rsidRDefault="00740A43" w:rsidP="00740A43">
      <w:pPr>
        <w:pStyle w:val="BodyText"/>
        <w:widowControl/>
        <w:ind w:left="400" w:right="931"/>
      </w:pPr>
      <w:r w:rsidRPr="00524032">
        <w:t xml:space="preserve">Outre ces améliorations, l’information sur le </w:t>
      </w:r>
      <w:r w:rsidR="00ED51E4" w:rsidRPr="00524032">
        <w:t>déploiement des réacteurs</w:t>
      </w:r>
      <w:r w:rsidRPr="00524032">
        <w:t> </w:t>
      </w:r>
      <w:r w:rsidR="00233D59" w:rsidRPr="00524032">
        <w:t>BWRX</w:t>
      </w:r>
      <w:r w:rsidR="00233D59" w:rsidRPr="00524032">
        <w:noBreakHyphen/>
        <w:t>300</w:t>
      </w:r>
      <w:r w:rsidRPr="00524032">
        <w:t xml:space="preserve"> est conforme à l’information sur le projet figurant dans l’EIE.</w:t>
      </w:r>
    </w:p>
    <w:p w14:paraId="7FC219ED" w14:textId="77777777" w:rsidR="00740A43" w:rsidRPr="00524032" w:rsidRDefault="00740A43" w:rsidP="00740A43">
      <w:pPr>
        <w:pStyle w:val="BodyText"/>
        <w:widowControl/>
        <w:spacing w:before="1"/>
      </w:pPr>
    </w:p>
    <w:p w14:paraId="54698A04" w14:textId="77777777" w:rsidR="00740A43" w:rsidRPr="00524032" w:rsidRDefault="00740A43" w:rsidP="00740A43">
      <w:pPr>
        <w:pStyle w:val="Heading3"/>
        <w:widowControl/>
        <w:numPr>
          <w:ilvl w:val="2"/>
          <w:numId w:val="12"/>
        </w:numPr>
        <w:tabs>
          <w:tab w:val="left" w:pos="1120"/>
          <w:tab w:val="left" w:pos="1121"/>
        </w:tabs>
        <w:ind w:hanging="721"/>
        <w:rPr>
          <w:b/>
        </w:rPr>
      </w:pPr>
      <w:bookmarkStart w:id="104" w:name="_Toc121236370"/>
      <w:bookmarkStart w:id="105" w:name="_Toc121998331"/>
      <w:r w:rsidRPr="00524032">
        <w:rPr>
          <w:b/>
        </w:rPr>
        <w:t>Ressources du patrimoine physique et culturel</w:t>
      </w:r>
      <w:bookmarkEnd w:id="104"/>
      <w:bookmarkEnd w:id="105"/>
    </w:p>
    <w:p w14:paraId="6FE08B19" w14:textId="77777777" w:rsidR="00740A43" w:rsidRPr="00524032" w:rsidRDefault="00740A43" w:rsidP="00740A43">
      <w:pPr>
        <w:pStyle w:val="BodyText"/>
        <w:widowControl/>
        <w:rPr>
          <w:rFonts w:ascii="Segoe UI Semibold"/>
          <w:b/>
        </w:rPr>
      </w:pPr>
    </w:p>
    <w:p w14:paraId="14454182" w14:textId="13855E6F" w:rsidR="00740A43" w:rsidRPr="00524032" w:rsidRDefault="00740A43" w:rsidP="00740A43">
      <w:pPr>
        <w:pStyle w:val="BodyText"/>
        <w:widowControl/>
        <w:ind w:left="400" w:right="475"/>
        <w:jc w:val="both"/>
      </w:pPr>
      <w:r w:rsidRPr="00524032">
        <w:t xml:space="preserve">Le levé effectué </w:t>
      </w:r>
      <w:r w:rsidR="0046225D" w:rsidRPr="00524032">
        <w:t>durant</w:t>
      </w:r>
      <w:r w:rsidRPr="00524032">
        <w:t xml:space="preserve"> l’EE a révélé qu’il n’y a pas de ressources patrimoniales sur le site du PNCND ou le long </w:t>
      </w:r>
      <w:r w:rsidR="009025BB" w:rsidRPr="00524032">
        <w:t>de la route</w:t>
      </w:r>
      <w:r w:rsidRPr="00524032">
        <w:t xml:space="preserve"> d’accès, à l’exception des sites Brady et Crumb dont les artéfacts ont été récupérés en 2012-2013. Toutefois, si des ressources archéologiques non documentées </w:t>
      </w:r>
      <w:r w:rsidR="003A7526" w:rsidRPr="00524032">
        <w:t xml:space="preserve">sont </w:t>
      </w:r>
      <w:r w:rsidRPr="00524032">
        <w:t xml:space="preserve">découvertes, une procédure conforme à la </w:t>
      </w:r>
      <w:r w:rsidRPr="00524032">
        <w:rPr>
          <w:i/>
        </w:rPr>
        <w:t>Loi sur le patrimoine de l’Ontario</w:t>
      </w:r>
      <w:r w:rsidRPr="00524032">
        <w:t xml:space="preserve"> sera suivie et OPG informera et consultera les Nations et communautés autochtones. Tous les sites de ressources patrimoniales recensés seront protégés et surveillés </w:t>
      </w:r>
      <w:r w:rsidR="0046225D" w:rsidRPr="00524032">
        <w:t>durant</w:t>
      </w:r>
      <w:r w:rsidRPr="00524032">
        <w:t xml:space="preserve"> les activités du projet.</w:t>
      </w:r>
    </w:p>
    <w:p w14:paraId="3FEEE2C8" w14:textId="77777777" w:rsidR="00740A43" w:rsidRPr="00524032" w:rsidRDefault="00740A43" w:rsidP="00740A43">
      <w:pPr>
        <w:pStyle w:val="BodyText"/>
        <w:widowControl/>
        <w:spacing w:before="2"/>
      </w:pPr>
    </w:p>
    <w:p w14:paraId="4A7EE23B" w14:textId="77777777" w:rsidR="00740A43" w:rsidRPr="00524032" w:rsidRDefault="00740A43" w:rsidP="00740A43">
      <w:pPr>
        <w:pStyle w:val="Heading3"/>
        <w:widowControl/>
        <w:numPr>
          <w:ilvl w:val="2"/>
          <w:numId w:val="12"/>
        </w:numPr>
        <w:tabs>
          <w:tab w:val="left" w:pos="1121"/>
        </w:tabs>
        <w:ind w:hanging="721"/>
        <w:rPr>
          <w:b/>
        </w:rPr>
      </w:pPr>
      <w:bookmarkStart w:id="106" w:name="_Toc121236371"/>
      <w:bookmarkStart w:id="107" w:name="_Toc121998332"/>
      <w:r w:rsidRPr="00524032">
        <w:rPr>
          <w:b/>
        </w:rPr>
        <w:t>Conditions socioéconomiques</w:t>
      </w:r>
      <w:bookmarkEnd w:id="106"/>
      <w:bookmarkEnd w:id="107"/>
    </w:p>
    <w:p w14:paraId="00B9C788" w14:textId="77777777" w:rsidR="00740A43" w:rsidRPr="00524032" w:rsidRDefault="00740A43" w:rsidP="00740A43">
      <w:pPr>
        <w:pStyle w:val="BodyText"/>
        <w:widowControl/>
        <w:spacing w:before="11"/>
        <w:rPr>
          <w:rFonts w:ascii="Segoe UI Semibold"/>
          <w:b/>
          <w:sz w:val="21"/>
        </w:rPr>
      </w:pPr>
    </w:p>
    <w:p w14:paraId="72285491" w14:textId="4D940935" w:rsidR="00740A43" w:rsidRPr="00524032" w:rsidRDefault="00740A43" w:rsidP="00740A43">
      <w:pPr>
        <w:pStyle w:val="BodyText"/>
        <w:widowControl/>
        <w:ind w:left="400" w:right="519"/>
      </w:pPr>
      <w:r w:rsidRPr="00524032">
        <w:t xml:space="preserve">L’information sur le </w:t>
      </w:r>
      <w:r w:rsidR="00ED51E4" w:rsidRPr="00524032">
        <w:t>déploiement des réacteurs</w:t>
      </w:r>
      <w:r w:rsidRPr="00524032">
        <w:t> </w:t>
      </w:r>
      <w:r w:rsidR="00233D59" w:rsidRPr="00524032">
        <w:t>BWRX</w:t>
      </w:r>
      <w:r w:rsidR="00233D59" w:rsidRPr="00524032">
        <w:noBreakHyphen/>
        <w:t>300</w:t>
      </w:r>
      <w:r w:rsidRPr="00524032">
        <w:t xml:space="preserve"> est conforme à l’information sur le projet de l’EIE, qui a été utilisée pour l’évaluation des effets du projet sur les conditions socioéconomiques. Les dépenses liées à l’emploi et à la masse salariale du projet généreront des effets économiques bénéfiques, mais </w:t>
      </w:r>
      <w:r w:rsidR="00FB6859" w:rsidRPr="00524032">
        <w:t>moindres</w:t>
      </w:r>
      <w:r w:rsidRPr="00524032">
        <w:t xml:space="preserve"> que ceux évalués dans l’EIE. Les effets néfastes résiduels associés à la croissance de la population, au logement, </w:t>
      </w:r>
      <w:r w:rsidR="005567D7" w:rsidRPr="00524032">
        <w:t>aux infrastructures</w:t>
      </w:r>
      <w:r w:rsidRPr="00524032">
        <w:t xml:space="preserve"> et aux demandes de services seront également </w:t>
      </w:r>
      <w:r w:rsidR="00FB6859" w:rsidRPr="00524032">
        <w:t>moindres</w:t>
      </w:r>
      <w:r w:rsidRPr="00524032">
        <w:t xml:space="preserve"> que ceux prévus dans l’EIE.</w:t>
      </w:r>
    </w:p>
    <w:p w14:paraId="1041264E" w14:textId="77777777" w:rsidR="00740A43" w:rsidRPr="00524032" w:rsidRDefault="00740A43" w:rsidP="00740A43">
      <w:pPr>
        <w:pStyle w:val="BodyText"/>
        <w:widowControl/>
        <w:spacing w:before="8"/>
        <w:rPr>
          <w:sz w:val="10"/>
        </w:rPr>
      </w:pPr>
    </w:p>
    <w:p w14:paraId="2E674572" w14:textId="77777777" w:rsidR="00740A43" w:rsidRPr="00524032" w:rsidRDefault="00740A43" w:rsidP="00740A43">
      <w:pPr>
        <w:pStyle w:val="Heading3"/>
        <w:widowControl/>
        <w:numPr>
          <w:ilvl w:val="2"/>
          <w:numId w:val="12"/>
        </w:numPr>
        <w:tabs>
          <w:tab w:val="left" w:pos="1121"/>
        </w:tabs>
        <w:spacing w:before="100"/>
        <w:ind w:hanging="721"/>
        <w:rPr>
          <w:b/>
        </w:rPr>
      </w:pPr>
      <w:bookmarkStart w:id="108" w:name="_Toc121236372"/>
      <w:bookmarkStart w:id="109" w:name="_Toc121998333"/>
      <w:r w:rsidRPr="00524032">
        <w:rPr>
          <w:b/>
        </w:rPr>
        <w:t>Droits et intérêts des Autochtones</w:t>
      </w:r>
      <w:bookmarkEnd w:id="108"/>
      <w:bookmarkEnd w:id="109"/>
    </w:p>
    <w:p w14:paraId="4ADFE85A" w14:textId="77777777" w:rsidR="00740A43" w:rsidRPr="00524032" w:rsidRDefault="00740A43" w:rsidP="00740A43">
      <w:pPr>
        <w:pStyle w:val="BodyText"/>
        <w:widowControl/>
        <w:rPr>
          <w:rFonts w:ascii="Segoe UI Semibold"/>
          <w:b/>
        </w:rPr>
      </w:pPr>
    </w:p>
    <w:p w14:paraId="0AE1988B" w14:textId="7AC3B1CD" w:rsidR="00740A43" w:rsidRPr="00524032" w:rsidRDefault="00EE6FA3" w:rsidP="00740A43">
      <w:pPr>
        <w:pStyle w:val="BodyText"/>
        <w:widowControl/>
        <w:spacing w:line="259" w:lineRule="auto"/>
        <w:ind w:left="400" w:right="557"/>
      </w:pPr>
      <w:r w:rsidRPr="00524032">
        <w:t>Les terres et les plans d’eau où se trouve le projet de nouvelle centrale nucléaire de Darlington (PNCND) constituent les territoires traditionnels des Premières Nations visées par les Traités Williams</w:t>
      </w:r>
      <w:r w:rsidR="00740A43" w:rsidRPr="00524032">
        <w:t xml:space="preserve">, qui comprennent la Première Nation de </w:t>
      </w:r>
      <w:proofErr w:type="spellStart"/>
      <w:r w:rsidR="00740A43" w:rsidRPr="00524032">
        <w:t>Curve</w:t>
      </w:r>
      <w:proofErr w:type="spellEnd"/>
      <w:r w:rsidR="00740A43" w:rsidRPr="00524032">
        <w:t xml:space="preserve"> Lake, la Première Nation de </w:t>
      </w:r>
      <w:proofErr w:type="spellStart"/>
      <w:r w:rsidR="00740A43" w:rsidRPr="00524032">
        <w:t>Hiawatha</w:t>
      </w:r>
      <w:proofErr w:type="spellEnd"/>
      <w:r w:rsidR="00740A43" w:rsidRPr="00524032">
        <w:t>, la Première Nation d’</w:t>
      </w:r>
      <w:proofErr w:type="spellStart"/>
      <w:r w:rsidR="00740A43" w:rsidRPr="00524032">
        <w:t>Alderville</w:t>
      </w:r>
      <w:proofErr w:type="spellEnd"/>
      <w:r w:rsidR="00740A43" w:rsidRPr="00524032">
        <w:t xml:space="preserve">, la Première Nation des Chippewas de Beausoleil, la Première Nation des Chippewas de Georgina Island, la Première Nation des Chippewas de Rama et la Première Nation des </w:t>
      </w:r>
      <w:proofErr w:type="spellStart"/>
      <w:r w:rsidR="00740A43" w:rsidRPr="00524032">
        <w:t>Mississaugas</w:t>
      </w:r>
      <w:proofErr w:type="spellEnd"/>
      <w:r w:rsidR="00740A43" w:rsidRPr="00524032">
        <w:t xml:space="preserve"> de </w:t>
      </w:r>
      <w:proofErr w:type="spellStart"/>
      <w:r w:rsidR="00740A43" w:rsidRPr="00524032">
        <w:t>Scugog</w:t>
      </w:r>
      <w:proofErr w:type="spellEnd"/>
      <w:r w:rsidR="00740A43" w:rsidRPr="00524032">
        <w:t xml:space="preserve"> Island. Le PNCND est également situé sur le territoire traditionnel des Hurons-Wendat.</w:t>
      </w:r>
    </w:p>
    <w:p w14:paraId="0BA5C9CA" w14:textId="77777777" w:rsidR="00740A43" w:rsidRPr="00524032" w:rsidRDefault="00740A43" w:rsidP="00740A43">
      <w:pPr>
        <w:pStyle w:val="BodyText"/>
        <w:widowControl/>
        <w:spacing w:line="259" w:lineRule="auto"/>
        <w:ind w:left="400" w:right="557"/>
      </w:pPr>
    </w:p>
    <w:p w14:paraId="723B142F" w14:textId="647FB027" w:rsidR="00740A43" w:rsidRPr="00524032" w:rsidRDefault="00740A43" w:rsidP="00740A43">
      <w:pPr>
        <w:pStyle w:val="BodyText"/>
        <w:widowControl/>
        <w:spacing w:line="259" w:lineRule="auto"/>
        <w:ind w:left="400" w:right="557"/>
      </w:pPr>
      <w:r w:rsidRPr="00524032">
        <w:t xml:space="preserve">L’EIE du projet PNCND a été réalisée en 2009 afin d’évaluer les incidences environnementales du projet. OPG reconnaît que l’EIE, bien qu’elle soit exacte dans son évaluation des incidences environnementales, pourrait ne pas tenir pleinement compte des répercussions du projet sur les droits inhérents et issus de traités des Autochtones, comme ils sont compris aujourd’hui. Cela est particulièrement vrai </w:t>
      </w:r>
      <w:r w:rsidR="005A5D00" w:rsidRPr="00524032">
        <w:t>dans le contexte</w:t>
      </w:r>
      <w:r w:rsidRPr="00524032">
        <w:t xml:space="preserve"> de l’accord de règlement de 2018 conclu entre les Premières Nations visées par les Traités Williams (</w:t>
      </w:r>
      <w:r w:rsidR="00C710E4" w:rsidRPr="00524032">
        <w:t>PNTW</w:t>
      </w:r>
      <w:r w:rsidRPr="00524032">
        <w:t xml:space="preserve">) et les gouvernements du Canada et de l’Ontario. Bien qu’OPG ne soit pas au courant du contenu de l’accord de règlement, elle reconnaît l’importance d’approfondir nos connaissances et notre compréhension dans le cadre d’une collaboration authentique et continue avec les </w:t>
      </w:r>
      <w:r w:rsidR="00C710E4" w:rsidRPr="00524032">
        <w:t>PNTW</w:t>
      </w:r>
      <w:r w:rsidRPr="00524032">
        <w:t>.</w:t>
      </w:r>
    </w:p>
    <w:p w14:paraId="5F824C0E" w14:textId="77777777" w:rsidR="00740A43" w:rsidRPr="00524032" w:rsidRDefault="00740A43" w:rsidP="00740A43">
      <w:pPr>
        <w:pStyle w:val="BodyText"/>
        <w:widowControl/>
        <w:spacing w:line="259" w:lineRule="auto"/>
        <w:ind w:left="400" w:right="557"/>
      </w:pPr>
    </w:p>
    <w:p w14:paraId="24AC8E07" w14:textId="7312A136" w:rsidR="00740A43" w:rsidRPr="00524032" w:rsidRDefault="00740A43" w:rsidP="00740A43">
      <w:pPr>
        <w:pStyle w:val="BodyText"/>
        <w:widowControl/>
        <w:spacing w:line="259" w:lineRule="auto"/>
        <w:ind w:left="400" w:right="557"/>
      </w:pPr>
      <w:r w:rsidRPr="00524032">
        <w:t xml:space="preserve">OPG continuera de travailler avec les Nations et communautés autochtones pour déterminer adéquatement les droits </w:t>
      </w:r>
      <w:r w:rsidR="004C0B84" w:rsidRPr="00524032">
        <w:t>affecté</w:t>
      </w:r>
      <w:r w:rsidRPr="00524032">
        <w:t>s par le projet et travailler à l’élaboration de mesures d’atténuation et d’adaptation. Ces engagements sont renforcés par la détermination d’OPG à favoriser la réconciliation et à renouveler ses relations avec les peuples autochtones.</w:t>
      </w:r>
    </w:p>
    <w:p w14:paraId="0AD16D53" w14:textId="77777777" w:rsidR="00740A43" w:rsidRPr="00524032" w:rsidRDefault="00740A43" w:rsidP="00740A43">
      <w:pPr>
        <w:pStyle w:val="BodyText"/>
        <w:widowControl/>
        <w:spacing w:line="259" w:lineRule="auto"/>
        <w:ind w:left="400" w:right="557"/>
      </w:pPr>
    </w:p>
    <w:p w14:paraId="1F5BC745" w14:textId="4E9072B2" w:rsidR="00740A43" w:rsidRPr="00524032" w:rsidRDefault="00740A43" w:rsidP="00740A43">
      <w:pPr>
        <w:pStyle w:val="BodyText"/>
        <w:widowControl/>
        <w:spacing w:line="259" w:lineRule="auto"/>
        <w:ind w:left="400" w:right="557"/>
      </w:pPr>
      <w:r w:rsidRPr="00524032">
        <w:t xml:space="preserve">Grâce à des discussions avec les Nations et communautés autochtones sur le PNCND à ce jour, ainsi qu’aux interventions des Nations et communautés autochtones lors de l’audience publique sur le renouvellement du permis pour la préparation de l’emplacement du projet en 2021 et aux commentaires des </w:t>
      </w:r>
      <w:r w:rsidR="00C710E4" w:rsidRPr="00524032">
        <w:t>PNTW</w:t>
      </w:r>
      <w:r w:rsidRPr="00524032">
        <w:t xml:space="preserve"> sur le présent rapport d’examen de l’EIE, OPG comprend que les principales questions d’intérêt sont notamment les suivantes :</w:t>
      </w:r>
    </w:p>
    <w:p w14:paraId="1EF86BCC" w14:textId="77777777" w:rsidR="00740A43" w:rsidRPr="00524032" w:rsidRDefault="00740A43" w:rsidP="00740A43">
      <w:pPr>
        <w:pStyle w:val="BodyText"/>
        <w:widowControl/>
        <w:spacing w:before="7"/>
        <w:rPr>
          <w:sz w:val="23"/>
        </w:rPr>
      </w:pPr>
    </w:p>
    <w:p w14:paraId="3B4C40C2" w14:textId="77777777" w:rsidR="00740A43" w:rsidRPr="00524032" w:rsidRDefault="00740A43" w:rsidP="00740A43">
      <w:pPr>
        <w:pStyle w:val="ListParagraph"/>
        <w:widowControl/>
        <w:numPr>
          <w:ilvl w:val="3"/>
          <w:numId w:val="7"/>
        </w:numPr>
        <w:tabs>
          <w:tab w:val="left" w:pos="1120"/>
          <w:tab w:val="left" w:pos="1121"/>
        </w:tabs>
        <w:ind w:hanging="361"/>
      </w:pPr>
      <w:r w:rsidRPr="00524032">
        <w:t>la collaboration et la création de relations authentiques</w:t>
      </w:r>
    </w:p>
    <w:p w14:paraId="775D2F89" w14:textId="77777777" w:rsidR="00740A43" w:rsidRPr="00524032" w:rsidRDefault="00740A43" w:rsidP="00740A43">
      <w:pPr>
        <w:pStyle w:val="ListParagraph"/>
        <w:widowControl/>
        <w:numPr>
          <w:ilvl w:val="3"/>
          <w:numId w:val="7"/>
        </w:numPr>
        <w:tabs>
          <w:tab w:val="left" w:pos="1120"/>
          <w:tab w:val="left" w:pos="1121"/>
        </w:tabs>
        <w:spacing w:before="24"/>
        <w:ind w:hanging="361"/>
      </w:pPr>
      <w:r w:rsidRPr="00524032">
        <w:t>la détermination des répercussions sur les droits des Autochtones</w:t>
      </w:r>
    </w:p>
    <w:p w14:paraId="4CF58B89" w14:textId="77777777" w:rsidR="00740A43" w:rsidRPr="00524032" w:rsidRDefault="00740A43" w:rsidP="00740A43">
      <w:pPr>
        <w:pStyle w:val="ListParagraph"/>
        <w:widowControl/>
        <w:numPr>
          <w:ilvl w:val="3"/>
          <w:numId w:val="7"/>
        </w:numPr>
        <w:tabs>
          <w:tab w:val="left" w:pos="1120"/>
          <w:tab w:val="left" w:pos="1121"/>
        </w:tabs>
        <w:spacing w:before="24" w:line="259" w:lineRule="auto"/>
        <w:ind w:right="1111"/>
      </w:pPr>
      <w:r w:rsidRPr="00524032">
        <w:t xml:space="preserve">les incidences environnementales, y compris les effets sur les espèces aquatiques et terrestres, en particulier sur les espèces </w:t>
      </w:r>
      <w:proofErr w:type="spellStart"/>
      <w:r w:rsidRPr="00524032">
        <w:t>bioculturelles</w:t>
      </w:r>
      <w:proofErr w:type="spellEnd"/>
      <w:r w:rsidRPr="00524032">
        <w:t>; les émissions dans l’air et dans l’eau, y compris les émissions thermiques; les effets globaux sur l’eau, et l’utilisation respectueuse des terres</w:t>
      </w:r>
    </w:p>
    <w:p w14:paraId="02F6EED9" w14:textId="77777777" w:rsidR="00740A43" w:rsidRPr="00524032" w:rsidRDefault="00740A43" w:rsidP="00740A43">
      <w:pPr>
        <w:pStyle w:val="ListParagraph"/>
        <w:widowControl/>
        <w:numPr>
          <w:ilvl w:val="3"/>
          <w:numId w:val="7"/>
        </w:numPr>
        <w:tabs>
          <w:tab w:val="left" w:pos="1120"/>
          <w:tab w:val="left" w:pos="1121"/>
        </w:tabs>
        <w:spacing w:line="290" w:lineRule="exact"/>
        <w:ind w:hanging="361"/>
      </w:pPr>
      <w:r w:rsidRPr="00524032">
        <w:t>le flux et la gestion des déchets radioactifs</w:t>
      </w:r>
    </w:p>
    <w:p w14:paraId="5635B9C5" w14:textId="7DE1AE2A" w:rsidR="00740A43" w:rsidRPr="00524032" w:rsidRDefault="00740A43" w:rsidP="00740A43">
      <w:pPr>
        <w:pStyle w:val="ListParagraph"/>
        <w:widowControl/>
        <w:numPr>
          <w:ilvl w:val="3"/>
          <w:numId w:val="7"/>
        </w:numPr>
        <w:tabs>
          <w:tab w:val="left" w:pos="1120"/>
          <w:tab w:val="left" w:pos="1121"/>
        </w:tabs>
        <w:spacing w:before="25"/>
        <w:ind w:hanging="361"/>
      </w:pPr>
      <w:r w:rsidRPr="00524032">
        <w:t xml:space="preserve">l’intégration </w:t>
      </w:r>
      <w:r w:rsidR="00D850D8" w:rsidRPr="00524032">
        <w:t>du savoir</w:t>
      </w:r>
      <w:r w:rsidRPr="00524032">
        <w:t xml:space="preserve"> et des cérémonies autochtone</w:t>
      </w:r>
      <w:r w:rsidR="00D850D8" w:rsidRPr="00524032">
        <w:t>s</w:t>
      </w:r>
    </w:p>
    <w:p w14:paraId="6624AA96" w14:textId="6302FA67" w:rsidR="00740A43" w:rsidRPr="00524032" w:rsidRDefault="00740A43" w:rsidP="00740A43">
      <w:pPr>
        <w:pStyle w:val="ListParagraph"/>
        <w:widowControl/>
        <w:numPr>
          <w:ilvl w:val="3"/>
          <w:numId w:val="7"/>
        </w:numPr>
        <w:tabs>
          <w:tab w:val="left" w:pos="1120"/>
          <w:tab w:val="left" w:pos="1121"/>
        </w:tabs>
        <w:spacing w:before="22"/>
        <w:ind w:hanging="361"/>
      </w:pPr>
      <w:r w:rsidRPr="00524032">
        <w:t xml:space="preserve">la </w:t>
      </w:r>
      <w:r w:rsidR="007160A4" w:rsidRPr="00524032">
        <w:t>sûreté des communautés et de l’environnement</w:t>
      </w:r>
    </w:p>
    <w:p w14:paraId="27B11C2D" w14:textId="77777777" w:rsidR="00740A43" w:rsidRPr="00524032" w:rsidRDefault="00740A43" w:rsidP="00740A43">
      <w:pPr>
        <w:pStyle w:val="ListParagraph"/>
        <w:widowControl/>
        <w:numPr>
          <w:ilvl w:val="3"/>
          <w:numId w:val="7"/>
        </w:numPr>
        <w:tabs>
          <w:tab w:val="left" w:pos="1120"/>
          <w:tab w:val="left" w:pos="1121"/>
        </w:tabs>
        <w:spacing w:before="24"/>
        <w:ind w:hanging="361"/>
      </w:pPr>
      <w:r w:rsidRPr="00524032">
        <w:t>l’atténuation des changements climatiques</w:t>
      </w:r>
    </w:p>
    <w:p w14:paraId="5092C276" w14:textId="77777777" w:rsidR="00740A43" w:rsidRPr="00524032" w:rsidRDefault="00740A43" w:rsidP="00740A43">
      <w:pPr>
        <w:pStyle w:val="ListParagraph"/>
        <w:widowControl/>
        <w:numPr>
          <w:ilvl w:val="3"/>
          <w:numId w:val="7"/>
        </w:numPr>
        <w:tabs>
          <w:tab w:val="left" w:pos="1121"/>
        </w:tabs>
        <w:spacing w:before="24" w:line="259" w:lineRule="auto"/>
        <w:ind w:right="766"/>
        <w:jc w:val="both"/>
      </w:pPr>
      <w:r w:rsidRPr="00524032">
        <w:t>les possibilités pour les communautés autochtones et les peuples autochtones, y compris la formation et l’emploi, les avantages communautaires, les occasions d’affaires pour les Autochtones et les possibilités d’investissement</w:t>
      </w:r>
    </w:p>
    <w:p w14:paraId="293B1A16" w14:textId="77777777" w:rsidR="00740A43" w:rsidRPr="00524032" w:rsidRDefault="00740A43" w:rsidP="00740A43">
      <w:pPr>
        <w:pStyle w:val="BodyText"/>
        <w:widowControl/>
        <w:spacing w:before="11"/>
        <w:rPr>
          <w:sz w:val="21"/>
        </w:rPr>
      </w:pPr>
    </w:p>
    <w:p w14:paraId="5B648313" w14:textId="75880E33" w:rsidR="00740A43" w:rsidRPr="00524032" w:rsidRDefault="00740A43" w:rsidP="00740A43">
      <w:pPr>
        <w:pStyle w:val="BodyText"/>
        <w:widowControl/>
        <w:spacing w:before="101"/>
        <w:ind w:left="400" w:right="476"/>
      </w:pPr>
      <w:r w:rsidRPr="00524032">
        <w:t xml:space="preserve">OPG demeure déterminée à protéger l’environnement et à respecter les engagements pris tout au long du processus d’EE. Au fur et à mesure qu’elle élabore les plans et les conceptions du PNCND, OPG souhaite s’engager davantage sur les points précis énumérés ci-dessus et sur toute autre question d’intérêt qui pourrait être cernée. OPG cherchera à créer des occasions de dialogue supplémentaire sur les répercussions potentielles sur les droits et les intérêts des Autochtones et sur </w:t>
      </w:r>
      <w:r w:rsidR="00D11A0B" w:rsidRPr="00524032">
        <w:t>le savoir</w:t>
      </w:r>
      <w:r w:rsidRPr="00524032">
        <w:t xml:space="preserve"> autochtone, et à définir des mesures d’atténuation avec la participation des Nations et communautés autochtones.</w:t>
      </w:r>
    </w:p>
    <w:p w14:paraId="3A055BE0" w14:textId="77777777" w:rsidR="00740A43" w:rsidRPr="00524032" w:rsidRDefault="00740A43" w:rsidP="00740A43">
      <w:pPr>
        <w:pStyle w:val="BodyText"/>
        <w:widowControl/>
      </w:pPr>
    </w:p>
    <w:p w14:paraId="7AA27065" w14:textId="77777777" w:rsidR="00740A43" w:rsidRPr="00524032" w:rsidRDefault="00740A43" w:rsidP="00740A43">
      <w:pPr>
        <w:pStyle w:val="Heading3"/>
        <w:widowControl/>
        <w:numPr>
          <w:ilvl w:val="2"/>
          <w:numId w:val="12"/>
        </w:numPr>
        <w:tabs>
          <w:tab w:val="left" w:pos="1121"/>
        </w:tabs>
        <w:ind w:hanging="721"/>
        <w:rPr>
          <w:b/>
        </w:rPr>
      </w:pPr>
      <w:bookmarkStart w:id="110" w:name="_Toc121236373"/>
      <w:bookmarkStart w:id="111" w:name="_Toc121998334"/>
      <w:r w:rsidRPr="00524032">
        <w:rPr>
          <w:b/>
        </w:rPr>
        <w:t>Santé humaine</w:t>
      </w:r>
      <w:bookmarkEnd w:id="110"/>
      <w:bookmarkEnd w:id="111"/>
    </w:p>
    <w:p w14:paraId="44BED298" w14:textId="77777777" w:rsidR="00740A43" w:rsidRPr="00524032" w:rsidRDefault="00740A43" w:rsidP="00740A43">
      <w:pPr>
        <w:pStyle w:val="BodyText"/>
        <w:widowControl/>
        <w:rPr>
          <w:rFonts w:ascii="Segoe UI Semibold"/>
          <w:b/>
        </w:rPr>
      </w:pPr>
    </w:p>
    <w:p w14:paraId="67A1ED74" w14:textId="544D917D" w:rsidR="00740A43" w:rsidRPr="00524032" w:rsidRDefault="00740A43" w:rsidP="00740A43">
      <w:pPr>
        <w:pStyle w:val="BodyText"/>
        <w:widowControl/>
        <w:ind w:left="400" w:right="473"/>
        <w:jc w:val="both"/>
      </w:pPr>
      <w:r w:rsidRPr="00524032">
        <w:t xml:space="preserve">Les calculs de la dose estimée </w:t>
      </w:r>
      <w:r w:rsidR="00434E88" w:rsidRPr="00524032">
        <w:t>au</w:t>
      </w:r>
      <w:r w:rsidRPr="00524032">
        <w:t xml:space="preserve"> public dans les conditions d’exploitation normales de quatre réacteurs </w:t>
      </w:r>
      <w:r w:rsidR="00233D59" w:rsidRPr="00524032">
        <w:t>BWRX</w:t>
      </w:r>
      <w:r w:rsidR="00233D59" w:rsidRPr="00524032">
        <w:noBreakHyphen/>
        <w:t>300</w:t>
      </w:r>
      <w:r w:rsidRPr="00524032">
        <w:t xml:space="preserve"> confirment que leurs caractéristiques de conception et de rejet</w:t>
      </w:r>
      <w:r w:rsidR="006D3641" w:rsidRPr="00524032">
        <w:t>s</w:t>
      </w:r>
      <w:r w:rsidRPr="00524032">
        <w:t xml:space="preserve"> n’ont pas d’effet néfaste sur la santé humaine. Cette analyse est consignée dans une évaluation distincte [14] stipulant que la </w:t>
      </w:r>
      <w:r w:rsidR="007D71A5" w:rsidRPr="00524032">
        <w:t>dose au public</w:t>
      </w:r>
      <w:r w:rsidRPr="00524032">
        <w:t xml:space="preserve"> dans le contexte du déploiement de quatre réacteurs </w:t>
      </w:r>
      <w:r w:rsidR="00233D59" w:rsidRPr="00524032">
        <w:t>BWRX</w:t>
      </w:r>
      <w:r w:rsidR="00233D59" w:rsidRPr="00524032">
        <w:noBreakHyphen/>
        <w:t>300</w:t>
      </w:r>
      <w:r w:rsidRPr="00524032">
        <w:t xml:space="preserve"> est inférieure à celle évaluée dans l’EIE.</w:t>
      </w:r>
    </w:p>
    <w:p w14:paraId="4A1F6BFB" w14:textId="77777777" w:rsidR="00740A43" w:rsidRPr="00524032" w:rsidRDefault="00740A43" w:rsidP="00740A43">
      <w:pPr>
        <w:pStyle w:val="BodyText"/>
        <w:widowControl/>
        <w:ind w:left="400" w:right="473"/>
        <w:jc w:val="both"/>
      </w:pPr>
    </w:p>
    <w:p w14:paraId="327E6B27" w14:textId="324D7B22" w:rsidR="00740A43" w:rsidRPr="00524032" w:rsidRDefault="00740A43" w:rsidP="00740A43">
      <w:pPr>
        <w:pStyle w:val="BodyText"/>
        <w:widowControl/>
        <w:ind w:left="400" w:right="473"/>
        <w:jc w:val="both"/>
      </w:pPr>
      <w:r w:rsidRPr="00524032">
        <w:t xml:space="preserve">Dans l’EIE, les doses de rayonnement </w:t>
      </w:r>
      <w:r w:rsidR="00434E88" w:rsidRPr="00524032">
        <w:t>aux</w:t>
      </w:r>
      <w:r w:rsidRPr="00524032">
        <w:t xml:space="preserve"> travailleurs du secteur nucléaire ont été calculées comme étant bien inférieures aux limites réglementaires de la CCSN. La conformité réglementaire globale sera la même dans le contexte du </w:t>
      </w:r>
      <w:r w:rsidR="00ED51E4" w:rsidRPr="00524032">
        <w:t>déploiement des réacteurs</w:t>
      </w:r>
      <w:r w:rsidRPr="00524032">
        <w:t> </w:t>
      </w:r>
      <w:r w:rsidR="00233D59" w:rsidRPr="00524032">
        <w:t>BWRX</w:t>
      </w:r>
      <w:r w:rsidR="00233D59" w:rsidRPr="00524032">
        <w:noBreakHyphen/>
        <w:t>300</w:t>
      </w:r>
      <w:r w:rsidRPr="00524032">
        <w:t>.</w:t>
      </w:r>
    </w:p>
    <w:p w14:paraId="36E19162" w14:textId="77777777" w:rsidR="00740A43" w:rsidRPr="00524032" w:rsidRDefault="00740A43" w:rsidP="00740A43">
      <w:pPr>
        <w:pStyle w:val="BodyText"/>
        <w:widowControl/>
        <w:spacing w:before="1"/>
      </w:pPr>
    </w:p>
    <w:p w14:paraId="06932AC1" w14:textId="77777777" w:rsidR="00740A43" w:rsidRPr="00524032" w:rsidRDefault="00740A43" w:rsidP="00740A43">
      <w:pPr>
        <w:pStyle w:val="Heading3"/>
        <w:widowControl/>
        <w:numPr>
          <w:ilvl w:val="2"/>
          <w:numId w:val="12"/>
        </w:numPr>
        <w:tabs>
          <w:tab w:val="left" w:pos="1121"/>
        </w:tabs>
        <w:ind w:hanging="721"/>
        <w:rPr>
          <w:b/>
        </w:rPr>
      </w:pPr>
      <w:bookmarkStart w:id="112" w:name="_Toc121236374"/>
      <w:bookmarkStart w:id="113" w:name="_Toc121998335"/>
      <w:r w:rsidRPr="00524032">
        <w:rPr>
          <w:b/>
        </w:rPr>
        <w:t>Santé du biote non humain</w:t>
      </w:r>
      <w:bookmarkEnd w:id="112"/>
      <w:bookmarkEnd w:id="113"/>
    </w:p>
    <w:p w14:paraId="56DBF2E5" w14:textId="77777777" w:rsidR="00740A43" w:rsidRPr="00524032" w:rsidRDefault="00740A43" w:rsidP="00740A43">
      <w:pPr>
        <w:pStyle w:val="BodyText"/>
        <w:widowControl/>
        <w:rPr>
          <w:rFonts w:ascii="Segoe UI Semibold"/>
          <w:b/>
        </w:rPr>
      </w:pPr>
    </w:p>
    <w:p w14:paraId="4F0231A7" w14:textId="46D90109" w:rsidR="00740A43" w:rsidRPr="00524032" w:rsidRDefault="00740A43" w:rsidP="00740A43">
      <w:pPr>
        <w:pStyle w:val="BodyText"/>
        <w:widowControl/>
        <w:ind w:left="400" w:right="558"/>
      </w:pPr>
      <w:r w:rsidRPr="00524032">
        <w:t xml:space="preserve">Les doses estimées </w:t>
      </w:r>
      <w:r w:rsidR="00434E88" w:rsidRPr="00524032">
        <w:t>au</w:t>
      </w:r>
      <w:r w:rsidRPr="00524032">
        <w:t xml:space="preserve"> biote non humain en raison des </w:t>
      </w:r>
      <w:r w:rsidR="00B949E6" w:rsidRPr="00524032">
        <w:t xml:space="preserve">rejets </w:t>
      </w:r>
      <w:r w:rsidRPr="00524032">
        <w:t xml:space="preserve">radiologiques </w:t>
      </w:r>
      <w:r w:rsidR="00B949E6" w:rsidRPr="00524032">
        <w:t>prévus dans l’air et dans l’eau</w:t>
      </w:r>
      <w:r w:rsidRPr="00524032">
        <w:t xml:space="preserve"> </w:t>
      </w:r>
      <w:r w:rsidR="00B949E6" w:rsidRPr="00524032">
        <w:t>pour</w:t>
      </w:r>
      <w:r w:rsidRPr="00524032">
        <w:t xml:space="preserve"> quatre réacteurs </w:t>
      </w:r>
      <w:r w:rsidR="00233D59" w:rsidRPr="00524032">
        <w:t>BWRX</w:t>
      </w:r>
      <w:r w:rsidR="00233D59" w:rsidRPr="00524032">
        <w:noBreakHyphen/>
        <w:t>300</w:t>
      </w:r>
      <w:r w:rsidRPr="00524032">
        <w:t xml:space="preserve"> ont été calculées [14]</w:t>
      </w:r>
      <w:r w:rsidR="00B949E6" w:rsidRPr="00524032">
        <w:t>,</w:t>
      </w:r>
      <w:r w:rsidRPr="00524032">
        <w:t xml:space="preserve"> et </w:t>
      </w:r>
      <w:r w:rsidR="00B949E6" w:rsidRPr="00524032">
        <w:t>on a</w:t>
      </w:r>
      <w:r w:rsidRPr="00524032">
        <w:t xml:space="preserve"> confirmé que ces doses sont inférieures à celles calculées pour les réacteurs évalués dans l’EIE.</w:t>
      </w:r>
    </w:p>
    <w:p w14:paraId="2237B42E" w14:textId="77777777" w:rsidR="00740A43" w:rsidRPr="00524032" w:rsidRDefault="00740A43" w:rsidP="00740A43">
      <w:pPr>
        <w:pStyle w:val="BodyText"/>
        <w:widowControl/>
        <w:spacing w:before="1"/>
      </w:pPr>
    </w:p>
    <w:p w14:paraId="4E07FA63" w14:textId="77777777" w:rsidR="00740A43" w:rsidRPr="00524032" w:rsidRDefault="00740A43" w:rsidP="00740A43">
      <w:pPr>
        <w:pStyle w:val="Heading3"/>
        <w:widowControl/>
        <w:numPr>
          <w:ilvl w:val="2"/>
          <w:numId w:val="12"/>
        </w:numPr>
        <w:tabs>
          <w:tab w:val="left" w:pos="1121"/>
        </w:tabs>
        <w:ind w:hanging="721"/>
        <w:rPr>
          <w:b/>
        </w:rPr>
      </w:pPr>
      <w:bookmarkStart w:id="114" w:name="_Toc121236375"/>
      <w:bookmarkStart w:id="115" w:name="_Toc121998336"/>
      <w:r w:rsidRPr="00524032">
        <w:rPr>
          <w:b/>
        </w:rPr>
        <w:t>Résumé de l’examen des effets</w:t>
      </w:r>
      <w:bookmarkEnd w:id="114"/>
      <w:bookmarkEnd w:id="115"/>
      <w:r w:rsidRPr="00524032">
        <w:rPr>
          <w:b/>
        </w:rPr>
        <w:t xml:space="preserve"> </w:t>
      </w:r>
    </w:p>
    <w:p w14:paraId="231D9237" w14:textId="77777777" w:rsidR="00740A43" w:rsidRPr="00524032" w:rsidRDefault="00740A43" w:rsidP="00740A43">
      <w:pPr>
        <w:pStyle w:val="BodyText"/>
        <w:widowControl/>
        <w:spacing w:before="11"/>
        <w:rPr>
          <w:rFonts w:ascii="Segoe UI Semibold"/>
          <w:b/>
          <w:sz w:val="21"/>
        </w:rPr>
      </w:pPr>
    </w:p>
    <w:p w14:paraId="407F1130" w14:textId="7E8480BE" w:rsidR="00740A43" w:rsidRPr="00524032" w:rsidRDefault="00740A43" w:rsidP="00740A43">
      <w:pPr>
        <w:pStyle w:val="BodyText"/>
        <w:widowControl/>
        <w:ind w:left="400" w:right="474"/>
        <w:jc w:val="both"/>
      </w:pPr>
      <w:r w:rsidRPr="00524032">
        <w:t xml:space="preserve">Les résultats de l’examen des effets sur les CVE et les nouveaux récepteurs sont résumés au </w:t>
      </w:r>
      <w:hyperlink w:anchor="_bookmark76" w:history="1">
        <w:r w:rsidRPr="00524032">
          <w:t xml:space="preserve">tableau 6. </w:t>
        </w:r>
      </w:hyperlink>
      <w:r w:rsidRPr="00524032">
        <w:t xml:space="preserve">Pour plus de clarté, </w:t>
      </w:r>
      <w:r w:rsidR="00D75FDD" w:rsidRPr="00524032">
        <w:t>il convient de noter</w:t>
      </w:r>
      <w:r w:rsidRPr="00524032">
        <w:t xml:space="preserve"> ce qui suit</w:t>
      </w:r>
      <w:r w:rsidR="00D75FDD" w:rsidRPr="00524032">
        <w:t> :</w:t>
      </w:r>
    </w:p>
    <w:p w14:paraId="65C323AB" w14:textId="77777777" w:rsidR="00740A43" w:rsidRPr="00524032" w:rsidRDefault="00740A43" w:rsidP="00740A43">
      <w:pPr>
        <w:pStyle w:val="BodyText"/>
        <w:widowControl/>
        <w:spacing w:before="1"/>
      </w:pPr>
    </w:p>
    <w:p w14:paraId="0A3C5108" w14:textId="59F5855C" w:rsidR="00740A43" w:rsidRPr="00524032" w:rsidRDefault="00CA1EC8" w:rsidP="00740A43">
      <w:pPr>
        <w:pStyle w:val="ListParagraph"/>
        <w:widowControl/>
        <w:numPr>
          <w:ilvl w:val="3"/>
          <w:numId w:val="12"/>
        </w:numPr>
        <w:tabs>
          <w:tab w:val="left" w:pos="1120"/>
          <w:tab w:val="left" w:pos="1121"/>
        </w:tabs>
        <w:ind w:right="666"/>
      </w:pPr>
      <w:r w:rsidRPr="00524032">
        <w:t>Le bleu indique que le déploiement des réacteurs BWRX</w:t>
      </w:r>
      <w:r w:rsidRPr="00524032">
        <w:noBreakHyphen/>
        <w:t>300 ne devrait avoir aucun effet néfaste résiduel sur le récepteur, conformément à la conclusion de l’EIE</w:t>
      </w:r>
      <w:r w:rsidR="00740A43" w:rsidRPr="00524032">
        <w:t>.</w:t>
      </w:r>
    </w:p>
    <w:p w14:paraId="46FD67B0" w14:textId="5C12967A" w:rsidR="00740A43" w:rsidRPr="00524032" w:rsidRDefault="00740A43" w:rsidP="00740A43">
      <w:pPr>
        <w:pStyle w:val="ListParagraph"/>
        <w:widowControl/>
        <w:numPr>
          <w:ilvl w:val="3"/>
          <w:numId w:val="12"/>
        </w:numPr>
        <w:tabs>
          <w:tab w:val="left" w:pos="1120"/>
          <w:tab w:val="left" w:pos="1121"/>
        </w:tabs>
        <w:ind w:right="680"/>
      </w:pPr>
      <w:r w:rsidRPr="00524032">
        <w:t xml:space="preserve">Le vert indique que le </w:t>
      </w:r>
      <w:r w:rsidR="00ED51E4" w:rsidRPr="00524032">
        <w:t>déploiement des réacteurs</w:t>
      </w:r>
      <w:r w:rsidRPr="00524032">
        <w:t> </w:t>
      </w:r>
      <w:r w:rsidR="00233D59" w:rsidRPr="00524032">
        <w:t>BWRX</w:t>
      </w:r>
      <w:r w:rsidR="00233D59" w:rsidRPr="00524032">
        <w:noBreakHyphen/>
        <w:t>300</w:t>
      </w:r>
      <w:r w:rsidRPr="00524032">
        <w:t xml:space="preserve"> est susceptible d’avoir des effets </w:t>
      </w:r>
      <w:r w:rsidR="00FB6859" w:rsidRPr="00524032">
        <w:t>moindres</w:t>
      </w:r>
      <w:r w:rsidRPr="00524032">
        <w:t xml:space="preserve"> sur les CVE que les effets évalués dans l’EIE. Par conséquent, </w:t>
      </w:r>
      <w:r w:rsidR="00B949E6" w:rsidRPr="00524032">
        <w:t>on a</w:t>
      </w:r>
      <w:r w:rsidRPr="00524032">
        <w:t xml:space="preserve"> déterminé qu’il n’y avait « aucun effet néfaste résiduel », conformément à la conclusion de l’EIE.</w:t>
      </w:r>
    </w:p>
    <w:p w14:paraId="027FA53B" w14:textId="0ECC0DA1" w:rsidR="00740A43" w:rsidRPr="00524032" w:rsidRDefault="00740A43" w:rsidP="00740A43">
      <w:pPr>
        <w:pStyle w:val="ListParagraph"/>
        <w:widowControl/>
        <w:numPr>
          <w:ilvl w:val="3"/>
          <w:numId w:val="12"/>
        </w:numPr>
        <w:tabs>
          <w:tab w:val="left" w:pos="1120"/>
          <w:tab w:val="left" w:pos="1121"/>
        </w:tabs>
        <w:spacing w:before="1"/>
        <w:ind w:right="570"/>
      </w:pPr>
      <w:r w:rsidRPr="00524032">
        <w:t xml:space="preserve">Le rose indique que le </w:t>
      </w:r>
      <w:r w:rsidR="00ED51E4" w:rsidRPr="00524032">
        <w:t>déploiement des réacteurs</w:t>
      </w:r>
      <w:r w:rsidRPr="00524032">
        <w:t> </w:t>
      </w:r>
      <w:r w:rsidR="00233D59" w:rsidRPr="00524032">
        <w:t>BWRX</w:t>
      </w:r>
      <w:r w:rsidR="00233D59" w:rsidRPr="00524032">
        <w:noBreakHyphen/>
        <w:t>300</w:t>
      </w:r>
      <w:r w:rsidRPr="00524032">
        <w:t xml:space="preserve"> pourrait avoir des effets néfastes résiduels différents de ceux qui sont décrits dans l’EIE ou qui n’ont pas été pris en compte dans l’EIE.</w:t>
      </w:r>
    </w:p>
    <w:p w14:paraId="75F27730" w14:textId="413A3AB1" w:rsidR="00740A43" w:rsidRPr="00524032" w:rsidRDefault="00740A43" w:rsidP="00740A43">
      <w:pPr>
        <w:pStyle w:val="ListParagraph"/>
        <w:widowControl/>
        <w:numPr>
          <w:ilvl w:val="3"/>
          <w:numId w:val="12"/>
        </w:numPr>
        <w:tabs>
          <w:tab w:val="left" w:pos="1120"/>
          <w:tab w:val="left" w:pos="1121"/>
        </w:tabs>
        <w:spacing w:before="1"/>
        <w:ind w:right="621"/>
      </w:pPr>
      <w:r w:rsidRPr="00524032">
        <w:t xml:space="preserve">Le jaune indique que l’effet néfaste résiduel évalué dans l’EIE ne devrait plus se produire, car il est lié à une caractéristique </w:t>
      </w:r>
      <w:r w:rsidR="00D75FDD" w:rsidRPr="00524032">
        <w:t xml:space="preserve">initiale </w:t>
      </w:r>
      <w:r w:rsidRPr="00524032">
        <w:t xml:space="preserve">du PNCND qui </w:t>
      </w:r>
      <w:r w:rsidR="00D75FDD" w:rsidRPr="00524032">
        <w:t>ne s’applique plus au</w:t>
      </w:r>
      <w:r w:rsidRPr="00524032">
        <w:t xml:space="preserve"> </w:t>
      </w:r>
      <w:r w:rsidR="00ED51E4" w:rsidRPr="00524032">
        <w:t>déploiement des réacteurs</w:t>
      </w:r>
      <w:r w:rsidRPr="00524032">
        <w:t> </w:t>
      </w:r>
      <w:r w:rsidR="00233D59" w:rsidRPr="00524032">
        <w:t>BWRX</w:t>
      </w:r>
      <w:r w:rsidR="00233D59" w:rsidRPr="00524032">
        <w:noBreakHyphen/>
        <w:t>300</w:t>
      </w:r>
      <w:r w:rsidRPr="00524032">
        <w:t xml:space="preserve"> sur le site.</w:t>
      </w:r>
    </w:p>
    <w:p w14:paraId="71D35377" w14:textId="77777777" w:rsidR="00740A43" w:rsidRPr="00524032" w:rsidRDefault="00740A43" w:rsidP="00740A43">
      <w:pPr>
        <w:pStyle w:val="ListParagraph"/>
        <w:widowControl/>
        <w:numPr>
          <w:ilvl w:val="3"/>
          <w:numId w:val="12"/>
        </w:numPr>
        <w:tabs>
          <w:tab w:val="left" w:pos="1120"/>
          <w:tab w:val="left" w:pos="1121"/>
        </w:tabs>
        <w:spacing w:line="291" w:lineRule="exact"/>
        <w:ind w:hanging="361"/>
      </w:pPr>
      <w:r w:rsidRPr="00524032">
        <w:t>Le blanc indique que l’évaluation des effets néfastes résiduels est en cours.</w:t>
      </w:r>
    </w:p>
    <w:p w14:paraId="5335E3B5" w14:textId="77777777" w:rsidR="00740A43" w:rsidRPr="00524032" w:rsidRDefault="00740A43" w:rsidP="00740A43">
      <w:pPr>
        <w:widowControl/>
        <w:spacing w:line="291" w:lineRule="exact"/>
        <w:sectPr w:rsidR="00740A43" w:rsidRPr="00524032">
          <w:pgSz w:w="12240" w:h="15840"/>
          <w:pgMar w:top="1420" w:right="960" w:bottom="940" w:left="1040" w:header="708" w:footer="748" w:gutter="0"/>
          <w:cols w:space="720"/>
        </w:sectPr>
      </w:pPr>
    </w:p>
    <w:p w14:paraId="556D6ABF" w14:textId="77777777" w:rsidR="00740A43" w:rsidRPr="00524032" w:rsidRDefault="00740A43" w:rsidP="00740A43">
      <w:pPr>
        <w:pStyle w:val="BodyText"/>
        <w:widowControl/>
        <w:rPr>
          <w:sz w:val="20"/>
        </w:rPr>
      </w:pPr>
    </w:p>
    <w:p w14:paraId="61A512FA" w14:textId="6A2D15D8" w:rsidR="00740A43" w:rsidRPr="00524032" w:rsidRDefault="00D574AF" w:rsidP="00D574AF">
      <w:pPr>
        <w:pStyle w:val="BodyText"/>
        <w:widowControl/>
        <w:tabs>
          <w:tab w:val="left" w:pos="6210"/>
        </w:tabs>
        <w:spacing w:before="8"/>
        <w:rPr>
          <w:sz w:val="21"/>
        </w:rPr>
      </w:pPr>
      <w:r w:rsidRPr="00524032">
        <w:rPr>
          <w:sz w:val="21"/>
        </w:rPr>
        <w:tab/>
      </w:r>
    </w:p>
    <w:p w14:paraId="6D6875CD" w14:textId="77777777" w:rsidR="003E4CFB" w:rsidRPr="00524032" w:rsidRDefault="003E4CFB" w:rsidP="007B0A3F">
      <w:pPr>
        <w:widowControl/>
        <w:spacing w:before="100"/>
        <w:ind w:left="2250" w:right="-620"/>
        <w:jc w:val="center"/>
        <w:rPr>
          <w:b/>
          <w:sz w:val="20"/>
          <w:szCs w:val="20"/>
        </w:rPr>
      </w:pPr>
      <w:bookmarkStart w:id="116" w:name="_bookmark76"/>
      <w:bookmarkEnd w:id="116"/>
    </w:p>
    <w:p w14:paraId="14D5E8C0" w14:textId="6EDE9E36" w:rsidR="00740A43" w:rsidRPr="00524032" w:rsidRDefault="00740A43" w:rsidP="00AF46ED">
      <w:pPr>
        <w:widowControl/>
        <w:spacing w:before="100"/>
        <w:ind w:left="2250" w:right="-620"/>
        <w:jc w:val="center"/>
        <w:rPr>
          <w:b/>
          <w:sz w:val="20"/>
          <w:szCs w:val="20"/>
        </w:rPr>
      </w:pPr>
      <w:r w:rsidRPr="00524032">
        <w:rPr>
          <w:b/>
          <w:sz w:val="20"/>
          <w:szCs w:val="20"/>
        </w:rPr>
        <w:t>Tableau 6 : Résumé des effets néfastes résiduels et des CVE pertinentes</w:t>
      </w:r>
    </w:p>
    <w:p w14:paraId="6D4EBEC0" w14:textId="77777777" w:rsidR="00740A43" w:rsidRPr="00524032" w:rsidRDefault="00740A43" w:rsidP="00740A43">
      <w:pPr>
        <w:pStyle w:val="BodyText"/>
        <w:widowControl/>
        <w:rPr>
          <w:b/>
          <w:sz w:val="9"/>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9"/>
        <w:gridCol w:w="18"/>
        <w:gridCol w:w="2952"/>
        <w:gridCol w:w="20"/>
        <w:gridCol w:w="2129"/>
        <w:gridCol w:w="11"/>
        <w:gridCol w:w="5658"/>
      </w:tblGrid>
      <w:tr w:rsidR="00740A43" w:rsidRPr="00524032" w14:paraId="246CEC35" w14:textId="77777777" w:rsidTr="00FF38AF">
        <w:trPr>
          <w:trHeight w:val="292"/>
          <w:tblHeader/>
        </w:trPr>
        <w:tc>
          <w:tcPr>
            <w:tcW w:w="2127" w:type="dxa"/>
            <w:gridSpan w:val="2"/>
            <w:vMerge w:val="restart"/>
            <w:shd w:val="clear" w:color="auto" w:fill="0079C3"/>
          </w:tcPr>
          <w:p w14:paraId="00F8C404" w14:textId="77777777" w:rsidR="00740A43" w:rsidRPr="00524032" w:rsidRDefault="00740A43" w:rsidP="00AF46ED">
            <w:pPr>
              <w:pStyle w:val="TableParagraph"/>
              <w:widowControl/>
              <w:spacing w:before="151"/>
              <w:ind w:left="45" w:right="105" w:firstLine="153"/>
              <w:rPr>
                <w:b/>
              </w:rPr>
            </w:pPr>
            <w:r w:rsidRPr="00524032">
              <w:rPr>
                <w:b/>
                <w:color w:val="FFFFFF"/>
              </w:rPr>
              <w:t>Composante environnementale</w:t>
            </w:r>
          </w:p>
        </w:tc>
        <w:tc>
          <w:tcPr>
            <w:tcW w:w="5101" w:type="dxa"/>
            <w:gridSpan w:val="3"/>
            <w:shd w:val="clear" w:color="auto" w:fill="0079C3"/>
          </w:tcPr>
          <w:p w14:paraId="62846F18" w14:textId="77777777" w:rsidR="00740A43" w:rsidRPr="00524032" w:rsidRDefault="00740A43" w:rsidP="00AF46ED">
            <w:pPr>
              <w:pStyle w:val="TableParagraph"/>
              <w:widowControl/>
              <w:spacing w:line="272" w:lineRule="exact"/>
              <w:ind w:left="2145" w:right="2235"/>
              <w:jc w:val="center"/>
              <w:rPr>
                <w:b/>
              </w:rPr>
            </w:pPr>
            <w:r w:rsidRPr="00524032">
              <w:rPr>
                <w:b/>
                <w:color w:val="FFFFFF"/>
              </w:rPr>
              <w:t>EIE</w:t>
            </w:r>
          </w:p>
        </w:tc>
        <w:tc>
          <w:tcPr>
            <w:tcW w:w="5669" w:type="dxa"/>
            <w:gridSpan w:val="2"/>
            <w:vMerge w:val="restart"/>
            <w:shd w:val="clear" w:color="auto" w:fill="0079C3"/>
          </w:tcPr>
          <w:p w14:paraId="0DA6DAEB" w14:textId="77777777" w:rsidR="00740A43" w:rsidRPr="00524032" w:rsidRDefault="00740A43" w:rsidP="00816B10">
            <w:pPr>
              <w:pStyle w:val="TableParagraph"/>
              <w:widowControl/>
              <w:spacing w:before="4"/>
              <w:rPr>
                <w:b/>
              </w:rPr>
            </w:pPr>
          </w:p>
          <w:p w14:paraId="5529173A" w14:textId="38DAAA9D" w:rsidR="00740A43" w:rsidRPr="00524032" w:rsidRDefault="00CB55FE" w:rsidP="00AF46ED">
            <w:pPr>
              <w:pStyle w:val="TableParagraph"/>
              <w:widowControl/>
              <w:spacing w:before="1"/>
              <w:ind w:left="1095" w:right="2300"/>
              <w:jc w:val="center"/>
              <w:rPr>
                <w:b/>
              </w:rPr>
            </w:pPr>
            <w:r w:rsidRPr="00524032">
              <w:rPr>
                <w:b/>
                <w:color w:val="FFFFFF"/>
              </w:rPr>
              <w:t>Réacteurs </w:t>
            </w:r>
            <w:r w:rsidR="00233D59" w:rsidRPr="00524032">
              <w:rPr>
                <w:b/>
                <w:color w:val="FFFFFF"/>
              </w:rPr>
              <w:t>BWRX</w:t>
            </w:r>
            <w:r w:rsidR="00233D59" w:rsidRPr="00524032">
              <w:rPr>
                <w:b/>
                <w:color w:val="FFFFFF"/>
              </w:rPr>
              <w:noBreakHyphen/>
              <w:t>300</w:t>
            </w:r>
          </w:p>
        </w:tc>
      </w:tr>
      <w:tr w:rsidR="00740A43" w:rsidRPr="00524032" w14:paraId="41625626" w14:textId="77777777" w:rsidTr="00816B10">
        <w:trPr>
          <w:trHeight w:val="585"/>
        </w:trPr>
        <w:tc>
          <w:tcPr>
            <w:tcW w:w="2127" w:type="dxa"/>
            <w:gridSpan w:val="2"/>
            <w:vMerge/>
            <w:tcBorders>
              <w:top w:val="nil"/>
            </w:tcBorders>
            <w:shd w:val="clear" w:color="auto" w:fill="0079C3"/>
          </w:tcPr>
          <w:p w14:paraId="01AE6275" w14:textId="77777777" w:rsidR="00740A43" w:rsidRPr="00524032" w:rsidRDefault="00740A43" w:rsidP="00816B10">
            <w:pPr>
              <w:widowControl/>
              <w:rPr>
                <w:sz w:val="2"/>
                <w:szCs w:val="2"/>
              </w:rPr>
            </w:pPr>
          </w:p>
        </w:tc>
        <w:tc>
          <w:tcPr>
            <w:tcW w:w="2972" w:type="dxa"/>
            <w:gridSpan w:val="2"/>
            <w:shd w:val="clear" w:color="auto" w:fill="0079C3"/>
          </w:tcPr>
          <w:p w14:paraId="1A03D4A2" w14:textId="77777777" w:rsidR="00740A43" w:rsidRPr="00524032" w:rsidRDefault="00740A43" w:rsidP="00CB55FE">
            <w:pPr>
              <w:pStyle w:val="TableParagraph"/>
              <w:widowControl/>
              <w:spacing w:line="290" w:lineRule="atLeast"/>
              <w:ind w:left="435" w:right="447" w:hanging="327"/>
              <w:jc w:val="center"/>
              <w:rPr>
                <w:b/>
              </w:rPr>
            </w:pPr>
            <w:r w:rsidRPr="00524032">
              <w:rPr>
                <w:b/>
                <w:color w:val="FFFFFF"/>
              </w:rPr>
              <w:t>Effets néfastes résiduels probables</w:t>
            </w:r>
          </w:p>
        </w:tc>
        <w:tc>
          <w:tcPr>
            <w:tcW w:w="2129" w:type="dxa"/>
            <w:shd w:val="clear" w:color="auto" w:fill="0079C3"/>
          </w:tcPr>
          <w:p w14:paraId="20011230" w14:textId="77777777" w:rsidR="00740A43" w:rsidRPr="00524032" w:rsidRDefault="00740A43" w:rsidP="00816B10">
            <w:pPr>
              <w:pStyle w:val="TableParagraph"/>
              <w:widowControl/>
              <w:spacing w:before="146"/>
              <w:ind w:left="277"/>
              <w:rPr>
                <w:b/>
              </w:rPr>
            </w:pPr>
            <w:r w:rsidRPr="00524032">
              <w:rPr>
                <w:b/>
                <w:color w:val="FFFFFF"/>
              </w:rPr>
              <w:t>CVE pertinentes</w:t>
            </w:r>
          </w:p>
        </w:tc>
        <w:tc>
          <w:tcPr>
            <w:tcW w:w="5669" w:type="dxa"/>
            <w:gridSpan w:val="2"/>
            <w:vMerge/>
            <w:tcBorders>
              <w:top w:val="nil"/>
            </w:tcBorders>
            <w:shd w:val="clear" w:color="auto" w:fill="0079C3"/>
          </w:tcPr>
          <w:p w14:paraId="642382EB" w14:textId="77777777" w:rsidR="00740A43" w:rsidRPr="00524032" w:rsidRDefault="00740A43" w:rsidP="00816B10">
            <w:pPr>
              <w:widowControl/>
              <w:rPr>
                <w:sz w:val="2"/>
                <w:szCs w:val="2"/>
              </w:rPr>
            </w:pPr>
          </w:p>
        </w:tc>
      </w:tr>
      <w:tr w:rsidR="00740A43" w:rsidRPr="00524032" w14:paraId="10067B9C" w14:textId="77777777" w:rsidTr="00816B10">
        <w:trPr>
          <w:trHeight w:val="2340"/>
        </w:trPr>
        <w:tc>
          <w:tcPr>
            <w:tcW w:w="2127" w:type="dxa"/>
            <w:gridSpan w:val="2"/>
          </w:tcPr>
          <w:p w14:paraId="748FD568" w14:textId="397289F2" w:rsidR="00740A43" w:rsidRPr="00524032" w:rsidRDefault="009F5D51" w:rsidP="00816B10">
            <w:pPr>
              <w:pStyle w:val="TableParagraph"/>
              <w:widowControl/>
              <w:ind w:left="28" w:right="552"/>
            </w:pPr>
            <w:r w:rsidRPr="00524032">
              <w:t>Milieu atmosphérique</w:t>
            </w:r>
          </w:p>
        </w:tc>
        <w:tc>
          <w:tcPr>
            <w:tcW w:w="2972" w:type="dxa"/>
            <w:gridSpan w:val="2"/>
          </w:tcPr>
          <w:p w14:paraId="4CFADC4F" w14:textId="77777777" w:rsidR="00740A43" w:rsidRPr="00524032" w:rsidRDefault="00740A43" w:rsidP="00816B10">
            <w:pPr>
              <w:pStyle w:val="TableParagraph"/>
              <w:widowControl/>
              <w:ind w:left="26"/>
              <w:jc w:val="both"/>
            </w:pPr>
            <w:r w:rsidRPr="00524032">
              <w:t>Aucun effet néfaste résiduel</w:t>
            </w:r>
          </w:p>
          <w:p w14:paraId="4EE2A155" w14:textId="77777777" w:rsidR="00740A43" w:rsidRPr="00524032" w:rsidRDefault="00740A43" w:rsidP="00816B10">
            <w:pPr>
              <w:pStyle w:val="TableParagraph"/>
              <w:widowControl/>
              <w:rPr>
                <w:b/>
              </w:rPr>
            </w:pPr>
          </w:p>
          <w:p w14:paraId="67542387" w14:textId="77777777" w:rsidR="00740A43" w:rsidRPr="00524032" w:rsidRDefault="00740A43" w:rsidP="00816B10">
            <w:pPr>
              <w:pStyle w:val="TableParagraph"/>
              <w:widowControl/>
              <w:spacing w:before="1"/>
              <w:ind w:left="26" w:right="387"/>
              <w:jc w:val="both"/>
            </w:pPr>
            <w:r w:rsidRPr="00524032">
              <w:t>Les mesures d’atténuation ont réduit les effets néfastes potentiels de la poussière et du bruit.</w:t>
            </w:r>
          </w:p>
        </w:tc>
        <w:tc>
          <w:tcPr>
            <w:tcW w:w="2129" w:type="dxa"/>
          </w:tcPr>
          <w:p w14:paraId="21E3D03B" w14:textId="3C4BF09C" w:rsidR="00740A43" w:rsidRPr="00524032" w:rsidRDefault="00740A43" w:rsidP="00816B10">
            <w:pPr>
              <w:pStyle w:val="TableParagraph"/>
              <w:widowControl/>
              <w:ind w:left="28" w:right="134"/>
            </w:pPr>
            <w:r w:rsidRPr="00524032">
              <w:t xml:space="preserve">La qualité de l’air (poussière) et le bruit sont des voies d’enchaînements vers les CVE </w:t>
            </w:r>
            <w:r w:rsidR="00701408" w:rsidRPr="00524032">
              <w:t>s’inscrivant</w:t>
            </w:r>
            <w:r w:rsidRPr="00524032">
              <w:t xml:space="preserve"> dans d’autres composantes environnementales</w:t>
            </w:r>
          </w:p>
        </w:tc>
        <w:tc>
          <w:tcPr>
            <w:tcW w:w="5669" w:type="dxa"/>
            <w:gridSpan w:val="2"/>
            <w:shd w:val="clear" w:color="auto" w:fill="C0E7FF"/>
          </w:tcPr>
          <w:p w14:paraId="3BB82746" w14:textId="6065D7CD" w:rsidR="00740A43" w:rsidRPr="00524032" w:rsidRDefault="00740A43" w:rsidP="00816B10">
            <w:pPr>
              <w:pStyle w:val="TableParagraph"/>
              <w:widowControl/>
              <w:ind w:left="26" w:right="1189"/>
            </w:pPr>
            <w:r w:rsidRPr="00524032">
              <w:rPr>
                <w:color w:val="C00000"/>
              </w:rPr>
              <w:t xml:space="preserve">Aucun effet néfaste résiduel dans </w:t>
            </w:r>
            <w:r w:rsidR="009F5D51" w:rsidRPr="00524032">
              <w:rPr>
                <w:color w:val="C00000"/>
              </w:rPr>
              <w:t>le milieu atmosphérique</w:t>
            </w:r>
          </w:p>
          <w:p w14:paraId="22C778FB" w14:textId="77777777" w:rsidR="00740A43" w:rsidRPr="00524032" w:rsidRDefault="00740A43" w:rsidP="00816B10">
            <w:pPr>
              <w:pStyle w:val="TableParagraph"/>
              <w:widowControl/>
              <w:spacing w:before="1"/>
              <w:rPr>
                <w:b/>
              </w:rPr>
            </w:pPr>
          </w:p>
          <w:p w14:paraId="5978F2C6" w14:textId="77777777" w:rsidR="00740A43" w:rsidRPr="00524032" w:rsidRDefault="00740A43" w:rsidP="00816B10">
            <w:pPr>
              <w:pStyle w:val="TableParagraph"/>
              <w:widowControl/>
              <w:ind w:left="26" w:right="359"/>
            </w:pPr>
            <w:r w:rsidRPr="00524032">
              <w:t>Les effets résiduels dans d’autres composantes environnementales, qui peuvent découler de la poussière et du bruit en tant que voie d’enchaînements, sont décrits dans les sections pertinentes de ce tableau, y compris toute étude supplémentaire nécessaire.</w:t>
            </w:r>
          </w:p>
        </w:tc>
      </w:tr>
      <w:tr w:rsidR="00740A43" w:rsidRPr="00524032" w14:paraId="6DD7BDB0" w14:textId="77777777" w:rsidTr="00816B10">
        <w:trPr>
          <w:trHeight w:val="3806"/>
        </w:trPr>
        <w:tc>
          <w:tcPr>
            <w:tcW w:w="2127" w:type="dxa"/>
            <w:gridSpan w:val="2"/>
          </w:tcPr>
          <w:p w14:paraId="63C0D5CE" w14:textId="77777777" w:rsidR="00740A43" w:rsidRPr="00524032" w:rsidRDefault="00740A43" w:rsidP="00816B10">
            <w:pPr>
              <w:pStyle w:val="TableParagraph"/>
              <w:widowControl/>
              <w:spacing w:before="4" w:line="237" w:lineRule="auto"/>
              <w:ind w:left="28" w:right="421"/>
            </w:pPr>
            <w:r w:rsidRPr="00524032">
              <w:t>Eaux de surface</w:t>
            </w:r>
          </w:p>
        </w:tc>
        <w:tc>
          <w:tcPr>
            <w:tcW w:w="2972" w:type="dxa"/>
            <w:gridSpan w:val="2"/>
          </w:tcPr>
          <w:p w14:paraId="77D71A45" w14:textId="77777777" w:rsidR="00740A43" w:rsidRPr="00524032" w:rsidRDefault="00740A43" w:rsidP="00CB348B">
            <w:pPr>
              <w:pStyle w:val="TableParagraph"/>
              <w:widowControl/>
              <w:ind w:left="26"/>
            </w:pPr>
            <w:r w:rsidRPr="00524032">
              <w:t>Aucun effet néfaste résiduel</w:t>
            </w:r>
          </w:p>
          <w:p w14:paraId="1217D27D" w14:textId="77777777" w:rsidR="00740A43" w:rsidRPr="00524032" w:rsidRDefault="00740A43" w:rsidP="00816B10">
            <w:pPr>
              <w:pStyle w:val="TableParagraph"/>
              <w:widowControl/>
              <w:spacing w:before="5"/>
              <w:rPr>
                <w:b/>
                <w:sz w:val="30"/>
              </w:rPr>
            </w:pPr>
          </w:p>
          <w:p w14:paraId="36F2BDFB" w14:textId="2478F909" w:rsidR="00740A43" w:rsidRPr="00524032" w:rsidRDefault="00740A43" w:rsidP="00816B10">
            <w:pPr>
              <w:pStyle w:val="TableParagraph"/>
              <w:widowControl/>
              <w:ind w:left="26" w:right="309"/>
            </w:pPr>
            <w:r w:rsidRPr="00524032">
              <w:t xml:space="preserve">Les effets d’un changement qui </w:t>
            </w:r>
            <w:r w:rsidR="00511444" w:rsidRPr="00524032">
              <w:t>affect</w:t>
            </w:r>
            <w:r w:rsidRPr="00524032">
              <w:t>e les eaux de surface sur d’autres CVE sont évalués dans le milieu aquatique.</w:t>
            </w:r>
          </w:p>
        </w:tc>
        <w:tc>
          <w:tcPr>
            <w:tcW w:w="2129" w:type="dxa"/>
          </w:tcPr>
          <w:p w14:paraId="196F2558" w14:textId="485A669D" w:rsidR="00740A43" w:rsidRPr="00524032" w:rsidRDefault="00740A43" w:rsidP="00CB348B">
            <w:pPr>
              <w:pStyle w:val="TableParagraph"/>
              <w:widowControl/>
              <w:ind w:left="28" w:right="123"/>
            </w:pPr>
            <w:r w:rsidRPr="00524032">
              <w:t xml:space="preserve">La circulation </w:t>
            </w:r>
            <w:r w:rsidR="00701408" w:rsidRPr="00524032">
              <w:t xml:space="preserve">et la température </w:t>
            </w:r>
            <w:r w:rsidRPr="00524032">
              <w:t xml:space="preserve">de l’eau du lac, le drainage du site et la qualité de l’eau, et les processus du littoral sont des voies d’enchaînements vers les CVE </w:t>
            </w:r>
            <w:r w:rsidR="00701408" w:rsidRPr="00524032">
              <w:t>s’inscrivant</w:t>
            </w:r>
            <w:r w:rsidRPr="00524032">
              <w:t xml:space="preserve"> dans d’autres composantes environnementales</w:t>
            </w:r>
          </w:p>
        </w:tc>
        <w:tc>
          <w:tcPr>
            <w:tcW w:w="5669" w:type="dxa"/>
            <w:gridSpan w:val="2"/>
            <w:shd w:val="clear" w:color="auto" w:fill="C0E7FF"/>
          </w:tcPr>
          <w:p w14:paraId="57F86EAB" w14:textId="77777777" w:rsidR="00740A43" w:rsidRPr="00524032" w:rsidRDefault="00740A43" w:rsidP="00816B10">
            <w:pPr>
              <w:pStyle w:val="TableParagraph"/>
              <w:widowControl/>
              <w:spacing w:before="4" w:line="237" w:lineRule="auto"/>
              <w:ind w:left="4" w:right="1080"/>
            </w:pPr>
            <w:r w:rsidRPr="00524032">
              <w:rPr>
                <w:color w:val="C00000"/>
              </w:rPr>
              <w:t>Aucun effet néfaste résiduel dans les eaux de surface</w:t>
            </w:r>
          </w:p>
          <w:p w14:paraId="70BA7DD2" w14:textId="77777777" w:rsidR="00740A43" w:rsidRPr="00524032" w:rsidRDefault="00740A43" w:rsidP="00816B10">
            <w:pPr>
              <w:pStyle w:val="TableParagraph"/>
              <w:widowControl/>
              <w:spacing w:before="2"/>
              <w:rPr>
                <w:b/>
              </w:rPr>
            </w:pPr>
          </w:p>
          <w:p w14:paraId="3D79CA1D" w14:textId="4F1F7BFC" w:rsidR="00740A43" w:rsidRPr="00524032" w:rsidRDefault="00740A43" w:rsidP="00816B10">
            <w:pPr>
              <w:pStyle w:val="TableParagraph"/>
              <w:widowControl/>
              <w:ind w:left="26" w:right="515"/>
            </w:pPr>
            <w:r w:rsidRPr="00524032">
              <w:t>Les effets résiduels dans d’autres composantes environnementales, qui peuvent découler de la circulation</w:t>
            </w:r>
            <w:r w:rsidR="00D05C54" w:rsidRPr="00524032">
              <w:t xml:space="preserve"> et</w:t>
            </w:r>
            <w:r w:rsidRPr="00524032">
              <w:t xml:space="preserve"> de la température</w:t>
            </w:r>
            <w:r w:rsidR="00D05C54" w:rsidRPr="00524032">
              <w:t xml:space="preserve"> de l’eau du lac, de la qualité de l’eau</w:t>
            </w:r>
            <w:r w:rsidRPr="00524032">
              <w:t xml:space="preserve"> et des processus du littoral, en tant que voie d’enchaînements, sont décrits dans les sections pertinentes de ce tableau.</w:t>
            </w:r>
          </w:p>
          <w:p w14:paraId="044B98E0" w14:textId="77777777" w:rsidR="00740A43" w:rsidRPr="00524032" w:rsidRDefault="00740A43" w:rsidP="00816B10">
            <w:pPr>
              <w:pStyle w:val="TableParagraph"/>
              <w:widowControl/>
              <w:spacing w:before="1"/>
              <w:rPr>
                <w:b/>
              </w:rPr>
            </w:pPr>
          </w:p>
          <w:p w14:paraId="633470C9" w14:textId="61799B0B" w:rsidR="00740A43" w:rsidRPr="00524032" w:rsidRDefault="00740A43" w:rsidP="00816B10">
            <w:pPr>
              <w:pStyle w:val="TableParagraph"/>
              <w:widowControl/>
              <w:spacing w:before="1"/>
              <w:ind w:left="26" w:right="170"/>
            </w:pPr>
            <w:r w:rsidRPr="00524032">
              <w:t xml:space="preserve">L’analyse supplémentaire effectuée à l’égard de l’hydrologie des eaux de surface a confirmé que le </w:t>
            </w:r>
            <w:r w:rsidR="00ED51E4" w:rsidRPr="00524032">
              <w:t>déploiement des réacteurs</w:t>
            </w:r>
            <w:r w:rsidRPr="00524032">
              <w:t> </w:t>
            </w:r>
            <w:r w:rsidR="00233D59" w:rsidRPr="00524032">
              <w:t>BWRX</w:t>
            </w:r>
            <w:r w:rsidR="00233D59" w:rsidRPr="00524032">
              <w:noBreakHyphen/>
              <w:t>300</w:t>
            </w:r>
            <w:r w:rsidRPr="00524032">
              <w:t xml:space="preserve"> n’aura aucun effet néfaste résiduel sur les terres humides du site.</w:t>
            </w:r>
          </w:p>
        </w:tc>
      </w:tr>
      <w:tr w:rsidR="00740A43" w:rsidRPr="00524032" w14:paraId="3B7EE7BD" w14:textId="77777777" w:rsidTr="00A95EB7">
        <w:trPr>
          <w:trHeight w:val="1812"/>
        </w:trPr>
        <w:tc>
          <w:tcPr>
            <w:tcW w:w="2109" w:type="dxa"/>
            <w:vMerge w:val="restart"/>
          </w:tcPr>
          <w:p w14:paraId="4BACD61F" w14:textId="77777777" w:rsidR="00740A43" w:rsidRPr="00524032" w:rsidRDefault="00740A43" w:rsidP="00816B10">
            <w:pPr>
              <w:pStyle w:val="TableParagraph"/>
              <w:widowControl/>
              <w:ind w:left="28" w:right="553"/>
            </w:pPr>
            <w:r w:rsidRPr="00524032">
              <w:t>Milieu aquatique</w:t>
            </w:r>
          </w:p>
        </w:tc>
        <w:tc>
          <w:tcPr>
            <w:tcW w:w="2990" w:type="dxa"/>
            <w:gridSpan w:val="3"/>
          </w:tcPr>
          <w:p w14:paraId="409F3934" w14:textId="10ED6C2F" w:rsidR="00740A43" w:rsidRPr="00524032" w:rsidRDefault="00740A43" w:rsidP="00816B10">
            <w:pPr>
              <w:pStyle w:val="TableParagraph"/>
              <w:widowControl/>
              <w:spacing w:before="1" w:line="290" w:lineRule="atLeast"/>
              <w:ind w:left="26" w:right="811"/>
            </w:pPr>
            <w:r w:rsidRPr="00524032">
              <w:t xml:space="preserve">Perte d’environ 40 ha d’habitat aquatique sublittoral du lac Ontario </w:t>
            </w:r>
            <w:r w:rsidR="005B7F21" w:rsidRPr="00524032">
              <w:t xml:space="preserve">durant le remplissage du lac et la construction </w:t>
            </w:r>
            <w:r w:rsidRPr="00524032">
              <w:t>des structures de prise et de sortie d’eau de refroidissement</w:t>
            </w:r>
          </w:p>
        </w:tc>
        <w:tc>
          <w:tcPr>
            <w:tcW w:w="2129" w:type="dxa"/>
          </w:tcPr>
          <w:p w14:paraId="376266D8" w14:textId="77777777" w:rsidR="00740A43" w:rsidRPr="00524032" w:rsidRDefault="00740A43" w:rsidP="00816B10">
            <w:pPr>
              <w:pStyle w:val="TableParagraph"/>
              <w:widowControl/>
              <w:ind w:left="28"/>
            </w:pPr>
            <w:r w:rsidRPr="00524032">
              <w:t>Habitat aquatique</w:t>
            </w:r>
          </w:p>
        </w:tc>
        <w:tc>
          <w:tcPr>
            <w:tcW w:w="5669" w:type="dxa"/>
            <w:gridSpan w:val="2"/>
            <w:shd w:val="clear" w:color="auto" w:fill="C5DFB3"/>
          </w:tcPr>
          <w:p w14:paraId="01A36DCF" w14:textId="75B852A5" w:rsidR="00A12065" w:rsidRPr="00524032" w:rsidRDefault="00FB6859" w:rsidP="00A12065">
            <w:pPr>
              <w:pStyle w:val="TableParagraph"/>
              <w:widowControl/>
              <w:spacing w:line="480" w:lineRule="auto"/>
              <w:ind w:left="26" w:right="976" w:hanging="22"/>
              <w:rPr>
                <w:color w:val="C00000"/>
              </w:rPr>
            </w:pPr>
            <w:r w:rsidRPr="00524032">
              <w:rPr>
                <w:color w:val="C00000"/>
              </w:rPr>
              <w:t>Moins d’effets prévus</w:t>
            </w:r>
            <w:r w:rsidR="00740A43" w:rsidRPr="00524032">
              <w:rPr>
                <w:color w:val="C00000"/>
              </w:rPr>
              <w:t xml:space="preserve"> </w:t>
            </w:r>
          </w:p>
          <w:p w14:paraId="551035F9" w14:textId="0CB1C792" w:rsidR="00740A43" w:rsidRPr="00524032" w:rsidRDefault="00740A43" w:rsidP="009E06AD">
            <w:pPr>
              <w:pStyle w:val="TableParagraph"/>
              <w:widowControl/>
              <w:spacing w:line="480" w:lineRule="auto"/>
              <w:ind w:left="26" w:right="976" w:hanging="22"/>
            </w:pPr>
            <w:r w:rsidRPr="00524032">
              <w:t>Pas de remplissage du lac</w:t>
            </w:r>
          </w:p>
          <w:p w14:paraId="69F37290" w14:textId="77777777" w:rsidR="00740A43" w:rsidRPr="00524032" w:rsidRDefault="00740A43" w:rsidP="00816B10">
            <w:pPr>
              <w:pStyle w:val="TableParagraph"/>
              <w:widowControl/>
              <w:spacing w:before="1"/>
              <w:ind w:left="4"/>
            </w:pPr>
            <w:r w:rsidRPr="00524032">
              <w:t>L’empreinte des structures dans l’eau serait plus petite.</w:t>
            </w:r>
          </w:p>
        </w:tc>
      </w:tr>
      <w:tr w:rsidR="00740A43" w:rsidRPr="00524032" w14:paraId="6BF4F42E" w14:textId="77777777" w:rsidTr="00A95EB7">
        <w:trPr>
          <w:trHeight w:val="1756"/>
        </w:trPr>
        <w:tc>
          <w:tcPr>
            <w:tcW w:w="2109" w:type="dxa"/>
            <w:vMerge/>
            <w:tcBorders>
              <w:top w:val="nil"/>
            </w:tcBorders>
          </w:tcPr>
          <w:p w14:paraId="0E8D06F2" w14:textId="77777777" w:rsidR="00740A43" w:rsidRPr="00524032" w:rsidRDefault="00740A43" w:rsidP="00816B10">
            <w:pPr>
              <w:widowControl/>
              <w:rPr>
                <w:sz w:val="2"/>
                <w:szCs w:val="2"/>
              </w:rPr>
            </w:pPr>
          </w:p>
        </w:tc>
        <w:tc>
          <w:tcPr>
            <w:tcW w:w="2990" w:type="dxa"/>
            <w:gridSpan w:val="3"/>
          </w:tcPr>
          <w:p w14:paraId="535017C1" w14:textId="77777777" w:rsidR="00740A43" w:rsidRPr="00524032" w:rsidRDefault="00740A43" w:rsidP="00816B10">
            <w:pPr>
              <w:pStyle w:val="TableParagraph"/>
              <w:widowControl/>
              <w:ind w:left="26" w:right="131"/>
            </w:pPr>
          </w:p>
        </w:tc>
        <w:tc>
          <w:tcPr>
            <w:tcW w:w="2129" w:type="dxa"/>
            <w:vMerge w:val="restart"/>
          </w:tcPr>
          <w:p w14:paraId="42AC168A" w14:textId="77777777" w:rsidR="00740A43" w:rsidRPr="00524032" w:rsidRDefault="00740A43" w:rsidP="00816B10">
            <w:pPr>
              <w:pStyle w:val="TableParagraph"/>
              <w:widowControl/>
              <w:ind w:left="28" w:right="379"/>
            </w:pPr>
            <w:r w:rsidRPr="00524032">
              <w:t xml:space="preserve">Invertébrés benthiques et CVE des espèces de poisson </w:t>
            </w:r>
          </w:p>
        </w:tc>
        <w:tc>
          <w:tcPr>
            <w:tcW w:w="5669" w:type="dxa"/>
            <w:gridSpan w:val="2"/>
            <w:shd w:val="clear" w:color="auto" w:fill="C5DFB3"/>
          </w:tcPr>
          <w:p w14:paraId="2D29F423" w14:textId="77777777" w:rsidR="00821058" w:rsidRPr="00524032" w:rsidRDefault="00FB6859" w:rsidP="00821058">
            <w:pPr>
              <w:pStyle w:val="TableParagraph"/>
              <w:widowControl/>
              <w:spacing w:line="480" w:lineRule="auto"/>
              <w:ind w:left="26" w:right="1786" w:hanging="22"/>
              <w:rPr>
                <w:color w:val="C00000"/>
              </w:rPr>
            </w:pPr>
            <w:r w:rsidRPr="00524032">
              <w:rPr>
                <w:color w:val="C00000"/>
              </w:rPr>
              <w:t>Moins d’effets prévus</w:t>
            </w:r>
            <w:r w:rsidR="00740A43" w:rsidRPr="00524032">
              <w:rPr>
                <w:color w:val="C00000"/>
              </w:rPr>
              <w:t xml:space="preserve"> </w:t>
            </w:r>
          </w:p>
          <w:p w14:paraId="5EE9744A" w14:textId="64E7D6D7" w:rsidR="00740A43" w:rsidRPr="00524032" w:rsidRDefault="00740A43" w:rsidP="009E06AD">
            <w:pPr>
              <w:pStyle w:val="TableParagraph"/>
              <w:widowControl/>
              <w:spacing w:line="480" w:lineRule="auto"/>
              <w:ind w:left="26" w:right="1786" w:hanging="22"/>
            </w:pPr>
            <w:r w:rsidRPr="00524032">
              <w:t>Pas de remplissage du lac</w:t>
            </w:r>
          </w:p>
          <w:p w14:paraId="3D1F11A6" w14:textId="77777777" w:rsidR="00740A43" w:rsidRPr="00524032" w:rsidRDefault="00740A43" w:rsidP="00816B10">
            <w:pPr>
              <w:pStyle w:val="TableParagraph"/>
              <w:widowControl/>
              <w:ind w:left="26"/>
            </w:pPr>
            <w:r w:rsidRPr="00524032">
              <w:t>L’empreinte des structures dans l’eau serait plus petite.</w:t>
            </w:r>
          </w:p>
        </w:tc>
      </w:tr>
      <w:tr w:rsidR="00740A43" w:rsidRPr="00524032" w14:paraId="34B2E435" w14:textId="77777777" w:rsidTr="00A95EB7">
        <w:trPr>
          <w:trHeight w:val="2926"/>
        </w:trPr>
        <w:tc>
          <w:tcPr>
            <w:tcW w:w="2109" w:type="dxa"/>
            <w:vMerge/>
            <w:tcBorders>
              <w:top w:val="nil"/>
            </w:tcBorders>
          </w:tcPr>
          <w:p w14:paraId="2F48719D" w14:textId="77777777" w:rsidR="00740A43" w:rsidRPr="00524032" w:rsidRDefault="00740A43" w:rsidP="00816B10">
            <w:pPr>
              <w:widowControl/>
              <w:rPr>
                <w:sz w:val="2"/>
                <w:szCs w:val="2"/>
              </w:rPr>
            </w:pPr>
          </w:p>
        </w:tc>
        <w:tc>
          <w:tcPr>
            <w:tcW w:w="2990" w:type="dxa"/>
            <w:gridSpan w:val="3"/>
          </w:tcPr>
          <w:p w14:paraId="093B52E7" w14:textId="08D05256" w:rsidR="00740A43" w:rsidRPr="00524032" w:rsidRDefault="00740A43" w:rsidP="00816B10">
            <w:pPr>
              <w:pStyle w:val="TableParagraph"/>
              <w:widowControl/>
              <w:ind w:left="26" w:right="227"/>
            </w:pPr>
            <w:r w:rsidRPr="00524032">
              <w:t xml:space="preserve">Pertes dues à l’impaction et </w:t>
            </w:r>
            <w:r w:rsidR="00701408" w:rsidRPr="00524032">
              <w:t xml:space="preserve">à </w:t>
            </w:r>
            <w:r w:rsidRPr="00524032">
              <w:t>l’entraînement qui sont associés à l’option de refroidissement à passage unique au moyen de l’eau du lac et</w:t>
            </w:r>
            <w:r w:rsidR="00701408" w:rsidRPr="00524032">
              <w:t>,</w:t>
            </w:r>
            <w:r w:rsidRPr="00524032">
              <w:t xml:space="preserve"> dans une bien moindre mesure, à l’option de la tour de refroidissement</w:t>
            </w:r>
          </w:p>
        </w:tc>
        <w:tc>
          <w:tcPr>
            <w:tcW w:w="2129" w:type="dxa"/>
            <w:vMerge/>
            <w:tcBorders>
              <w:top w:val="nil"/>
            </w:tcBorders>
          </w:tcPr>
          <w:p w14:paraId="43E82A9B" w14:textId="77777777" w:rsidR="00740A43" w:rsidRPr="00524032" w:rsidRDefault="00740A43" w:rsidP="00816B10">
            <w:pPr>
              <w:widowControl/>
              <w:rPr>
                <w:sz w:val="2"/>
                <w:szCs w:val="2"/>
              </w:rPr>
            </w:pPr>
          </w:p>
        </w:tc>
        <w:tc>
          <w:tcPr>
            <w:tcW w:w="5669" w:type="dxa"/>
            <w:gridSpan w:val="2"/>
            <w:shd w:val="clear" w:color="auto" w:fill="C5DFB3"/>
          </w:tcPr>
          <w:p w14:paraId="3CB7491C" w14:textId="7B5D20C7" w:rsidR="00740A43" w:rsidRPr="00524032" w:rsidRDefault="00FB6859" w:rsidP="00816B10">
            <w:pPr>
              <w:pStyle w:val="TableParagraph"/>
              <w:widowControl/>
              <w:ind w:left="4"/>
            </w:pPr>
            <w:r w:rsidRPr="00524032">
              <w:rPr>
                <w:color w:val="C00000"/>
              </w:rPr>
              <w:t>Moins d’effets prévus</w:t>
            </w:r>
          </w:p>
          <w:p w14:paraId="5E7C97FA" w14:textId="77777777" w:rsidR="00740A43" w:rsidRPr="00524032" w:rsidRDefault="00740A43" w:rsidP="00816B10">
            <w:pPr>
              <w:pStyle w:val="TableParagraph"/>
              <w:widowControl/>
              <w:rPr>
                <w:b/>
              </w:rPr>
            </w:pPr>
          </w:p>
          <w:p w14:paraId="6CDF45BB" w14:textId="13B58A04" w:rsidR="00740A43" w:rsidRPr="00524032" w:rsidRDefault="00740A43" w:rsidP="00816B10">
            <w:pPr>
              <w:pStyle w:val="TableParagraph"/>
              <w:widowControl/>
              <w:spacing w:before="1"/>
              <w:rPr>
                <w:b/>
              </w:rPr>
            </w:pPr>
            <w:r w:rsidRPr="00524032">
              <w:t xml:space="preserve">La prise d’eau sera placée et conçue (installation d’un grillage à l’entrée de la prise d’eau et réduction de la vitesse d’approche, </w:t>
            </w:r>
            <w:r w:rsidR="00F9272D" w:rsidRPr="00524032">
              <w:t xml:space="preserve">c.-à-d., </w:t>
            </w:r>
            <w:r w:rsidRPr="00524032">
              <w:t>l’eau qui passe dans le grillage) de façon à atténuer l’impaction et l’entraînement des poissons.</w:t>
            </w:r>
          </w:p>
          <w:p w14:paraId="4C83170F" w14:textId="77777777" w:rsidR="00740A43" w:rsidRPr="00524032" w:rsidRDefault="00740A43" w:rsidP="00816B10">
            <w:pPr>
              <w:pStyle w:val="TableParagraph"/>
              <w:widowControl/>
              <w:ind w:left="26" w:right="175"/>
              <w:jc w:val="both"/>
            </w:pPr>
          </w:p>
          <w:p w14:paraId="5C188BAA" w14:textId="77777777" w:rsidR="00740A43" w:rsidRPr="00524032" w:rsidRDefault="00740A43" w:rsidP="00816B10">
            <w:pPr>
              <w:pStyle w:val="TableParagraph"/>
              <w:widowControl/>
              <w:ind w:left="26" w:right="175"/>
              <w:jc w:val="both"/>
            </w:pPr>
            <w:r w:rsidRPr="00524032">
              <w:t>De plus, l’exploitation des systèmes d’eau de service et d’eau de circulation du condenseur nécessite un débit d’eau inférieur à celui décrit dans l’EIE.</w:t>
            </w:r>
          </w:p>
        </w:tc>
      </w:tr>
      <w:tr w:rsidR="00740A43" w:rsidRPr="00524032" w14:paraId="3105262E" w14:textId="77777777" w:rsidTr="00A95EB7">
        <w:trPr>
          <w:trHeight w:val="4390"/>
        </w:trPr>
        <w:tc>
          <w:tcPr>
            <w:tcW w:w="2109" w:type="dxa"/>
            <w:tcBorders>
              <w:top w:val="nil"/>
            </w:tcBorders>
          </w:tcPr>
          <w:p w14:paraId="01B6E053" w14:textId="77777777" w:rsidR="00740A43" w:rsidRPr="00524032" w:rsidRDefault="00740A43" w:rsidP="00816B10">
            <w:pPr>
              <w:pStyle w:val="TableParagraph"/>
              <w:widowControl/>
              <w:rPr>
                <w:rFonts w:ascii="Times New Roman"/>
                <w:sz w:val="20"/>
              </w:rPr>
            </w:pPr>
          </w:p>
        </w:tc>
        <w:tc>
          <w:tcPr>
            <w:tcW w:w="2990" w:type="dxa"/>
            <w:gridSpan w:val="3"/>
          </w:tcPr>
          <w:p w14:paraId="5FC8802E" w14:textId="77777777" w:rsidR="00740A43" w:rsidRPr="00524032" w:rsidRDefault="00740A43" w:rsidP="00816B10">
            <w:pPr>
              <w:pStyle w:val="TableParagraph"/>
              <w:widowControl/>
              <w:ind w:left="26"/>
            </w:pPr>
            <w:r w:rsidRPr="00524032">
              <w:t>Aucun effet néfaste résiduel</w:t>
            </w:r>
          </w:p>
          <w:p w14:paraId="29EA4F1D" w14:textId="77777777" w:rsidR="00740A43" w:rsidRPr="00524032" w:rsidRDefault="00740A43" w:rsidP="00816B10">
            <w:pPr>
              <w:pStyle w:val="TableParagraph"/>
              <w:widowControl/>
              <w:rPr>
                <w:b/>
              </w:rPr>
            </w:pPr>
          </w:p>
          <w:p w14:paraId="1CE9D352" w14:textId="2FEFBE61" w:rsidR="00740A43" w:rsidRPr="00524032" w:rsidRDefault="00740A43" w:rsidP="00816B10">
            <w:pPr>
              <w:pStyle w:val="TableParagraph"/>
              <w:widowControl/>
              <w:ind w:left="26" w:right="261"/>
            </w:pPr>
            <w:r w:rsidRPr="00524032">
              <w:t xml:space="preserve">Les mesures d’atténuation ont permis de réduire l’effet de </w:t>
            </w:r>
            <w:r w:rsidR="00B250FA" w:rsidRPr="00524032">
              <w:t>l’élimination</w:t>
            </w:r>
            <w:r w:rsidRPr="00524032">
              <w:t xml:space="preserve"> ou de la modification des étangs sur le site, d’une partie de deux affluents intermittents du ruisseau Darlington et de parties intermittentes d’un affluent du lac Ontario, de la traversée routière du ruisseau Darlington et d’autres ouvrages à proximité du ruisseau.</w:t>
            </w:r>
          </w:p>
        </w:tc>
        <w:tc>
          <w:tcPr>
            <w:tcW w:w="2129" w:type="dxa"/>
          </w:tcPr>
          <w:p w14:paraId="515CA4B7" w14:textId="77777777" w:rsidR="00740A43" w:rsidRPr="00524032" w:rsidRDefault="00740A43" w:rsidP="00816B10">
            <w:pPr>
              <w:pStyle w:val="TableParagraph"/>
              <w:widowControl/>
              <w:ind w:left="28" w:right="558"/>
            </w:pPr>
            <w:r w:rsidRPr="00524032">
              <w:t>Habitat aquatique sur le site</w:t>
            </w:r>
          </w:p>
        </w:tc>
        <w:tc>
          <w:tcPr>
            <w:tcW w:w="5669" w:type="dxa"/>
            <w:gridSpan w:val="2"/>
            <w:shd w:val="clear" w:color="auto" w:fill="F8D6DD"/>
          </w:tcPr>
          <w:p w14:paraId="6A27D599" w14:textId="77777777" w:rsidR="00740A43" w:rsidRPr="00524032" w:rsidRDefault="00740A43" w:rsidP="00816B10">
            <w:pPr>
              <w:pStyle w:val="TableParagraph"/>
              <w:widowControl/>
              <w:ind w:left="26"/>
            </w:pPr>
            <w:r w:rsidRPr="00524032">
              <w:rPr>
                <w:color w:val="C00000"/>
              </w:rPr>
              <w:t>Effet néfaste résiduel non pris en compte dans l’EIE</w:t>
            </w:r>
          </w:p>
          <w:p w14:paraId="153A359D" w14:textId="77777777" w:rsidR="00740A43" w:rsidRPr="00524032" w:rsidRDefault="00740A43" w:rsidP="00816B10">
            <w:pPr>
              <w:pStyle w:val="TableParagraph"/>
              <w:widowControl/>
              <w:rPr>
                <w:b/>
              </w:rPr>
            </w:pPr>
          </w:p>
          <w:p w14:paraId="75277224" w14:textId="1F417E17" w:rsidR="00740A43" w:rsidRPr="00524032" w:rsidRDefault="00740A43" w:rsidP="00816B10">
            <w:pPr>
              <w:pStyle w:val="TableParagraph"/>
              <w:widowControl/>
              <w:ind w:left="26" w:right="821"/>
            </w:pPr>
            <w:r w:rsidRPr="00524032">
              <w:t xml:space="preserve">Il est possible de préserver des étangs sur le site et d’autres terres humides en raison de </w:t>
            </w:r>
            <w:r w:rsidR="00AF1FC8" w:rsidRPr="00524032">
              <w:t>l’échelle plus petite</w:t>
            </w:r>
            <w:r w:rsidRPr="00524032">
              <w:t xml:space="preserve"> du projet</w:t>
            </w:r>
          </w:p>
          <w:p w14:paraId="0552D26E" w14:textId="77777777" w:rsidR="00740A43" w:rsidRPr="00524032" w:rsidRDefault="00740A43" w:rsidP="00816B10">
            <w:pPr>
              <w:pStyle w:val="TableParagraph"/>
              <w:widowControl/>
              <w:spacing w:before="1"/>
              <w:rPr>
                <w:b/>
              </w:rPr>
            </w:pPr>
          </w:p>
          <w:p w14:paraId="555F8978" w14:textId="77777777" w:rsidR="00740A43" w:rsidRPr="00524032" w:rsidRDefault="00740A43" w:rsidP="00816B10">
            <w:pPr>
              <w:pStyle w:val="TableParagraph"/>
              <w:widowControl/>
              <w:ind w:left="26" w:right="226"/>
            </w:pPr>
            <w:r w:rsidRPr="00524032">
              <w:t>Une évaluation des effets sur le biote des terres humides préservées, le cas échéant, sur le site du PNCND sera nécessaire. Il existe des mesures d’atténuation pour éliminer les effets néfastes résiduels ou les réduire afin de les rendre négligeables.</w:t>
            </w:r>
          </w:p>
          <w:p w14:paraId="4D29B3AF" w14:textId="77777777" w:rsidR="00740A43" w:rsidRPr="00524032" w:rsidRDefault="00740A43" w:rsidP="00816B10">
            <w:pPr>
              <w:pStyle w:val="TableParagraph"/>
              <w:widowControl/>
              <w:spacing w:before="12"/>
              <w:rPr>
                <w:b/>
                <w:sz w:val="21"/>
              </w:rPr>
            </w:pPr>
          </w:p>
          <w:p w14:paraId="53DF1A6A" w14:textId="77777777" w:rsidR="00740A43" w:rsidRPr="00524032" w:rsidRDefault="00740A43" w:rsidP="00816B10">
            <w:pPr>
              <w:pStyle w:val="TableParagraph"/>
              <w:widowControl/>
              <w:ind w:left="26" w:right="786"/>
            </w:pPr>
            <w:r w:rsidRPr="00524032">
              <w:t>L’évaluation hydrologique a permis de déterminer que les étangs ou les affluents sur le site subiront des changements hydrologiques minimes.</w:t>
            </w:r>
          </w:p>
        </w:tc>
      </w:tr>
      <w:tr w:rsidR="00740A43" w:rsidRPr="00524032" w14:paraId="7E27BE76" w14:textId="77777777" w:rsidTr="00A95EB7">
        <w:trPr>
          <w:trHeight w:val="3220"/>
        </w:trPr>
        <w:tc>
          <w:tcPr>
            <w:tcW w:w="2109" w:type="dxa"/>
          </w:tcPr>
          <w:p w14:paraId="2D968C1A" w14:textId="77777777" w:rsidR="00740A43" w:rsidRPr="00524032" w:rsidRDefault="00740A43" w:rsidP="00816B10">
            <w:pPr>
              <w:pStyle w:val="TableParagraph"/>
              <w:widowControl/>
              <w:ind w:left="28" w:right="553"/>
            </w:pPr>
            <w:r w:rsidRPr="00524032">
              <w:t>Milieu terrestre</w:t>
            </w:r>
          </w:p>
        </w:tc>
        <w:tc>
          <w:tcPr>
            <w:tcW w:w="2990" w:type="dxa"/>
            <w:gridSpan w:val="3"/>
          </w:tcPr>
          <w:p w14:paraId="03898FAD" w14:textId="05E4626B" w:rsidR="00740A43" w:rsidRPr="00524032" w:rsidRDefault="00740A43" w:rsidP="00816B10">
            <w:pPr>
              <w:pStyle w:val="TableParagraph"/>
              <w:widowControl/>
              <w:ind w:left="26" w:right="409"/>
            </w:pPr>
            <w:r w:rsidRPr="00524032">
              <w:t xml:space="preserve">Perte d’environ 40 à 50 ha, surtout des </w:t>
            </w:r>
            <w:r w:rsidR="00701408" w:rsidRPr="00524032">
              <w:t>prés anthropiques</w:t>
            </w:r>
            <w:r w:rsidRPr="00524032">
              <w:t xml:space="preserve">, </w:t>
            </w:r>
            <w:r w:rsidR="009F5D51" w:rsidRPr="00524032">
              <w:t>au complexe</w:t>
            </w:r>
            <w:r w:rsidRPr="00524032">
              <w:t xml:space="preserve"> nucléaire de Darlington</w:t>
            </w:r>
            <w:r w:rsidR="00246183" w:rsidRPr="00524032">
              <w:t>.</w:t>
            </w:r>
          </w:p>
        </w:tc>
        <w:tc>
          <w:tcPr>
            <w:tcW w:w="2129" w:type="dxa"/>
          </w:tcPr>
          <w:p w14:paraId="4F59853C" w14:textId="08774C80" w:rsidR="00740A43" w:rsidRPr="00524032" w:rsidRDefault="00740A43" w:rsidP="00816B10">
            <w:pPr>
              <w:pStyle w:val="TableParagraph"/>
              <w:widowControl/>
              <w:ind w:left="28" w:right="414"/>
            </w:pPr>
            <w:r w:rsidRPr="00524032">
              <w:t xml:space="preserve">Écosystème des </w:t>
            </w:r>
            <w:r w:rsidR="00701408" w:rsidRPr="00524032">
              <w:t>prés</w:t>
            </w:r>
            <w:r w:rsidRPr="00524032">
              <w:t xml:space="preserve"> et des </w:t>
            </w:r>
            <w:r w:rsidR="002140FF" w:rsidRPr="00524032">
              <w:t>bois et broussailles anthropiques</w:t>
            </w:r>
          </w:p>
        </w:tc>
        <w:tc>
          <w:tcPr>
            <w:tcW w:w="5669" w:type="dxa"/>
            <w:gridSpan w:val="2"/>
            <w:shd w:val="clear" w:color="auto" w:fill="F8D6DD"/>
          </w:tcPr>
          <w:p w14:paraId="38594123" w14:textId="77777777" w:rsidR="00740A43" w:rsidRPr="00524032" w:rsidRDefault="00740A43" w:rsidP="00816B10">
            <w:pPr>
              <w:pStyle w:val="TableParagraph"/>
              <w:widowControl/>
              <w:ind w:left="26"/>
            </w:pPr>
            <w:r w:rsidRPr="00524032">
              <w:rPr>
                <w:color w:val="C00000"/>
              </w:rPr>
              <w:t>Effet néfaste résiduel non pris en compte dans l’EIE</w:t>
            </w:r>
          </w:p>
          <w:p w14:paraId="5324BC99" w14:textId="77777777" w:rsidR="00740A43" w:rsidRPr="00524032" w:rsidRDefault="00740A43" w:rsidP="00816B10">
            <w:pPr>
              <w:pStyle w:val="TableParagraph"/>
              <w:widowControl/>
              <w:rPr>
                <w:b/>
              </w:rPr>
            </w:pPr>
          </w:p>
          <w:p w14:paraId="43640E1A" w14:textId="63BE7761" w:rsidR="00740A43" w:rsidRPr="00524032" w:rsidRDefault="00740A43" w:rsidP="00816B10">
            <w:pPr>
              <w:pStyle w:val="TableParagraph"/>
              <w:widowControl/>
              <w:ind w:left="4" w:right="105"/>
            </w:pPr>
            <w:r w:rsidRPr="00524032">
              <w:t xml:space="preserve">Empreinte et installation plus petites; préservation potentielle d’une partie des prés et des </w:t>
            </w:r>
            <w:r w:rsidR="002140FF" w:rsidRPr="00524032">
              <w:t>bois et broussailles anthropiques</w:t>
            </w:r>
            <w:r w:rsidRPr="00524032">
              <w:t xml:space="preserve"> en raison de l’échelle plus petite du projet</w:t>
            </w:r>
          </w:p>
          <w:p w14:paraId="707DD116" w14:textId="77777777" w:rsidR="00740A43" w:rsidRPr="00524032" w:rsidRDefault="00740A43" w:rsidP="00816B10">
            <w:pPr>
              <w:pStyle w:val="TableParagraph"/>
              <w:widowControl/>
              <w:spacing w:before="1"/>
              <w:rPr>
                <w:b/>
              </w:rPr>
            </w:pPr>
          </w:p>
          <w:p w14:paraId="25CB2A70" w14:textId="77777777" w:rsidR="00740A43" w:rsidRPr="00524032" w:rsidRDefault="00740A43" w:rsidP="00816B10">
            <w:pPr>
              <w:pStyle w:val="TableParagraph"/>
              <w:widowControl/>
              <w:ind w:left="4" w:right="433"/>
              <w:jc w:val="both"/>
            </w:pPr>
            <w:r w:rsidRPr="00524032">
              <w:t>Une nouvelle voie d’enchaînements des effets de la poussière vers les habitats terrestres préservés, le cas échéant, doit être étudiée plus à fond. Il existe des mesures d’atténuation pour éliminer les effets néfastes résiduels ou les réduire afin de les rendre négligeables.</w:t>
            </w:r>
          </w:p>
        </w:tc>
      </w:tr>
      <w:tr w:rsidR="00740A43" w:rsidRPr="00524032" w14:paraId="103E8986" w14:textId="77777777" w:rsidTr="00A95EB7">
        <w:trPr>
          <w:trHeight w:val="4390"/>
        </w:trPr>
        <w:tc>
          <w:tcPr>
            <w:tcW w:w="2109" w:type="dxa"/>
            <w:vMerge w:val="restart"/>
            <w:tcBorders>
              <w:top w:val="nil"/>
            </w:tcBorders>
          </w:tcPr>
          <w:p w14:paraId="68CBA065" w14:textId="77777777" w:rsidR="00740A43" w:rsidRPr="00524032" w:rsidRDefault="00740A43" w:rsidP="00816B10">
            <w:pPr>
              <w:pStyle w:val="TableParagraph"/>
              <w:widowControl/>
              <w:rPr>
                <w:rFonts w:ascii="Times New Roman"/>
                <w:sz w:val="20"/>
              </w:rPr>
            </w:pPr>
          </w:p>
        </w:tc>
        <w:tc>
          <w:tcPr>
            <w:tcW w:w="2990" w:type="dxa"/>
            <w:gridSpan w:val="3"/>
          </w:tcPr>
          <w:p w14:paraId="66D52286" w14:textId="77777777" w:rsidR="00740A43" w:rsidRPr="00524032" w:rsidRDefault="00740A43" w:rsidP="00816B10">
            <w:pPr>
              <w:pStyle w:val="TableParagraph"/>
              <w:widowControl/>
              <w:ind w:left="26"/>
            </w:pPr>
            <w:r w:rsidRPr="00524032">
              <w:t>Aucun effet néfaste résiduel</w:t>
            </w:r>
          </w:p>
        </w:tc>
        <w:tc>
          <w:tcPr>
            <w:tcW w:w="2129" w:type="dxa"/>
          </w:tcPr>
          <w:p w14:paraId="199A54BC" w14:textId="77777777" w:rsidR="00740A43" w:rsidRPr="00524032" w:rsidRDefault="00740A43" w:rsidP="00816B10">
            <w:pPr>
              <w:pStyle w:val="TableParagraph"/>
              <w:widowControl/>
              <w:ind w:right="169"/>
              <w:jc w:val="center"/>
            </w:pPr>
            <w:r w:rsidRPr="00524032">
              <w:t>Écosystème des terres humides</w:t>
            </w:r>
          </w:p>
        </w:tc>
        <w:tc>
          <w:tcPr>
            <w:tcW w:w="5669" w:type="dxa"/>
            <w:gridSpan w:val="2"/>
            <w:shd w:val="clear" w:color="auto" w:fill="F8D6DD"/>
          </w:tcPr>
          <w:p w14:paraId="50B172E8" w14:textId="77777777" w:rsidR="00740A43" w:rsidRPr="00524032" w:rsidRDefault="00740A43" w:rsidP="00816B10">
            <w:pPr>
              <w:pStyle w:val="TableParagraph"/>
              <w:widowControl/>
              <w:ind w:left="26"/>
            </w:pPr>
            <w:r w:rsidRPr="00524032">
              <w:rPr>
                <w:color w:val="C00000"/>
              </w:rPr>
              <w:t>Effet néfaste résiduel non pris en compte dans l’EIE</w:t>
            </w:r>
          </w:p>
          <w:p w14:paraId="42921A7A" w14:textId="77777777" w:rsidR="00740A43" w:rsidRPr="00524032" w:rsidRDefault="00740A43" w:rsidP="00816B10">
            <w:pPr>
              <w:pStyle w:val="TableParagraph"/>
              <w:widowControl/>
              <w:rPr>
                <w:b/>
              </w:rPr>
            </w:pPr>
          </w:p>
          <w:p w14:paraId="7A0E9F3F" w14:textId="026FD5B2" w:rsidR="00740A43" w:rsidRPr="00524032" w:rsidRDefault="00740A43" w:rsidP="00816B10">
            <w:pPr>
              <w:pStyle w:val="TableParagraph"/>
              <w:widowControl/>
              <w:ind w:left="4" w:right="303"/>
            </w:pPr>
            <w:r w:rsidRPr="00524032">
              <w:t xml:space="preserve">Empreinte et installation plus petites; préservation potentielle de certaines terres humides, y compris des étangs, en raison de </w:t>
            </w:r>
            <w:r w:rsidR="00AF1FC8" w:rsidRPr="00524032">
              <w:t>l’échelle plus petite</w:t>
            </w:r>
            <w:r w:rsidRPr="00524032">
              <w:t xml:space="preserve"> du projet</w:t>
            </w:r>
          </w:p>
          <w:p w14:paraId="1E00276E" w14:textId="77777777" w:rsidR="00740A43" w:rsidRPr="00524032" w:rsidRDefault="00740A43" w:rsidP="00816B10">
            <w:pPr>
              <w:pStyle w:val="TableParagraph"/>
              <w:widowControl/>
              <w:spacing w:before="1"/>
              <w:rPr>
                <w:b/>
              </w:rPr>
            </w:pPr>
          </w:p>
          <w:p w14:paraId="06F55E09" w14:textId="77777777" w:rsidR="00740A43" w:rsidRPr="00524032" w:rsidRDefault="00740A43" w:rsidP="00816B10">
            <w:pPr>
              <w:pStyle w:val="TableParagraph"/>
              <w:widowControl/>
              <w:ind w:left="26" w:right="786"/>
            </w:pPr>
            <w:r w:rsidRPr="00524032">
              <w:t>L’évaluation hydrologique a permis de déterminer que les eaux de surface ou les eaux souterraines des terres humides subiront des changements minimes.</w:t>
            </w:r>
          </w:p>
          <w:p w14:paraId="0E254628" w14:textId="77777777" w:rsidR="00740A43" w:rsidRPr="00524032" w:rsidRDefault="00740A43" w:rsidP="00816B10">
            <w:pPr>
              <w:pStyle w:val="TableParagraph"/>
              <w:widowControl/>
              <w:spacing w:before="12"/>
              <w:rPr>
                <w:b/>
                <w:sz w:val="21"/>
              </w:rPr>
            </w:pPr>
          </w:p>
          <w:p w14:paraId="47011990" w14:textId="77777777" w:rsidR="00740A43" w:rsidRPr="00524032" w:rsidRDefault="00740A43" w:rsidP="00816B10">
            <w:pPr>
              <w:pStyle w:val="TableParagraph"/>
              <w:widowControl/>
              <w:ind w:left="4" w:right="305"/>
            </w:pPr>
            <w:r w:rsidRPr="00524032">
              <w:t>Une nouvelle voie d’enchaînements des effets du bruit et de la poussière vers les zones préservées, le cas échéant, doit être étudiée plus à fond. Il existe des mesures d’atténuation pour éliminer les effets néfastes résiduels ou les réduire afin de les rendre négligeables.</w:t>
            </w:r>
          </w:p>
        </w:tc>
      </w:tr>
      <w:tr w:rsidR="00740A43" w:rsidRPr="00524032" w14:paraId="19D1AE0A" w14:textId="77777777" w:rsidTr="00A95EB7">
        <w:trPr>
          <w:trHeight w:val="3220"/>
        </w:trPr>
        <w:tc>
          <w:tcPr>
            <w:tcW w:w="2109" w:type="dxa"/>
            <w:vMerge/>
            <w:tcBorders>
              <w:top w:val="nil"/>
            </w:tcBorders>
          </w:tcPr>
          <w:p w14:paraId="4A2E95D9" w14:textId="77777777" w:rsidR="00740A43" w:rsidRPr="00524032" w:rsidRDefault="00740A43" w:rsidP="00816B10">
            <w:pPr>
              <w:widowControl/>
              <w:rPr>
                <w:sz w:val="2"/>
                <w:szCs w:val="2"/>
              </w:rPr>
            </w:pPr>
          </w:p>
        </w:tc>
        <w:tc>
          <w:tcPr>
            <w:tcW w:w="2990" w:type="dxa"/>
            <w:gridSpan w:val="3"/>
          </w:tcPr>
          <w:p w14:paraId="78377A33" w14:textId="77777777" w:rsidR="00740A43" w:rsidRPr="00524032" w:rsidRDefault="00740A43" w:rsidP="00816B10">
            <w:pPr>
              <w:pStyle w:val="TableParagraph"/>
              <w:widowControl/>
              <w:ind w:left="26"/>
            </w:pPr>
            <w:r w:rsidRPr="00524032">
              <w:t>Aucun effet néfaste résiduel</w:t>
            </w:r>
          </w:p>
        </w:tc>
        <w:tc>
          <w:tcPr>
            <w:tcW w:w="2129" w:type="dxa"/>
          </w:tcPr>
          <w:p w14:paraId="0357E49A" w14:textId="7364401E" w:rsidR="00740A43" w:rsidRPr="00524032" w:rsidRDefault="00740A43" w:rsidP="00D93562">
            <w:pPr>
              <w:pStyle w:val="TableParagraph"/>
              <w:widowControl/>
              <w:ind w:left="28" w:right="255"/>
            </w:pPr>
            <w:r w:rsidRPr="00524032">
              <w:t xml:space="preserve">Écosystème des </w:t>
            </w:r>
            <w:r w:rsidR="00CF4C4B">
              <w:t>terres boisées</w:t>
            </w:r>
          </w:p>
        </w:tc>
        <w:tc>
          <w:tcPr>
            <w:tcW w:w="5669" w:type="dxa"/>
            <w:gridSpan w:val="2"/>
            <w:shd w:val="clear" w:color="auto" w:fill="F8D6DD"/>
          </w:tcPr>
          <w:p w14:paraId="5DE994FA" w14:textId="77777777" w:rsidR="00740A43" w:rsidRPr="00524032" w:rsidRDefault="00740A43" w:rsidP="00816B10">
            <w:pPr>
              <w:pStyle w:val="TableParagraph"/>
              <w:widowControl/>
              <w:ind w:left="26"/>
            </w:pPr>
            <w:r w:rsidRPr="00524032">
              <w:rPr>
                <w:color w:val="C00000"/>
              </w:rPr>
              <w:t>Effet néfaste résiduel non pris en compte dans l’EIE</w:t>
            </w:r>
          </w:p>
          <w:p w14:paraId="65051B07" w14:textId="77777777" w:rsidR="00740A43" w:rsidRPr="00524032" w:rsidRDefault="00740A43" w:rsidP="00816B10">
            <w:pPr>
              <w:pStyle w:val="TableParagraph"/>
              <w:widowControl/>
              <w:rPr>
                <w:b/>
              </w:rPr>
            </w:pPr>
          </w:p>
          <w:p w14:paraId="0FEABE14" w14:textId="67197028" w:rsidR="00740A43" w:rsidRPr="00524032" w:rsidRDefault="00740A43" w:rsidP="00816B10">
            <w:pPr>
              <w:pStyle w:val="TableParagraph"/>
              <w:widowControl/>
              <w:ind w:left="4" w:right="226"/>
            </w:pPr>
            <w:r w:rsidRPr="00524032">
              <w:t xml:space="preserve">Empreinte et installation plus petites; préservation potentielle de certains </w:t>
            </w:r>
            <w:r w:rsidR="00CF4C4B">
              <w:t>terres boisées</w:t>
            </w:r>
            <w:r w:rsidRPr="00524032">
              <w:t xml:space="preserve"> en raison de </w:t>
            </w:r>
            <w:r w:rsidR="00AF1FC8" w:rsidRPr="00524032">
              <w:t>l’échelle plus petite</w:t>
            </w:r>
            <w:r w:rsidRPr="00524032">
              <w:t xml:space="preserve"> du projet</w:t>
            </w:r>
          </w:p>
          <w:p w14:paraId="3B8AB346" w14:textId="77777777" w:rsidR="00740A43" w:rsidRPr="00524032" w:rsidRDefault="00740A43" w:rsidP="00816B10">
            <w:pPr>
              <w:pStyle w:val="TableParagraph"/>
              <w:widowControl/>
              <w:spacing w:before="1"/>
              <w:rPr>
                <w:b/>
              </w:rPr>
            </w:pPr>
          </w:p>
          <w:p w14:paraId="530C4C23" w14:textId="77777777" w:rsidR="00740A43" w:rsidRPr="00524032" w:rsidRDefault="00740A43" w:rsidP="00816B10">
            <w:pPr>
              <w:pStyle w:val="TableParagraph"/>
              <w:widowControl/>
              <w:ind w:left="4" w:right="305"/>
            </w:pPr>
            <w:r w:rsidRPr="00524032">
              <w:t>Une nouvelle voie d’enchaînements des effets du bruit et de la poussière vers les zones préservées, le cas échéant, doit être étudiée plus à fond. Il existe des mesures d’atténuation pour éliminer les effets néfastes résiduels ou les réduire afin de les rendre négligeables.</w:t>
            </w:r>
          </w:p>
        </w:tc>
      </w:tr>
      <w:tr w:rsidR="00740A43" w:rsidRPr="00524032" w14:paraId="3ADB6341" w14:textId="77777777" w:rsidTr="00A95EB7">
        <w:trPr>
          <w:trHeight w:val="4097"/>
        </w:trPr>
        <w:tc>
          <w:tcPr>
            <w:tcW w:w="2109" w:type="dxa"/>
            <w:tcBorders>
              <w:top w:val="nil"/>
            </w:tcBorders>
          </w:tcPr>
          <w:p w14:paraId="2F14D7B1" w14:textId="77777777" w:rsidR="00740A43" w:rsidRPr="00524032" w:rsidRDefault="00740A43" w:rsidP="00816B10">
            <w:pPr>
              <w:pStyle w:val="TableParagraph"/>
              <w:widowControl/>
              <w:rPr>
                <w:rFonts w:ascii="Times New Roman"/>
                <w:sz w:val="20"/>
              </w:rPr>
            </w:pPr>
          </w:p>
        </w:tc>
        <w:tc>
          <w:tcPr>
            <w:tcW w:w="2990" w:type="dxa"/>
            <w:gridSpan w:val="3"/>
          </w:tcPr>
          <w:p w14:paraId="4DA371FF" w14:textId="77777777" w:rsidR="00740A43" w:rsidRPr="00524032" w:rsidRDefault="00740A43" w:rsidP="00816B10">
            <w:pPr>
              <w:pStyle w:val="TableParagraph"/>
              <w:widowControl/>
              <w:ind w:left="26"/>
            </w:pPr>
            <w:r w:rsidRPr="00524032">
              <w:t>Aucun effet néfaste résiduel</w:t>
            </w:r>
          </w:p>
        </w:tc>
        <w:tc>
          <w:tcPr>
            <w:tcW w:w="2129" w:type="dxa"/>
          </w:tcPr>
          <w:p w14:paraId="12593588" w14:textId="77777777" w:rsidR="00740A43" w:rsidRPr="00524032" w:rsidRDefault="00740A43" w:rsidP="00816B10">
            <w:pPr>
              <w:pStyle w:val="TableParagraph"/>
              <w:widowControl/>
              <w:ind w:left="28"/>
            </w:pPr>
            <w:r w:rsidRPr="00524032">
              <w:t>Espèces de plantes rares</w:t>
            </w:r>
          </w:p>
        </w:tc>
        <w:tc>
          <w:tcPr>
            <w:tcW w:w="5669" w:type="dxa"/>
            <w:gridSpan w:val="2"/>
            <w:shd w:val="clear" w:color="auto" w:fill="F8D6DD"/>
          </w:tcPr>
          <w:p w14:paraId="0367597C" w14:textId="77777777" w:rsidR="00740A43" w:rsidRPr="00524032" w:rsidRDefault="00740A43" w:rsidP="00816B10">
            <w:pPr>
              <w:pStyle w:val="TableParagraph"/>
              <w:widowControl/>
              <w:ind w:left="26"/>
            </w:pPr>
            <w:r w:rsidRPr="00524032">
              <w:rPr>
                <w:color w:val="C00000"/>
              </w:rPr>
              <w:t>Effet néfaste résiduel non pris en compte dans l’EIE</w:t>
            </w:r>
          </w:p>
          <w:p w14:paraId="2EE08A91" w14:textId="77777777" w:rsidR="00740A43" w:rsidRPr="00524032" w:rsidRDefault="00740A43" w:rsidP="00816B10">
            <w:pPr>
              <w:pStyle w:val="TableParagraph"/>
              <w:widowControl/>
              <w:rPr>
                <w:b/>
              </w:rPr>
            </w:pPr>
          </w:p>
          <w:p w14:paraId="7730B011" w14:textId="1765C4D0" w:rsidR="00740A43" w:rsidRPr="00524032" w:rsidRDefault="00740A43" w:rsidP="00816B10">
            <w:pPr>
              <w:pStyle w:val="TableParagraph"/>
              <w:widowControl/>
              <w:ind w:left="4" w:right="382"/>
            </w:pPr>
            <w:r w:rsidRPr="00524032">
              <w:t xml:space="preserve">Empreinte et installation plus petites; préservation potentielle de certains habitats où ces espèces pourraient se trouver en raison de </w:t>
            </w:r>
            <w:r w:rsidR="00AF1FC8" w:rsidRPr="00524032">
              <w:t>l’échelle plus petite</w:t>
            </w:r>
            <w:r w:rsidRPr="00524032">
              <w:t xml:space="preserve"> du projet</w:t>
            </w:r>
          </w:p>
          <w:p w14:paraId="21DF82C0" w14:textId="77777777" w:rsidR="00740A43" w:rsidRPr="00524032" w:rsidRDefault="00740A43" w:rsidP="00816B10">
            <w:pPr>
              <w:pStyle w:val="TableParagraph"/>
              <w:widowControl/>
              <w:spacing w:before="1"/>
              <w:rPr>
                <w:b/>
              </w:rPr>
            </w:pPr>
          </w:p>
          <w:p w14:paraId="16A7BBEC" w14:textId="77777777" w:rsidR="00740A43" w:rsidRPr="00524032" w:rsidRDefault="00740A43" w:rsidP="00816B10">
            <w:pPr>
              <w:pStyle w:val="TableParagraph"/>
              <w:widowControl/>
              <w:ind w:left="4" w:right="360"/>
            </w:pPr>
            <w:r w:rsidRPr="00524032">
              <w:t>L’évaluation hydrologique a permis de déterminer que l’habitat des plantes rares subira des changements hydrologiques minimes.</w:t>
            </w:r>
          </w:p>
          <w:p w14:paraId="3BE0FABE" w14:textId="77777777" w:rsidR="00740A43" w:rsidRPr="00524032" w:rsidRDefault="00740A43" w:rsidP="00816B10">
            <w:pPr>
              <w:pStyle w:val="TableParagraph"/>
              <w:widowControl/>
              <w:spacing w:before="1"/>
              <w:rPr>
                <w:b/>
              </w:rPr>
            </w:pPr>
          </w:p>
          <w:p w14:paraId="410012BB" w14:textId="77777777" w:rsidR="00740A43" w:rsidRPr="00524032" w:rsidRDefault="00740A43" w:rsidP="00816B10">
            <w:pPr>
              <w:pStyle w:val="TableParagraph"/>
              <w:widowControl/>
              <w:ind w:left="4"/>
            </w:pPr>
            <w:r w:rsidRPr="00524032">
              <w:t>Une nouvelle voie d’enchaînements des effets de la poussière vers les zones préservées, le cas échéant, doit être étudiée plus à fond. Il existe des mesures d’atténuation pour éliminer les effets néfastes résiduels ou les réduire afin de les rendre négligeables.</w:t>
            </w:r>
          </w:p>
        </w:tc>
      </w:tr>
      <w:tr w:rsidR="00740A43" w:rsidRPr="00524032" w14:paraId="20EC2970" w14:textId="77777777" w:rsidTr="00A95EB7">
        <w:trPr>
          <w:trHeight w:val="4682"/>
        </w:trPr>
        <w:tc>
          <w:tcPr>
            <w:tcW w:w="2109" w:type="dxa"/>
            <w:vMerge w:val="restart"/>
            <w:tcBorders>
              <w:top w:val="nil"/>
            </w:tcBorders>
          </w:tcPr>
          <w:p w14:paraId="4D304AD6" w14:textId="77777777" w:rsidR="00740A43" w:rsidRPr="00524032" w:rsidRDefault="00740A43" w:rsidP="00816B10">
            <w:pPr>
              <w:pStyle w:val="TableParagraph"/>
              <w:widowControl/>
              <w:rPr>
                <w:rFonts w:ascii="Times New Roman"/>
                <w:sz w:val="20"/>
              </w:rPr>
            </w:pPr>
          </w:p>
        </w:tc>
        <w:tc>
          <w:tcPr>
            <w:tcW w:w="2990" w:type="dxa"/>
            <w:gridSpan w:val="3"/>
          </w:tcPr>
          <w:p w14:paraId="50B3C99C" w14:textId="77777777" w:rsidR="00740A43" w:rsidRPr="00524032" w:rsidRDefault="00740A43" w:rsidP="00816B10">
            <w:pPr>
              <w:pStyle w:val="TableParagraph"/>
              <w:widowControl/>
              <w:ind w:left="26"/>
            </w:pPr>
            <w:r w:rsidRPr="00524032">
              <w:t>Aucun effet néfaste résiduel</w:t>
            </w:r>
          </w:p>
        </w:tc>
        <w:tc>
          <w:tcPr>
            <w:tcW w:w="2129" w:type="dxa"/>
          </w:tcPr>
          <w:p w14:paraId="1C4A45A8" w14:textId="77777777" w:rsidR="00740A43" w:rsidRPr="00524032" w:rsidRDefault="00740A43" w:rsidP="00816B10">
            <w:pPr>
              <w:pStyle w:val="TableParagraph"/>
              <w:widowControl/>
              <w:ind w:left="28" w:right="493"/>
            </w:pPr>
            <w:r w:rsidRPr="00524032">
              <w:t>Amphibiens et reptiles</w:t>
            </w:r>
          </w:p>
        </w:tc>
        <w:tc>
          <w:tcPr>
            <w:tcW w:w="5669" w:type="dxa"/>
            <w:gridSpan w:val="2"/>
            <w:shd w:val="clear" w:color="auto" w:fill="F8D6DD"/>
          </w:tcPr>
          <w:p w14:paraId="685F0BA8" w14:textId="77777777" w:rsidR="00740A43" w:rsidRPr="00524032" w:rsidRDefault="00740A43" w:rsidP="00816B10">
            <w:pPr>
              <w:pStyle w:val="TableParagraph"/>
              <w:widowControl/>
              <w:ind w:left="26"/>
            </w:pPr>
            <w:r w:rsidRPr="00524032">
              <w:rPr>
                <w:color w:val="C00000"/>
              </w:rPr>
              <w:t>Effet néfaste résiduel non pris en compte dans l’EIE</w:t>
            </w:r>
          </w:p>
          <w:p w14:paraId="214F0CC4" w14:textId="77777777" w:rsidR="00740A43" w:rsidRPr="00524032" w:rsidRDefault="00740A43" w:rsidP="00816B10">
            <w:pPr>
              <w:pStyle w:val="TableParagraph"/>
              <w:widowControl/>
              <w:rPr>
                <w:b/>
              </w:rPr>
            </w:pPr>
          </w:p>
          <w:p w14:paraId="70A981C8" w14:textId="363C2D6B" w:rsidR="00740A43" w:rsidRPr="00524032" w:rsidRDefault="00740A43" w:rsidP="00816B10">
            <w:pPr>
              <w:pStyle w:val="TableParagraph"/>
              <w:widowControl/>
              <w:ind w:left="4" w:right="382"/>
            </w:pPr>
            <w:r w:rsidRPr="00524032">
              <w:t xml:space="preserve">Empreinte et installation plus petites; préservation potentielle de certains habitats où ces espèces pourraient se trouver, comme les étangs, en raison de </w:t>
            </w:r>
            <w:r w:rsidR="00AF1FC8" w:rsidRPr="00524032">
              <w:t>l’échelle plus petite</w:t>
            </w:r>
            <w:r w:rsidRPr="00524032">
              <w:t xml:space="preserve"> du projet</w:t>
            </w:r>
          </w:p>
          <w:p w14:paraId="31E4D9E8" w14:textId="77777777" w:rsidR="00740A43" w:rsidRPr="00524032" w:rsidRDefault="00740A43" w:rsidP="00816B10">
            <w:pPr>
              <w:pStyle w:val="TableParagraph"/>
              <w:widowControl/>
              <w:spacing w:before="1"/>
              <w:rPr>
                <w:b/>
              </w:rPr>
            </w:pPr>
          </w:p>
          <w:p w14:paraId="338863B0" w14:textId="77777777" w:rsidR="00740A43" w:rsidRPr="00524032" w:rsidRDefault="00740A43" w:rsidP="00816B10">
            <w:pPr>
              <w:pStyle w:val="TableParagraph"/>
              <w:widowControl/>
              <w:spacing w:before="1"/>
              <w:ind w:left="26" w:right="357"/>
            </w:pPr>
            <w:r w:rsidRPr="00524032">
              <w:t>L’évaluation hydrologique a permis de déterminer que l’habitat des amphibiens et des reptiles subira des changements hydrologiques minimes.</w:t>
            </w:r>
          </w:p>
          <w:p w14:paraId="12651894" w14:textId="77777777" w:rsidR="00740A43" w:rsidRPr="00524032" w:rsidRDefault="00740A43" w:rsidP="00816B10">
            <w:pPr>
              <w:pStyle w:val="TableParagraph"/>
              <w:widowControl/>
              <w:spacing w:before="11"/>
              <w:rPr>
                <w:b/>
                <w:sz w:val="21"/>
              </w:rPr>
            </w:pPr>
          </w:p>
          <w:p w14:paraId="4B6C9DBD" w14:textId="77777777" w:rsidR="00740A43" w:rsidRPr="00524032" w:rsidRDefault="00740A43" w:rsidP="00816B10">
            <w:pPr>
              <w:pStyle w:val="TableParagraph"/>
              <w:widowControl/>
              <w:ind w:left="4" w:right="305"/>
            </w:pPr>
            <w:r w:rsidRPr="00524032">
              <w:t>Une nouvelle voie d’enchaînements des effets du bruit et de la poussière vers les zones préservées, le cas échéant, doit être étudiée plus à fond. Il existe des mesures d’atténuation pour éliminer les effets néfastes résiduels ou les réduire afin de les rendre négligeables.</w:t>
            </w:r>
          </w:p>
        </w:tc>
      </w:tr>
      <w:tr w:rsidR="00740A43" w:rsidRPr="00524032" w14:paraId="607CDBC8" w14:textId="77777777" w:rsidTr="00A95EB7">
        <w:trPr>
          <w:trHeight w:val="3220"/>
        </w:trPr>
        <w:tc>
          <w:tcPr>
            <w:tcW w:w="2109" w:type="dxa"/>
            <w:vMerge/>
            <w:tcBorders>
              <w:top w:val="nil"/>
            </w:tcBorders>
          </w:tcPr>
          <w:p w14:paraId="1EFE75FF" w14:textId="77777777" w:rsidR="00740A43" w:rsidRPr="00524032" w:rsidRDefault="00740A43" w:rsidP="00816B10">
            <w:pPr>
              <w:widowControl/>
              <w:rPr>
                <w:sz w:val="2"/>
                <w:szCs w:val="2"/>
              </w:rPr>
            </w:pPr>
          </w:p>
        </w:tc>
        <w:tc>
          <w:tcPr>
            <w:tcW w:w="2990" w:type="dxa"/>
            <w:gridSpan w:val="3"/>
          </w:tcPr>
          <w:p w14:paraId="230175FB" w14:textId="290A0771" w:rsidR="00740A43" w:rsidRPr="00524032" w:rsidRDefault="00740A43" w:rsidP="00816B10">
            <w:pPr>
              <w:pStyle w:val="TableParagraph"/>
              <w:widowControl/>
              <w:ind w:left="26" w:right="346"/>
            </w:pPr>
            <w:r w:rsidRPr="00524032">
              <w:t xml:space="preserve">Perte nette d’environ 24 à 34 ha d’habitat sur le site qui est actuellement utilisé par des papillons migrateurs </w:t>
            </w:r>
            <w:r w:rsidR="004645FC" w:rsidRPr="00524032">
              <w:t>comme aire de repos</w:t>
            </w:r>
            <w:r w:rsidRPr="00524032">
              <w:t xml:space="preserve"> </w:t>
            </w:r>
          </w:p>
        </w:tc>
        <w:tc>
          <w:tcPr>
            <w:tcW w:w="2129" w:type="dxa"/>
          </w:tcPr>
          <w:p w14:paraId="0A17D675" w14:textId="5E45FBC5" w:rsidR="00740A43" w:rsidRPr="00524032" w:rsidRDefault="00740A43" w:rsidP="00816B10">
            <w:pPr>
              <w:pStyle w:val="TableParagraph"/>
              <w:widowControl/>
              <w:ind w:left="28" w:right="335"/>
            </w:pPr>
            <w:r w:rsidRPr="00524032">
              <w:t xml:space="preserve">Insectes </w:t>
            </w:r>
            <w:r w:rsidR="00246183" w:rsidRPr="00524032">
              <w:t xml:space="preserve">- </w:t>
            </w:r>
            <w:r w:rsidRPr="00524032">
              <w:t>Aire de repos des papillons migrateurs</w:t>
            </w:r>
          </w:p>
        </w:tc>
        <w:tc>
          <w:tcPr>
            <w:tcW w:w="5669" w:type="dxa"/>
            <w:gridSpan w:val="2"/>
            <w:shd w:val="clear" w:color="auto" w:fill="F8D6DD"/>
          </w:tcPr>
          <w:p w14:paraId="4F8B09CA" w14:textId="77777777" w:rsidR="00740A43" w:rsidRPr="00524032" w:rsidRDefault="00740A43" w:rsidP="00816B10">
            <w:pPr>
              <w:pStyle w:val="TableParagraph"/>
              <w:widowControl/>
              <w:ind w:left="26"/>
            </w:pPr>
            <w:r w:rsidRPr="00524032">
              <w:rPr>
                <w:color w:val="C00000"/>
              </w:rPr>
              <w:t>Effet néfaste résiduel non pris en compte dans l’EIE</w:t>
            </w:r>
          </w:p>
          <w:p w14:paraId="24036892" w14:textId="77777777" w:rsidR="00740A43" w:rsidRPr="00524032" w:rsidRDefault="00740A43" w:rsidP="00816B10">
            <w:pPr>
              <w:pStyle w:val="TableParagraph"/>
              <w:widowControl/>
              <w:rPr>
                <w:b/>
              </w:rPr>
            </w:pPr>
          </w:p>
          <w:p w14:paraId="31CF68E1" w14:textId="3DA721C9" w:rsidR="00740A43" w:rsidRPr="00524032" w:rsidRDefault="00740A43" w:rsidP="00816B10">
            <w:pPr>
              <w:pStyle w:val="TableParagraph"/>
              <w:widowControl/>
              <w:ind w:left="26" w:right="521"/>
            </w:pPr>
            <w:r w:rsidRPr="00524032">
              <w:t xml:space="preserve">Empreinte et installation plus petites; préservation potentielle des prés qui pourraient fournir un habitat à ces espèces, en raison de </w:t>
            </w:r>
            <w:r w:rsidR="00AF1FC8" w:rsidRPr="00524032">
              <w:t>l’échelle plus petite</w:t>
            </w:r>
            <w:r w:rsidRPr="00524032">
              <w:t xml:space="preserve"> du projet</w:t>
            </w:r>
          </w:p>
          <w:p w14:paraId="7CF75048" w14:textId="77777777" w:rsidR="00740A43" w:rsidRPr="00524032" w:rsidRDefault="00740A43" w:rsidP="00816B10">
            <w:pPr>
              <w:pStyle w:val="TableParagraph"/>
              <w:widowControl/>
              <w:spacing w:before="1"/>
              <w:rPr>
                <w:b/>
              </w:rPr>
            </w:pPr>
          </w:p>
          <w:p w14:paraId="36CFE47A" w14:textId="77777777" w:rsidR="00740A43" w:rsidRPr="00524032" w:rsidRDefault="00740A43" w:rsidP="00816B10">
            <w:pPr>
              <w:pStyle w:val="TableParagraph"/>
              <w:widowControl/>
              <w:ind w:left="4" w:right="109"/>
            </w:pPr>
            <w:r w:rsidRPr="00524032">
              <w:t>Une nouvelle voie d’enchaînements des effets de la poussière vers les zones préservées, le cas échéant, doit être étudiée plus à fond. Il existe des mesures d’atténuation pour éliminer les effets néfastes résiduels ou les réduire afin de les rendre négligeables.</w:t>
            </w:r>
          </w:p>
        </w:tc>
      </w:tr>
      <w:tr w:rsidR="00740A43" w:rsidRPr="00524032" w14:paraId="43571B0E" w14:textId="77777777" w:rsidTr="00A95EB7">
        <w:trPr>
          <w:trHeight w:val="1605"/>
        </w:trPr>
        <w:tc>
          <w:tcPr>
            <w:tcW w:w="2109" w:type="dxa"/>
            <w:vMerge w:val="restart"/>
            <w:tcBorders>
              <w:top w:val="nil"/>
            </w:tcBorders>
          </w:tcPr>
          <w:p w14:paraId="4EAE6083" w14:textId="77777777" w:rsidR="00740A43" w:rsidRPr="00524032" w:rsidRDefault="00740A43" w:rsidP="00816B10">
            <w:pPr>
              <w:pStyle w:val="TableParagraph"/>
              <w:widowControl/>
              <w:rPr>
                <w:rFonts w:ascii="Times New Roman"/>
                <w:sz w:val="20"/>
              </w:rPr>
            </w:pPr>
          </w:p>
        </w:tc>
        <w:tc>
          <w:tcPr>
            <w:tcW w:w="2990" w:type="dxa"/>
            <w:gridSpan w:val="3"/>
            <w:tcBorders>
              <w:bottom w:val="nil"/>
            </w:tcBorders>
          </w:tcPr>
          <w:p w14:paraId="12B9664C" w14:textId="77777777" w:rsidR="00740A43" w:rsidRPr="00524032" w:rsidRDefault="00740A43" w:rsidP="00816B10">
            <w:pPr>
              <w:pStyle w:val="TableParagraph"/>
              <w:widowControl/>
              <w:ind w:left="26"/>
            </w:pPr>
            <w:r w:rsidRPr="00524032">
              <w:t>Aucun effet néfaste résiduel</w:t>
            </w:r>
          </w:p>
        </w:tc>
        <w:tc>
          <w:tcPr>
            <w:tcW w:w="2129" w:type="dxa"/>
            <w:tcBorders>
              <w:bottom w:val="nil"/>
            </w:tcBorders>
          </w:tcPr>
          <w:p w14:paraId="6D9629E1" w14:textId="3DD89BE5" w:rsidR="00740A43" w:rsidRPr="00524032" w:rsidRDefault="00740A43" w:rsidP="00816B10">
            <w:pPr>
              <w:pStyle w:val="TableParagraph"/>
              <w:widowControl/>
              <w:ind w:left="28" w:right="535"/>
            </w:pPr>
            <w:r w:rsidRPr="00524032">
              <w:t xml:space="preserve">Insectes </w:t>
            </w:r>
            <w:r w:rsidR="00246183" w:rsidRPr="00524032">
              <w:t xml:space="preserve">- </w:t>
            </w:r>
            <w:r w:rsidRPr="00524032">
              <w:t>libellules et demoiselles</w:t>
            </w:r>
          </w:p>
        </w:tc>
        <w:tc>
          <w:tcPr>
            <w:tcW w:w="5669" w:type="dxa"/>
            <w:gridSpan w:val="2"/>
            <w:tcBorders>
              <w:bottom w:val="nil"/>
            </w:tcBorders>
            <w:shd w:val="clear" w:color="auto" w:fill="F8D6DD"/>
          </w:tcPr>
          <w:p w14:paraId="34D18663" w14:textId="77777777" w:rsidR="00740A43" w:rsidRPr="00524032" w:rsidRDefault="00740A43" w:rsidP="00816B10">
            <w:pPr>
              <w:pStyle w:val="TableParagraph"/>
              <w:widowControl/>
              <w:ind w:left="26"/>
            </w:pPr>
            <w:r w:rsidRPr="00524032">
              <w:rPr>
                <w:color w:val="C00000"/>
              </w:rPr>
              <w:t>Effet néfaste résiduel non pris en compte dans l’EIE</w:t>
            </w:r>
          </w:p>
          <w:p w14:paraId="651D624C" w14:textId="77777777" w:rsidR="00740A43" w:rsidRPr="00524032" w:rsidRDefault="00740A43" w:rsidP="00816B10">
            <w:pPr>
              <w:pStyle w:val="TableParagraph"/>
              <w:widowControl/>
              <w:rPr>
                <w:b/>
              </w:rPr>
            </w:pPr>
          </w:p>
          <w:p w14:paraId="3350F1C0" w14:textId="21B2AE2E" w:rsidR="00740A43" w:rsidRPr="00524032" w:rsidRDefault="00740A43" w:rsidP="00816B10">
            <w:pPr>
              <w:pStyle w:val="TableParagraph"/>
              <w:widowControl/>
              <w:ind w:left="4" w:right="109"/>
            </w:pPr>
            <w:r w:rsidRPr="00524032">
              <w:t>Empreinte et installation plus petites; préservation potentielle de certains habitats où se trouvent ces espèces</w:t>
            </w:r>
            <w:r w:rsidR="00E35538" w:rsidRPr="00524032">
              <w:t xml:space="preserve">, comme les étangs, </w:t>
            </w:r>
            <w:r w:rsidRPr="00524032">
              <w:t xml:space="preserve">en raison de </w:t>
            </w:r>
            <w:r w:rsidR="00AF1FC8" w:rsidRPr="00524032">
              <w:t>l’échelle plus petite</w:t>
            </w:r>
            <w:r w:rsidRPr="00524032">
              <w:t xml:space="preserve"> du projet</w:t>
            </w:r>
          </w:p>
        </w:tc>
      </w:tr>
      <w:tr w:rsidR="00740A43" w:rsidRPr="00524032" w14:paraId="20414274" w14:textId="77777777" w:rsidTr="00A95EB7">
        <w:trPr>
          <w:trHeight w:val="868"/>
        </w:trPr>
        <w:tc>
          <w:tcPr>
            <w:tcW w:w="2109" w:type="dxa"/>
            <w:vMerge/>
            <w:tcBorders>
              <w:top w:val="nil"/>
            </w:tcBorders>
          </w:tcPr>
          <w:p w14:paraId="7FB5CCC9" w14:textId="77777777" w:rsidR="00740A43" w:rsidRPr="00524032" w:rsidRDefault="00740A43" w:rsidP="00816B10">
            <w:pPr>
              <w:widowControl/>
              <w:rPr>
                <w:sz w:val="2"/>
                <w:szCs w:val="2"/>
              </w:rPr>
            </w:pPr>
          </w:p>
        </w:tc>
        <w:tc>
          <w:tcPr>
            <w:tcW w:w="2990" w:type="dxa"/>
            <w:gridSpan w:val="3"/>
            <w:tcBorders>
              <w:top w:val="nil"/>
              <w:bottom w:val="nil"/>
            </w:tcBorders>
          </w:tcPr>
          <w:p w14:paraId="7C7E4004" w14:textId="77777777" w:rsidR="00740A43" w:rsidRPr="00524032" w:rsidRDefault="00740A43" w:rsidP="00816B10">
            <w:pPr>
              <w:pStyle w:val="TableParagraph"/>
              <w:widowControl/>
              <w:rPr>
                <w:rFonts w:ascii="Times New Roman"/>
                <w:sz w:val="20"/>
              </w:rPr>
            </w:pPr>
          </w:p>
        </w:tc>
        <w:tc>
          <w:tcPr>
            <w:tcW w:w="2129" w:type="dxa"/>
            <w:tcBorders>
              <w:top w:val="nil"/>
              <w:bottom w:val="nil"/>
            </w:tcBorders>
          </w:tcPr>
          <w:p w14:paraId="126AC32E" w14:textId="77777777" w:rsidR="00740A43" w:rsidRPr="00524032" w:rsidRDefault="00740A43" w:rsidP="00816B10">
            <w:pPr>
              <w:pStyle w:val="TableParagraph"/>
              <w:widowControl/>
              <w:rPr>
                <w:rFonts w:ascii="Times New Roman"/>
                <w:sz w:val="20"/>
              </w:rPr>
            </w:pPr>
          </w:p>
        </w:tc>
        <w:tc>
          <w:tcPr>
            <w:tcW w:w="5669" w:type="dxa"/>
            <w:gridSpan w:val="2"/>
            <w:tcBorders>
              <w:top w:val="nil"/>
              <w:bottom w:val="nil"/>
            </w:tcBorders>
            <w:shd w:val="clear" w:color="auto" w:fill="F8D6DD"/>
          </w:tcPr>
          <w:p w14:paraId="24CE7A94" w14:textId="77777777" w:rsidR="00740A43" w:rsidRPr="00524032" w:rsidRDefault="00740A43" w:rsidP="00816B10">
            <w:pPr>
              <w:pStyle w:val="TableParagraph"/>
              <w:widowControl/>
              <w:spacing w:before="142"/>
              <w:ind w:left="26" w:right="786"/>
            </w:pPr>
            <w:r w:rsidRPr="00524032">
              <w:t>L’évaluation hydrologique a permis de déterminer que les étangs sur le site subiront des changements hydrologiques minimes.</w:t>
            </w:r>
          </w:p>
        </w:tc>
      </w:tr>
      <w:tr w:rsidR="00740A43" w:rsidRPr="00524032" w14:paraId="1A0773B6" w14:textId="77777777" w:rsidTr="00A95EB7">
        <w:trPr>
          <w:trHeight w:val="1603"/>
        </w:trPr>
        <w:tc>
          <w:tcPr>
            <w:tcW w:w="2109" w:type="dxa"/>
            <w:vMerge/>
            <w:tcBorders>
              <w:top w:val="nil"/>
            </w:tcBorders>
          </w:tcPr>
          <w:p w14:paraId="029F28F2" w14:textId="77777777" w:rsidR="00740A43" w:rsidRPr="00524032" w:rsidRDefault="00740A43" w:rsidP="00816B10">
            <w:pPr>
              <w:widowControl/>
              <w:rPr>
                <w:sz w:val="2"/>
                <w:szCs w:val="2"/>
              </w:rPr>
            </w:pPr>
          </w:p>
        </w:tc>
        <w:tc>
          <w:tcPr>
            <w:tcW w:w="2990" w:type="dxa"/>
            <w:gridSpan w:val="3"/>
            <w:tcBorders>
              <w:top w:val="nil"/>
            </w:tcBorders>
          </w:tcPr>
          <w:p w14:paraId="2EF2865C" w14:textId="77777777" w:rsidR="00740A43" w:rsidRPr="00524032" w:rsidRDefault="00740A43" w:rsidP="00816B10">
            <w:pPr>
              <w:pStyle w:val="TableParagraph"/>
              <w:widowControl/>
              <w:rPr>
                <w:rFonts w:ascii="Times New Roman"/>
                <w:sz w:val="20"/>
              </w:rPr>
            </w:pPr>
          </w:p>
        </w:tc>
        <w:tc>
          <w:tcPr>
            <w:tcW w:w="2129" w:type="dxa"/>
            <w:tcBorders>
              <w:top w:val="nil"/>
            </w:tcBorders>
          </w:tcPr>
          <w:p w14:paraId="291944FA" w14:textId="77777777" w:rsidR="00740A43" w:rsidRPr="00524032" w:rsidRDefault="00740A43" w:rsidP="00816B10">
            <w:pPr>
              <w:pStyle w:val="TableParagraph"/>
              <w:widowControl/>
              <w:rPr>
                <w:rFonts w:ascii="Times New Roman"/>
                <w:sz w:val="20"/>
              </w:rPr>
            </w:pPr>
          </w:p>
        </w:tc>
        <w:tc>
          <w:tcPr>
            <w:tcW w:w="5669" w:type="dxa"/>
            <w:gridSpan w:val="2"/>
            <w:tcBorders>
              <w:top w:val="nil"/>
            </w:tcBorders>
            <w:shd w:val="clear" w:color="auto" w:fill="F8D6DD"/>
          </w:tcPr>
          <w:p w14:paraId="4977F539" w14:textId="77777777" w:rsidR="00740A43" w:rsidRPr="00524032" w:rsidRDefault="00740A43" w:rsidP="00816B10">
            <w:pPr>
              <w:pStyle w:val="TableParagraph"/>
              <w:widowControl/>
              <w:spacing w:before="142"/>
              <w:ind w:left="4"/>
            </w:pPr>
            <w:r w:rsidRPr="00524032">
              <w:t>Une nouvelle voie d’enchaînements des effets de la poussière vers les zones préservées, le cas échéant, doit être étudiée plus à fond. Il existe des mesures d’atténuation pour éliminer les effets néfastes résiduels ou les réduire afin de les rendre négligeables.</w:t>
            </w:r>
          </w:p>
        </w:tc>
      </w:tr>
      <w:tr w:rsidR="00740A43" w:rsidRPr="00524032" w14:paraId="6174605B" w14:textId="77777777" w:rsidTr="00A95EB7">
        <w:trPr>
          <w:trHeight w:val="1604"/>
        </w:trPr>
        <w:tc>
          <w:tcPr>
            <w:tcW w:w="2109" w:type="dxa"/>
            <w:vMerge/>
            <w:tcBorders>
              <w:top w:val="nil"/>
            </w:tcBorders>
          </w:tcPr>
          <w:p w14:paraId="2AEEC517" w14:textId="77777777" w:rsidR="00740A43" w:rsidRPr="00524032" w:rsidRDefault="00740A43" w:rsidP="00816B10">
            <w:pPr>
              <w:widowControl/>
              <w:rPr>
                <w:sz w:val="2"/>
                <w:szCs w:val="2"/>
              </w:rPr>
            </w:pPr>
          </w:p>
        </w:tc>
        <w:tc>
          <w:tcPr>
            <w:tcW w:w="2990" w:type="dxa"/>
            <w:gridSpan w:val="3"/>
            <w:tcBorders>
              <w:bottom w:val="nil"/>
            </w:tcBorders>
          </w:tcPr>
          <w:p w14:paraId="250BD122" w14:textId="00CC5252" w:rsidR="00740A43" w:rsidRPr="00524032" w:rsidRDefault="00740A43" w:rsidP="00816B10">
            <w:pPr>
              <w:pStyle w:val="TableParagraph"/>
              <w:widowControl/>
              <w:ind w:left="26" w:right="254"/>
            </w:pPr>
            <w:r w:rsidRPr="00524032">
              <w:t xml:space="preserve">Diminution des populations d’oiseaux nicheurs </w:t>
            </w:r>
            <w:r w:rsidR="009F5D51" w:rsidRPr="00524032">
              <w:t>au complexe</w:t>
            </w:r>
            <w:r w:rsidRPr="00524032">
              <w:t xml:space="preserve"> nucléaire de Darlington</w:t>
            </w:r>
          </w:p>
        </w:tc>
        <w:tc>
          <w:tcPr>
            <w:tcW w:w="2129" w:type="dxa"/>
            <w:tcBorders>
              <w:bottom w:val="nil"/>
            </w:tcBorders>
          </w:tcPr>
          <w:p w14:paraId="5162CDA8" w14:textId="77777777" w:rsidR="00740A43" w:rsidRPr="00524032" w:rsidRDefault="00740A43" w:rsidP="00816B10">
            <w:pPr>
              <w:pStyle w:val="TableParagraph"/>
              <w:widowControl/>
              <w:ind w:left="28" w:right="284"/>
            </w:pPr>
            <w:r w:rsidRPr="00524032">
              <w:t>Oiseaux chanteurs migrateurs et leur habitat, aires hivernales de repos et d’alimentation pour des rapaces</w:t>
            </w:r>
          </w:p>
        </w:tc>
        <w:tc>
          <w:tcPr>
            <w:tcW w:w="5669" w:type="dxa"/>
            <w:gridSpan w:val="2"/>
            <w:tcBorders>
              <w:bottom w:val="nil"/>
            </w:tcBorders>
            <w:shd w:val="clear" w:color="auto" w:fill="F8D6DD"/>
          </w:tcPr>
          <w:p w14:paraId="56788ABC" w14:textId="77777777" w:rsidR="00740A43" w:rsidRPr="00524032" w:rsidRDefault="00740A43" w:rsidP="00816B10">
            <w:pPr>
              <w:pStyle w:val="TableParagraph"/>
              <w:widowControl/>
              <w:ind w:left="26"/>
            </w:pPr>
            <w:r w:rsidRPr="00524032">
              <w:rPr>
                <w:color w:val="C00000"/>
              </w:rPr>
              <w:t>Effet néfaste résiduel non pris en compte dans l’EIE</w:t>
            </w:r>
          </w:p>
          <w:p w14:paraId="696F2CEE" w14:textId="77777777" w:rsidR="00740A43" w:rsidRPr="00524032" w:rsidRDefault="00740A43" w:rsidP="00816B10">
            <w:pPr>
              <w:pStyle w:val="TableParagraph"/>
              <w:widowControl/>
              <w:rPr>
                <w:b/>
              </w:rPr>
            </w:pPr>
          </w:p>
          <w:p w14:paraId="691B901C" w14:textId="0BCB66B9" w:rsidR="00740A43" w:rsidRPr="00524032" w:rsidRDefault="00740A43" w:rsidP="00816B10">
            <w:pPr>
              <w:pStyle w:val="TableParagraph"/>
              <w:widowControl/>
              <w:ind w:left="26" w:right="918"/>
            </w:pPr>
            <w:r w:rsidRPr="00524032">
              <w:t xml:space="preserve">Empreinte et installation plus petites; préservation potentielle de certains </w:t>
            </w:r>
            <w:r w:rsidR="00CF4C4B">
              <w:t>terres boisées</w:t>
            </w:r>
            <w:r w:rsidRPr="00524032">
              <w:t xml:space="preserve">, prés et terres humides en raison de </w:t>
            </w:r>
            <w:r w:rsidR="00AF1FC8" w:rsidRPr="00524032">
              <w:t>l’échelle plus petite</w:t>
            </w:r>
            <w:r w:rsidRPr="00524032">
              <w:t xml:space="preserve"> du projet</w:t>
            </w:r>
          </w:p>
        </w:tc>
      </w:tr>
      <w:tr w:rsidR="00740A43" w:rsidRPr="00524032" w14:paraId="3DE24019" w14:textId="77777777" w:rsidTr="00A95EB7">
        <w:trPr>
          <w:trHeight w:val="1606"/>
        </w:trPr>
        <w:tc>
          <w:tcPr>
            <w:tcW w:w="2109" w:type="dxa"/>
            <w:vMerge/>
            <w:tcBorders>
              <w:top w:val="nil"/>
            </w:tcBorders>
          </w:tcPr>
          <w:p w14:paraId="48A16943" w14:textId="77777777" w:rsidR="00740A43" w:rsidRPr="00524032" w:rsidRDefault="00740A43" w:rsidP="00816B10">
            <w:pPr>
              <w:widowControl/>
              <w:rPr>
                <w:sz w:val="2"/>
                <w:szCs w:val="2"/>
              </w:rPr>
            </w:pPr>
          </w:p>
        </w:tc>
        <w:tc>
          <w:tcPr>
            <w:tcW w:w="2990" w:type="dxa"/>
            <w:gridSpan w:val="3"/>
            <w:tcBorders>
              <w:top w:val="nil"/>
            </w:tcBorders>
          </w:tcPr>
          <w:p w14:paraId="734FFFE3" w14:textId="77777777" w:rsidR="00740A43" w:rsidRPr="00524032" w:rsidRDefault="00740A43" w:rsidP="00816B10">
            <w:pPr>
              <w:pStyle w:val="TableParagraph"/>
              <w:widowControl/>
              <w:rPr>
                <w:rFonts w:ascii="Times New Roman"/>
                <w:sz w:val="20"/>
              </w:rPr>
            </w:pPr>
          </w:p>
        </w:tc>
        <w:tc>
          <w:tcPr>
            <w:tcW w:w="2129" w:type="dxa"/>
            <w:tcBorders>
              <w:top w:val="nil"/>
            </w:tcBorders>
          </w:tcPr>
          <w:p w14:paraId="5F188B6B" w14:textId="77777777" w:rsidR="00740A43" w:rsidRPr="00524032" w:rsidRDefault="00740A43" w:rsidP="00816B10">
            <w:pPr>
              <w:pStyle w:val="TableParagraph"/>
              <w:widowControl/>
              <w:rPr>
                <w:rFonts w:ascii="Times New Roman"/>
                <w:sz w:val="20"/>
              </w:rPr>
            </w:pPr>
          </w:p>
        </w:tc>
        <w:tc>
          <w:tcPr>
            <w:tcW w:w="5669" w:type="dxa"/>
            <w:gridSpan w:val="2"/>
            <w:tcBorders>
              <w:top w:val="nil"/>
            </w:tcBorders>
            <w:shd w:val="clear" w:color="auto" w:fill="F8D6DD"/>
          </w:tcPr>
          <w:p w14:paraId="4BA96DB3" w14:textId="77777777" w:rsidR="00740A43" w:rsidRPr="00524032" w:rsidRDefault="00740A43" w:rsidP="00816B10">
            <w:pPr>
              <w:pStyle w:val="TableParagraph"/>
              <w:widowControl/>
              <w:spacing w:before="142"/>
              <w:ind w:left="4" w:right="305"/>
            </w:pPr>
            <w:r w:rsidRPr="00524032">
              <w:t>Une nouvelle voie d’enchaînements des effets du bruit et de la poussière vers les zones préservées, le cas échéant, doit être étudiée plus à fond. Il existe des mesures d’atténuation pour éliminer les effets néfastes résiduels ou les réduire afin de les rendre négligeables.</w:t>
            </w:r>
          </w:p>
        </w:tc>
      </w:tr>
      <w:tr w:rsidR="00740A43" w:rsidRPr="00524032" w14:paraId="626B10D4" w14:textId="77777777" w:rsidTr="00A95EB7">
        <w:trPr>
          <w:trHeight w:val="3218"/>
        </w:trPr>
        <w:tc>
          <w:tcPr>
            <w:tcW w:w="2109" w:type="dxa"/>
            <w:vMerge w:val="restart"/>
            <w:tcBorders>
              <w:top w:val="nil"/>
            </w:tcBorders>
          </w:tcPr>
          <w:p w14:paraId="0EE8A1F7" w14:textId="77777777" w:rsidR="00740A43" w:rsidRPr="00524032" w:rsidRDefault="00740A43" w:rsidP="00816B10">
            <w:pPr>
              <w:pStyle w:val="TableParagraph"/>
              <w:widowControl/>
              <w:rPr>
                <w:rFonts w:ascii="Times New Roman"/>
                <w:sz w:val="20"/>
              </w:rPr>
            </w:pPr>
          </w:p>
        </w:tc>
        <w:tc>
          <w:tcPr>
            <w:tcW w:w="2990" w:type="dxa"/>
            <w:gridSpan w:val="3"/>
            <w:vMerge w:val="restart"/>
          </w:tcPr>
          <w:p w14:paraId="0D9A3928" w14:textId="25A05D9E" w:rsidR="00740A43" w:rsidRPr="00524032" w:rsidRDefault="00740A43" w:rsidP="00816B10">
            <w:pPr>
              <w:pStyle w:val="TableParagraph"/>
              <w:widowControl/>
              <w:ind w:left="26" w:right="165"/>
            </w:pPr>
            <w:r w:rsidRPr="00524032">
              <w:t>Perte d’habitat de nidification allant jusqu’à 1</w:t>
            </w:r>
            <w:r w:rsidR="00592E0B" w:rsidRPr="00524032">
              <w:t> </w:t>
            </w:r>
            <w:r w:rsidRPr="00524032">
              <w:t>000 terriers d’hirondelles de rivage; cependant, certaines mesures d’atténuation qui ne sont pas directement comparables aux effets se traduiront par des progrès pour l’espèce ailleurs.</w:t>
            </w:r>
          </w:p>
        </w:tc>
        <w:tc>
          <w:tcPr>
            <w:tcW w:w="2129" w:type="dxa"/>
            <w:vMerge w:val="restart"/>
          </w:tcPr>
          <w:p w14:paraId="708F5E63" w14:textId="77777777" w:rsidR="00740A43" w:rsidRPr="00524032" w:rsidRDefault="00740A43" w:rsidP="00816B10">
            <w:pPr>
              <w:pStyle w:val="TableParagraph"/>
              <w:widowControl/>
              <w:ind w:left="28"/>
            </w:pPr>
            <w:r w:rsidRPr="00524032">
              <w:t>Oiseaux nicheurs</w:t>
            </w:r>
          </w:p>
        </w:tc>
        <w:tc>
          <w:tcPr>
            <w:tcW w:w="5669" w:type="dxa"/>
            <w:gridSpan w:val="2"/>
            <w:shd w:val="clear" w:color="auto" w:fill="C5DFB3"/>
          </w:tcPr>
          <w:p w14:paraId="4724F845" w14:textId="77777777" w:rsidR="00740A43" w:rsidRPr="00524032" w:rsidRDefault="00740A43" w:rsidP="00816B10">
            <w:pPr>
              <w:pStyle w:val="TableParagraph"/>
              <w:widowControl/>
              <w:ind w:left="4"/>
              <w:jc w:val="both"/>
            </w:pPr>
            <w:r w:rsidRPr="00524032">
              <w:rPr>
                <w:color w:val="C00000"/>
              </w:rPr>
              <w:t>Effet semblable prévu</w:t>
            </w:r>
          </w:p>
          <w:p w14:paraId="70555617" w14:textId="77777777" w:rsidR="00740A43" w:rsidRPr="00524032" w:rsidRDefault="00740A43" w:rsidP="00816B10">
            <w:pPr>
              <w:pStyle w:val="TableParagraph"/>
              <w:widowControl/>
              <w:rPr>
                <w:b/>
              </w:rPr>
            </w:pPr>
          </w:p>
          <w:p w14:paraId="14D4A732" w14:textId="5902EAB2" w:rsidR="00740A43" w:rsidRPr="00524032" w:rsidRDefault="00740A43" w:rsidP="00816B10">
            <w:pPr>
              <w:pStyle w:val="TableParagraph"/>
              <w:widowControl/>
              <w:ind w:left="4" w:right="313"/>
              <w:jc w:val="both"/>
            </w:pPr>
            <w:r w:rsidRPr="00524032">
              <w:t xml:space="preserve">Comme l’empreinte et l’installation seraient plus petites, l’habitat de l’hirondelle de rivage pourrait être préservé dans le contexte du déploiement d’un réacteur </w:t>
            </w:r>
            <w:r w:rsidR="00233D59" w:rsidRPr="00524032">
              <w:t>BWRX</w:t>
            </w:r>
            <w:r w:rsidR="00233D59" w:rsidRPr="00524032">
              <w:noBreakHyphen/>
              <w:t>300</w:t>
            </w:r>
            <w:r w:rsidRPr="00524032">
              <w:t>.</w:t>
            </w:r>
          </w:p>
          <w:p w14:paraId="3D1EDFF0" w14:textId="77777777" w:rsidR="00740A43" w:rsidRPr="00524032" w:rsidRDefault="00740A43" w:rsidP="00816B10">
            <w:pPr>
              <w:pStyle w:val="TableParagraph"/>
              <w:widowControl/>
              <w:spacing w:before="1"/>
              <w:rPr>
                <w:b/>
              </w:rPr>
            </w:pPr>
          </w:p>
          <w:p w14:paraId="6481CB8F" w14:textId="77777777" w:rsidR="00740A43" w:rsidRPr="00524032" w:rsidRDefault="00740A43" w:rsidP="00816B10">
            <w:pPr>
              <w:pStyle w:val="TableParagraph"/>
              <w:widowControl/>
              <w:ind w:left="26" w:right="202"/>
            </w:pPr>
            <w:r w:rsidRPr="00524032">
              <w:t>Selon le scénario de quatre réacteurs, l’habitat serait probablement rendu inadéquat en raison des mesures de protection du littoral ou des changements hydrogéologiques, ce qui est conforme aux effets évalués dans l’EIE.</w:t>
            </w:r>
          </w:p>
        </w:tc>
      </w:tr>
      <w:tr w:rsidR="00740A43" w:rsidRPr="00524032" w14:paraId="7D0495AB" w14:textId="77777777" w:rsidTr="00A95EB7">
        <w:trPr>
          <w:trHeight w:val="2342"/>
        </w:trPr>
        <w:tc>
          <w:tcPr>
            <w:tcW w:w="2109" w:type="dxa"/>
            <w:vMerge/>
            <w:tcBorders>
              <w:top w:val="nil"/>
            </w:tcBorders>
          </w:tcPr>
          <w:p w14:paraId="407173BA" w14:textId="77777777" w:rsidR="00740A43" w:rsidRPr="00524032" w:rsidRDefault="00740A43" w:rsidP="00816B10">
            <w:pPr>
              <w:widowControl/>
              <w:rPr>
                <w:sz w:val="2"/>
                <w:szCs w:val="2"/>
              </w:rPr>
            </w:pPr>
          </w:p>
        </w:tc>
        <w:tc>
          <w:tcPr>
            <w:tcW w:w="2990" w:type="dxa"/>
            <w:gridSpan w:val="3"/>
            <w:vMerge/>
            <w:tcBorders>
              <w:top w:val="nil"/>
            </w:tcBorders>
          </w:tcPr>
          <w:p w14:paraId="5B7170D3" w14:textId="77777777" w:rsidR="00740A43" w:rsidRPr="00524032" w:rsidRDefault="00740A43" w:rsidP="00816B10">
            <w:pPr>
              <w:widowControl/>
              <w:rPr>
                <w:sz w:val="2"/>
                <w:szCs w:val="2"/>
              </w:rPr>
            </w:pPr>
          </w:p>
        </w:tc>
        <w:tc>
          <w:tcPr>
            <w:tcW w:w="2129" w:type="dxa"/>
            <w:vMerge/>
            <w:tcBorders>
              <w:top w:val="nil"/>
            </w:tcBorders>
          </w:tcPr>
          <w:p w14:paraId="2A0228B8" w14:textId="77777777" w:rsidR="00740A43" w:rsidRPr="00524032" w:rsidRDefault="00740A43" w:rsidP="00816B10">
            <w:pPr>
              <w:widowControl/>
              <w:rPr>
                <w:sz w:val="2"/>
                <w:szCs w:val="2"/>
              </w:rPr>
            </w:pPr>
          </w:p>
        </w:tc>
        <w:tc>
          <w:tcPr>
            <w:tcW w:w="5669" w:type="dxa"/>
            <w:gridSpan w:val="2"/>
            <w:shd w:val="clear" w:color="auto" w:fill="F8D6DD"/>
          </w:tcPr>
          <w:p w14:paraId="2FE0DB0F" w14:textId="77777777" w:rsidR="00740A43" w:rsidRPr="00524032" w:rsidRDefault="00740A43" w:rsidP="00816B10">
            <w:pPr>
              <w:pStyle w:val="TableParagraph"/>
              <w:widowControl/>
              <w:spacing w:before="2"/>
              <w:ind w:left="26"/>
            </w:pPr>
            <w:r w:rsidRPr="00524032">
              <w:rPr>
                <w:color w:val="C00000"/>
              </w:rPr>
              <w:t>Effet néfaste résiduel non pris en compte dans l’EIE</w:t>
            </w:r>
          </w:p>
          <w:p w14:paraId="60409B79" w14:textId="77777777" w:rsidR="00740A43" w:rsidRPr="00524032" w:rsidRDefault="00740A43" w:rsidP="00816B10">
            <w:pPr>
              <w:pStyle w:val="TableParagraph"/>
              <w:widowControl/>
              <w:spacing w:before="12"/>
              <w:rPr>
                <w:b/>
                <w:sz w:val="21"/>
              </w:rPr>
            </w:pPr>
          </w:p>
          <w:p w14:paraId="299966AC" w14:textId="2DBC19AF" w:rsidR="00740A43" w:rsidRPr="00524032" w:rsidRDefault="00740A43" w:rsidP="00816B10">
            <w:pPr>
              <w:pStyle w:val="TableParagraph"/>
              <w:widowControl/>
              <w:ind w:left="26" w:right="404"/>
            </w:pPr>
            <w:r w:rsidRPr="00524032">
              <w:t xml:space="preserve">Selon le scénario d’un seul réacteur, des études supplémentaires sont en cours pour évaluer les effets de la construction (bruit, poussière ou vibration) sur les hirondelles de rivage. Il existe des mesures d’atténuation pour éliminer les effets néfastes résiduels ou les réduire </w:t>
            </w:r>
            <w:r w:rsidR="00E026FA" w:rsidRPr="00524032">
              <w:t xml:space="preserve">afin de </w:t>
            </w:r>
            <w:r w:rsidRPr="00524032">
              <w:t>les rendre négligeables.</w:t>
            </w:r>
          </w:p>
        </w:tc>
      </w:tr>
      <w:tr w:rsidR="00740A43" w:rsidRPr="00524032" w14:paraId="549EDB4B" w14:textId="77777777" w:rsidTr="00A95EB7">
        <w:trPr>
          <w:trHeight w:val="1757"/>
        </w:trPr>
        <w:tc>
          <w:tcPr>
            <w:tcW w:w="2109" w:type="dxa"/>
            <w:vMerge/>
            <w:tcBorders>
              <w:top w:val="nil"/>
            </w:tcBorders>
          </w:tcPr>
          <w:p w14:paraId="33EEC260" w14:textId="77777777" w:rsidR="00740A43" w:rsidRPr="00524032" w:rsidRDefault="00740A43" w:rsidP="00816B10">
            <w:pPr>
              <w:widowControl/>
              <w:rPr>
                <w:sz w:val="2"/>
                <w:szCs w:val="2"/>
              </w:rPr>
            </w:pPr>
          </w:p>
        </w:tc>
        <w:tc>
          <w:tcPr>
            <w:tcW w:w="2990" w:type="dxa"/>
            <w:gridSpan w:val="3"/>
          </w:tcPr>
          <w:p w14:paraId="69A39D16" w14:textId="77777777" w:rsidR="00740A43" w:rsidRPr="00524032" w:rsidRDefault="00740A43" w:rsidP="00816B10">
            <w:pPr>
              <w:pStyle w:val="TableParagraph"/>
              <w:widowControl/>
              <w:ind w:left="26" w:right="446"/>
            </w:pPr>
            <w:r w:rsidRPr="00524032">
              <w:t>Mortalités d’oiseaux dues aux collisions avec une tour de refroidissement à tirage naturel (estimées à</w:t>
            </w:r>
          </w:p>
          <w:p w14:paraId="44CE4862" w14:textId="77777777" w:rsidR="00740A43" w:rsidRPr="00524032" w:rsidRDefault="00740A43" w:rsidP="00816B10">
            <w:pPr>
              <w:pStyle w:val="TableParagraph"/>
              <w:widowControl/>
              <w:spacing w:before="1" w:line="290" w:lineRule="atLeast"/>
              <w:ind w:left="26" w:right="187"/>
            </w:pPr>
            <w:r w:rsidRPr="00524032">
              <w:t>moins de 110 au printemps et à plus de 300 à l’automne, en supposant quatre tours de refroidissement à tirage naturel)</w:t>
            </w:r>
          </w:p>
        </w:tc>
        <w:tc>
          <w:tcPr>
            <w:tcW w:w="2129" w:type="dxa"/>
          </w:tcPr>
          <w:p w14:paraId="38BBA6F4" w14:textId="77777777" w:rsidR="00740A43" w:rsidRPr="00524032" w:rsidRDefault="00740A43" w:rsidP="00816B10">
            <w:pPr>
              <w:pStyle w:val="TableParagraph"/>
              <w:widowControl/>
              <w:ind w:left="28" w:right="284"/>
            </w:pPr>
            <w:r w:rsidRPr="00524032">
              <w:t>Oiseaux nicheurs Oiseaux chanteurs migrateurs et leur habitat</w:t>
            </w:r>
          </w:p>
        </w:tc>
        <w:tc>
          <w:tcPr>
            <w:tcW w:w="5669" w:type="dxa"/>
            <w:gridSpan w:val="2"/>
            <w:shd w:val="clear" w:color="auto" w:fill="FFF1CC"/>
          </w:tcPr>
          <w:p w14:paraId="12009FD5" w14:textId="77777777" w:rsidR="00740A43" w:rsidRPr="00524032" w:rsidRDefault="00740A43" w:rsidP="00816B10">
            <w:pPr>
              <w:pStyle w:val="TableParagraph"/>
              <w:widowControl/>
              <w:ind w:left="26"/>
            </w:pPr>
            <w:r w:rsidRPr="00524032">
              <w:rPr>
                <w:color w:val="C00000"/>
              </w:rPr>
              <w:t>Sans objet</w:t>
            </w:r>
          </w:p>
          <w:p w14:paraId="3D0062E7" w14:textId="77777777" w:rsidR="00740A43" w:rsidRPr="00524032" w:rsidRDefault="00740A43" w:rsidP="00816B10">
            <w:pPr>
              <w:pStyle w:val="TableParagraph"/>
              <w:widowControl/>
              <w:rPr>
                <w:b/>
              </w:rPr>
            </w:pPr>
          </w:p>
          <w:p w14:paraId="52DF1E6B" w14:textId="77777777" w:rsidR="00740A43" w:rsidRPr="00524032" w:rsidRDefault="00740A43" w:rsidP="00816B10">
            <w:pPr>
              <w:pStyle w:val="TableParagraph"/>
              <w:widowControl/>
              <w:ind w:left="26"/>
            </w:pPr>
            <w:r w:rsidRPr="00524032">
              <w:t>Il n’y aura pas de tour de refroidissement.</w:t>
            </w:r>
          </w:p>
        </w:tc>
      </w:tr>
      <w:tr w:rsidR="00740A43" w:rsidRPr="00524032" w14:paraId="51DD5484" w14:textId="77777777" w:rsidTr="00A95EB7">
        <w:trPr>
          <w:trHeight w:val="3513"/>
        </w:trPr>
        <w:tc>
          <w:tcPr>
            <w:tcW w:w="2109" w:type="dxa"/>
            <w:tcBorders>
              <w:top w:val="nil"/>
            </w:tcBorders>
          </w:tcPr>
          <w:p w14:paraId="34D72EF6" w14:textId="77777777" w:rsidR="00740A43" w:rsidRPr="00524032" w:rsidRDefault="00740A43" w:rsidP="00816B10">
            <w:pPr>
              <w:pStyle w:val="TableParagraph"/>
              <w:widowControl/>
              <w:rPr>
                <w:rFonts w:ascii="Times New Roman"/>
                <w:sz w:val="20"/>
              </w:rPr>
            </w:pPr>
          </w:p>
        </w:tc>
        <w:tc>
          <w:tcPr>
            <w:tcW w:w="2990" w:type="dxa"/>
            <w:gridSpan w:val="3"/>
          </w:tcPr>
          <w:p w14:paraId="3E315800" w14:textId="77777777" w:rsidR="00740A43" w:rsidRPr="00524032" w:rsidRDefault="00740A43" w:rsidP="00816B10">
            <w:pPr>
              <w:pStyle w:val="TableParagraph"/>
              <w:widowControl/>
              <w:ind w:left="26"/>
            </w:pPr>
            <w:r w:rsidRPr="00524032">
              <w:t>Aucun effet néfaste résiduel</w:t>
            </w:r>
          </w:p>
        </w:tc>
        <w:tc>
          <w:tcPr>
            <w:tcW w:w="2129" w:type="dxa"/>
          </w:tcPr>
          <w:p w14:paraId="0609E087" w14:textId="77777777" w:rsidR="00740A43" w:rsidRPr="00524032" w:rsidRDefault="00740A43" w:rsidP="00816B10">
            <w:pPr>
              <w:pStyle w:val="TableParagraph"/>
              <w:widowControl/>
              <w:ind w:left="28" w:right="396"/>
            </w:pPr>
            <w:r w:rsidRPr="00524032">
              <w:t>Communautés et espèces de mammifères</w:t>
            </w:r>
          </w:p>
        </w:tc>
        <w:tc>
          <w:tcPr>
            <w:tcW w:w="5669" w:type="dxa"/>
            <w:gridSpan w:val="2"/>
            <w:shd w:val="clear" w:color="auto" w:fill="F8D6DD"/>
          </w:tcPr>
          <w:p w14:paraId="43F75D6E" w14:textId="77777777" w:rsidR="00740A43" w:rsidRPr="00524032" w:rsidRDefault="00740A43" w:rsidP="00816B10">
            <w:pPr>
              <w:pStyle w:val="TableParagraph"/>
              <w:widowControl/>
              <w:ind w:left="26"/>
            </w:pPr>
            <w:r w:rsidRPr="00524032">
              <w:rPr>
                <w:color w:val="C00000"/>
              </w:rPr>
              <w:t>Effet néfaste résiduel non pris en compte dans l’EIE</w:t>
            </w:r>
          </w:p>
          <w:p w14:paraId="03C81C42" w14:textId="77777777" w:rsidR="00740A43" w:rsidRPr="00524032" w:rsidRDefault="00740A43" w:rsidP="00816B10">
            <w:pPr>
              <w:pStyle w:val="TableParagraph"/>
              <w:widowControl/>
              <w:rPr>
                <w:b/>
              </w:rPr>
            </w:pPr>
          </w:p>
          <w:p w14:paraId="2EF0B48B" w14:textId="031E17E0" w:rsidR="00740A43" w:rsidRPr="00524032" w:rsidRDefault="00740A43" w:rsidP="00816B10">
            <w:pPr>
              <w:pStyle w:val="TableParagraph"/>
              <w:widowControl/>
              <w:ind w:left="26" w:right="832"/>
            </w:pPr>
            <w:r w:rsidRPr="00524032">
              <w:t xml:space="preserve">Empreinte et installation plus petites; préservation potentielle de l’habitat pour les mammifères (terres humides, </w:t>
            </w:r>
            <w:r w:rsidR="00CF4C4B">
              <w:t>terres boisées</w:t>
            </w:r>
            <w:r w:rsidRPr="00524032">
              <w:t xml:space="preserve"> et prés) en raison de </w:t>
            </w:r>
            <w:r w:rsidR="00AF1FC8" w:rsidRPr="00524032">
              <w:t>l’échelle plus petite</w:t>
            </w:r>
            <w:r w:rsidRPr="00524032">
              <w:t xml:space="preserve"> du projet</w:t>
            </w:r>
          </w:p>
          <w:p w14:paraId="634B048C" w14:textId="77777777" w:rsidR="00740A43" w:rsidRPr="00524032" w:rsidRDefault="00740A43" w:rsidP="00816B10">
            <w:pPr>
              <w:pStyle w:val="TableParagraph"/>
              <w:widowControl/>
              <w:spacing w:before="1"/>
              <w:rPr>
                <w:b/>
              </w:rPr>
            </w:pPr>
          </w:p>
          <w:p w14:paraId="4FFA56B6" w14:textId="77777777" w:rsidR="00740A43" w:rsidRPr="00524032" w:rsidRDefault="00740A43" w:rsidP="00816B10">
            <w:pPr>
              <w:pStyle w:val="TableParagraph"/>
              <w:widowControl/>
              <w:spacing w:before="1"/>
              <w:ind w:left="26" w:right="189"/>
            </w:pPr>
            <w:r w:rsidRPr="00524032">
              <w:t>Une nouvelle voie d’enchaînements des effets du bruit et de la poussière vers les habitats préservés, le cas échéant, doit être étudiée plus à fond. Il existe des mesures d’atténuation pour éliminer les effets néfastes résiduels ou les réduire afin de les rendre négligeables.</w:t>
            </w:r>
          </w:p>
        </w:tc>
      </w:tr>
      <w:tr w:rsidR="00740A43" w:rsidRPr="00524032" w14:paraId="5AA4B415" w14:textId="77777777" w:rsidTr="00A95EB7">
        <w:trPr>
          <w:trHeight w:val="5854"/>
        </w:trPr>
        <w:tc>
          <w:tcPr>
            <w:tcW w:w="2109" w:type="dxa"/>
            <w:vMerge w:val="restart"/>
            <w:tcBorders>
              <w:top w:val="nil"/>
            </w:tcBorders>
          </w:tcPr>
          <w:p w14:paraId="2AE6D3A0" w14:textId="77777777" w:rsidR="00740A43" w:rsidRPr="00524032" w:rsidRDefault="00740A43" w:rsidP="00816B10">
            <w:pPr>
              <w:pStyle w:val="TableParagraph"/>
              <w:widowControl/>
              <w:rPr>
                <w:rFonts w:ascii="Times New Roman"/>
                <w:sz w:val="20"/>
              </w:rPr>
            </w:pPr>
          </w:p>
        </w:tc>
        <w:tc>
          <w:tcPr>
            <w:tcW w:w="2990" w:type="dxa"/>
            <w:gridSpan w:val="3"/>
          </w:tcPr>
          <w:p w14:paraId="74517C16" w14:textId="77777777" w:rsidR="00740A43" w:rsidRPr="00524032" w:rsidRDefault="00740A43" w:rsidP="00816B10">
            <w:pPr>
              <w:pStyle w:val="TableParagraph"/>
              <w:widowControl/>
              <w:ind w:left="26" w:right="452"/>
            </w:pPr>
            <w:r w:rsidRPr="00524032">
              <w:t>Perte d’habitat pour les mammifères (nouveau)</w:t>
            </w:r>
          </w:p>
        </w:tc>
        <w:tc>
          <w:tcPr>
            <w:tcW w:w="2129" w:type="dxa"/>
          </w:tcPr>
          <w:p w14:paraId="75124576" w14:textId="77777777" w:rsidR="00740A43" w:rsidRPr="00524032" w:rsidRDefault="00740A43" w:rsidP="00816B10">
            <w:pPr>
              <w:pStyle w:val="TableParagraph"/>
              <w:widowControl/>
              <w:ind w:left="28" w:right="283"/>
            </w:pPr>
            <w:r w:rsidRPr="00524032">
              <w:t>Chauves-souris (nouvelle condition de référence)</w:t>
            </w:r>
          </w:p>
        </w:tc>
        <w:tc>
          <w:tcPr>
            <w:tcW w:w="5669" w:type="dxa"/>
            <w:gridSpan w:val="2"/>
            <w:shd w:val="clear" w:color="auto" w:fill="F8D6DD"/>
          </w:tcPr>
          <w:p w14:paraId="58FFA83E" w14:textId="77777777" w:rsidR="00740A43" w:rsidRPr="00524032" w:rsidRDefault="00740A43" w:rsidP="00816B10">
            <w:pPr>
              <w:pStyle w:val="TableParagraph"/>
              <w:widowControl/>
              <w:ind w:left="26"/>
            </w:pPr>
            <w:r w:rsidRPr="00524032">
              <w:rPr>
                <w:color w:val="C00000"/>
              </w:rPr>
              <w:t>Effet néfaste résiduel non pris en compte dans l’EIE</w:t>
            </w:r>
          </w:p>
          <w:p w14:paraId="62E62D69" w14:textId="77777777" w:rsidR="00740A43" w:rsidRPr="00524032" w:rsidRDefault="00740A43" w:rsidP="00816B10">
            <w:pPr>
              <w:pStyle w:val="TableParagraph"/>
              <w:widowControl/>
              <w:rPr>
                <w:b/>
              </w:rPr>
            </w:pPr>
          </w:p>
          <w:p w14:paraId="3368FBA6" w14:textId="77777777" w:rsidR="00740A43" w:rsidRPr="00524032" w:rsidRDefault="00740A43" w:rsidP="00816B10">
            <w:pPr>
              <w:pStyle w:val="TableParagraph"/>
              <w:widowControl/>
              <w:ind w:left="26" w:right="552"/>
            </w:pPr>
            <w:r w:rsidRPr="00524032">
              <w:t>La chauve-souris, non considérée comme une CVE ou une espèce indicatrice dans l’EIE, représente une condition de référence qui n’a pas été prise en compte auparavant.</w:t>
            </w:r>
          </w:p>
          <w:p w14:paraId="5D8AD55C" w14:textId="77777777" w:rsidR="00740A43" w:rsidRPr="00524032" w:rsidRDefault="00740A43" w:rsidP="00816B10">
            <w:pPr>
              <w:pStyle w:val="TableParagraph"/>
              <w:widowControl/>
              <w:spacing w:before="1"/>
              <w:rPr>
                <w:b/>
              </w:rPr>
            </w:pPr>
          </w:p>
          <w:p w14:paraId="32282442" w14:textId="2B5BE39F" w:rsidR="00740A43" w:rsidRPr="00524032" w:rsidRDefault="00740A43" w:rsidP="00816B10">
            <w:pPr>
              <w:pStyle w:val="TableParagraph"/>
              <w:widowControl/>
              <w:ind w:left="26" w:right="177"/>
            </w:pPr>
            <w:r w:rsidRPr="00524032">
              <w:t xml:space="preserve">Empreinte et installation plus petites; préservation potentielle de </w:t>
            </w:r>
            <w:r w:rsidR="00CF4C4B">
              <w:t>terres boisées</w:t>
            </w:r>
            <w:r w:rsidRPr="00524032">
              <w:t xml:space="preserve"> et d’aires d’alimentation qui représentent l’habitat des chauves-souris en raison de </w:t>
            </w:r>
            <w:r w:rsidR="00AF1FC8" w:rsidRPr="00524032">
              <w:t>l’échelle plus petite</w:t>
            </w:r>
            <w:r w:rsidRPr="00524032">
              <w:t xml:space="preserve"> du projet</w:t>
            </w:r>
          </w:p>
          <w:p w14:paraId="4903B8CA" w14:textId="77777777" w:rsidR="00740A43" w:rsidRPr="00524032" w:rsidRDefault="00740A43" w:rsidP="00816B10">
            <w:pPr>
              <w:pStyle w:val="TableParagraph"/>
              <w:widowControl/>
              <w:spacing w:before="12"/>
              <w:rPr>
                <w:b/>
                <w:sz w:val="21"/>
              </w:rPr>
            </w:pPr>
          </w:p>
          <w:p w14:paraId="2ED4FBCB" w14:textId="262C0D47" w:rsidR="00740A43" w:rsidRPr="00524032" w:rsidRDefault="00740A43" w:rsidP="00816B10">
            <w:pPr>
              <w:pStyle w:val="TableParagraph"/>
              <w:widowControl/>
              <w:ind w:left="26" w:right="288"/>
            </w:pPr>
            <w:r w:rsidRPr="00524032">
              <w:t>La perte d’habitat (</w:t>
            </w:r>
            <w:r w:rsidR="00CF4C4B">
              <w:t>terres boisées</w:t>
            </w:r>
            <w:r w:rsidRPr="00524032">
              <w:t xml:space="preserve">) a été prise en compte dans l’EIE. Il est possible qu’une </w:t>
            </w:r>
            <w:r w:rsidR="00AF1FC8" w:rsidRPr="00524032">
              <w:t>moindre</w:t>
            </w:r>
            <w:r w:rsidRPr="00524032">
              <w:t xml:space="preserve"> partie de </w:t>
            </w:r>
            <w:r w:rsidR="00CF4C4B">
              <w:t>terres boisées</w:t>
            </w:r>
            <w:r w:rsidRPr="00524032">
              <w:t xml:space="preserve"> soit maintenant </w:t>
            </w:r>
            <w:r w:rsidR="00B250FA" w:rsidRPr="00524032">
              <w:t>éliminée</w:t>
            </w:r>
            <w:r w:rsidRPr="00524032">
              <w:t>.</w:t>
            </w:r>
          </w:p>
          <w:p w14:paraId="3BCC6F7E" w14:textId="77777777" w:rsidR="00740A43" w:rsidRPr="00524032" w:rsidRDefault="00740A43" w:rsidP="00816B10">
            <w:pPr>
              <w:pStyle w:val="TableParagraph"/>
              <w:widowControl/>
              <w:spacing w:before="1"/>
              <w:rPr>
                <w:b/>
              </w:rPr>
            </w:pPr>
          </w:p>
          <w:p w14:paraId="2CDDF8F6" w14:textId="77777777" w:rsidR="00740A43" w:rsidRPr="00524032" w:rsidRDefault="00740A43" w:rsidP="00816B10">
            <w:pPr>
              <w:pStyle w:val="TableParagraph"/>
              <w:widowControl/>
              <w:ind w:left="26" w:right="242"/>
            </w:pPr>
            <w:r w:rsidRPr="00524032">
              <w:t>Une nouvelle voie d’enchaînements des effets du bruit, de la poussière et de la lumière vers les zones préservées de l’habitat occupé par des chauves-souris, le cas échéant, doit être étudiée plus à fond. Il existe des mesures d’atténuation pour éliminer les effets néfastes résiduels ou les réduire afin de les rendre négligeables et conformes aux autres exigences réglementaires.</w:t>
            </w:r>
          </w:p>
        </w:tc>
      </w:tr>
      <w:tr w:rsidR="00740A43" w:rsidRPr="00524032" w14:paraId="7BE9ACBD" w14:textId="77777777" w:rsidTr="00A95EB7">
        <w:trPr>
          <w:trHeight w:val="1757"/>
        </w:trPr>
        <w:tc>
          <w:tcPr>
            <w:tcW w:w="2109" w:type="dxa"/>
            <w:vMerge/>
            <w:tcBorders>
              <w:top w:val="nil"/>
            </w:tcBorders>
          </w:tcPr>
          <w:p w14:paraId="7B9D64BD" w14:textId="77777777" w:rsidR="00740A43" w:rsidRPr="00524032" w:rsidRDefault="00740A43" w:rsidP="00816B10">
            <w:pPr>
              <w:widowControl/>
              <w:rPr>
                <w:sz w:val="2"/>
                <w:szCs w:val="2"/>
              </w:rPr>
            </w:pPr>
          </w:p>
        </w:tc>
        <w:tc>
          <w:tcPr>
            <w:tcW w:w="2990" w:type="dxa"/>
            <w:gridSpan w:val="3"/>
          </w:tcPr>
          <w:p w14:paraId="602EA211" w14:textId="43513868" w:rsidR="00740A43" w:rsidRPr="00524032" w:rsidRDefault="00740A43" w:rsidP="00816B10">
            <w:pPr>
              <w:pStyle w:val="TableParagraph"/>
              <w:widowControl/>
              <w:spacing w:before="6" w:line="290" w:lineRule="exact"/>
              <w:ind w:left="26" w:right="350"/>
            </w:pPr>
            <w:r w:rsidRPr="00524032">
              <w:t xml:space="preserve">Perturbation périodique et à court terme des déplacements de la faune le long du corridor faunique est-ouest </w:t>
            </w:r>
            <w:r w:rsidR="0046225D" w:rsidRPr="00524032">
              <w:t>durant</w:t>
            </w:r>
            <w:r w:rsidRPr="00524032">
              <w:t xml:space="preserve"> la phase de préparation de l’emplacement et de construction du projet</w:t>
            </w:r>
          </w:p>
        </w:tc>
        <w:tc>
          <w:tcPr>
            <w:tcW w:w="2129" w:type="dxa"/>
          </w:tcPr>
          <w:p w14:paraId="780C464E" w14:textId="77777777" w:rsidR="00740A43" w:rsidRPr="00524032" w:rsidRDefault="00740A43" w:rsidP="000216B6">
            <w:pPr>
              <w:pStyle w:val="TableParagraph"/>
              <w:widowControl/>
              <w:tabs>
                <w:tab w:val="left" w:pos="1155"/>
              </w:tabs>
              <w:ind w:left="28" w:right="345"/>
            </w:pPr>
            <w:r w:rsidRPr="00524032">
              <w:t>Connectivité du paysage</w:t>
            </w:r>
          </w:p>
        </w:tc>
        <w:tc>
          <w:tcPr>
            <w:tcW w:w="5669" w:type="dxa"/>
            <w:gridSpan w:val="2"/>
            <w:shd w:val="clear" w:color="auto" w:fill="C5DFB3"/>
          </w:tcPr>
          <w:p w14:paraId="09F22044" w14:textId="0D308849" w:rsidR="00740A43" w:rsidRPr="00524032" w:rsidRDefault="00FB6859" w:rsidP="00816B10">
            <w:pPr>
              <w:pStyle w:val="TableParagraph"/>
              <w:widowControl/>
              <w:ind w:left="26"/>
            </w:pPr>
            <w:r w:rsidRPr="00524032">
              <w:rPr>
                <w:color w:val="C00000"/>
              </w:rPr>
              <w:t>Moins d’effets prévus</w:t>
            </w:r>
          </w:p>
          <w:p w14:paraId="28CC82FB" w14:textId="77777777" w:rsidR="00740A43" w:rsidRPr="00524032" w:rsidRDefault="00740A43" w:rsidP="00816B10">
            <w:pPr>
              <w:pStyle w:val="TableParagraph"/>
              <w:widowControl/>
              <w:rPr>
                <w:b/>
              </w:rPr>
            </w:pPr>
          </w:p>
          <w:p w14:paraId="48C9AC74" w14:textId="031B076D" w:rsidR="00740A43" w:rsidRPr="00524032" w:rsidRDefault="00740A43" w:rsidP="00816B10">
            <w:pPr>
              <w:pStyle w:val="TableParagraph"/>
              <w:widowControl/>
              <w:spacing w:before="1"/>
              <w:ind w:left="26" w:right="113"/>
            </w:pPr>
            <w:r w:rsidRPr="00524032">
              <w:t xml:space="preserve">Empreinte et installation plus petites; préservation potentiellement accrue des liens entre les éléments de l’habitat, en raison de </w:t>
            </w:r>
            <w:r w:rsidR="00AF1FC8" w:rsidRPr="00524032">
              <w:t>l’échelle plus petite</w:t>
            </w:r>
            <w:r w:rsidRPr="00524032">
              <w:t xml:space="preserve"> du projet</w:t>
            </w:r>
          </w:p>
        </w:tc>
      </w:tr>
      <w:tr w:rsidR="00740A43" w:rsidRPr="00524032" w14:paraId="3DAFE7D2" w14:textId="77777777" w:rsidTr="00A95EB7">
        <w:trPr>
          <w:trHeight w:val="3220"/>
        </w:trPr>
        <w:tc>
          <w:tcPr>
            <w:tcW w:w="2109" w:type="dxa"/>
          </w:tcPr>
          <w:p w14:paraId="7A70049C" w14:textId="77777777" w:rsidR="00740A43" w:rsidRPr="00524032" w:rsidRDefault="00740A43" w:rsidP="00816B10">
            <w:pPr>
              <w:pStyle w:val="TableParagraph"/>
              <w:widowControl/>
              <w:ind w:left="28" w:right="178"/>
            </w:pPr>
            <w:r w:rsidRPr="00524032">
              <w:t>Milieu géologique et hydrogéologique</w:t>
            </w:r>
          </w:p>
        </w:tc>
        <w:tc>
          <w:tcPr>
            <w:tcW w:w="2990" w:type="dxa"/>
            <w:gridSpan w:val="3"/>
          </w:tcPr>
          <w:p w14:paraId="366DDE77" w14:textId="77777777" w:rsidR="00740A43" w:rsidRPr="00524032" w:rsidRDefault="00740A43" w:rsidP="00816B10">
            <w:pPr>
              <w:pStyle w:val="TableParagraph"/>
              <w:widowControl/>
              <w:ind w:left="26"/>
            </w:pPr>
            <w:r w:rsidRPr="00524032">
              <w:t>Aucun effet néfaste résiduel</w:t>
            </w:r>
          </w:p>
        </w:tc>
        <w:tc>
          <w:tcPr>
            <w:tcW w:w="2140" w:type="dxa"/>
            <w:gridSpan w:val="2"/>
          </w:tcPr>
          <w:p w14:paraId="2FFC5692" w14:textId="76920661" w:rsidR="00740A43" w:rsidRPr="00524032" w:rsidRDefault="00740A43" w:rsidP="00F85228">
            <w:pPr>
              <w:pStyle w:val="TableParagraph"/>
              <w:widowControl/>
              <w:ind w:left="28" w:right="180"/>
            </w:pPr>
            <w:r w:rsidRPr="00524032">
              <w:t xml:space="preserve">La qualité du sol, la qualité des eaux souterraines et l’écoulement des eaux souterraines sont des voies d’enchaînements vers les CVE </w:t>
            </w:r>
            <w:r w:rsidR="00701408" w:rsidRPr="00524032">
              <w:t>s’inscrivant</w:t>
            </w:r>
            <w:r w:rsidRPr="00524032">
              <w:t xml:space="preserve"> dans d’autres composantes environnementales.</w:t>
            </w:r>
          </w:p>
        </w:tc>
        <w:tc>
          <w:tcPr>
            <w:tcW w:w="5658" w:type="dxa"/>
            <w:shd w:val="clear" w:color="auto" w:fill="C0E7FF"/>
          </w:tcPr>
          <w:p w14:paraId="7E91E29F" w14:textId="77777777" w:rsidR="00740A43" w:rsidRPr="00524032" w:rsidRDefault="00740A43" w:rsidP="00816B10">
            <w:pPr>
              <w:pStyle w:val="TableParagraph"/>
              <w:widowControl/>
              <w:ind w:left="4"/>
            </w:pPr>
            <w:r w:rsidRPr="00524032">
              <w:rPr>
                <w:color w:val="C00000"/>
              </w:rPr>
              <w:t>Aucun effet néfaste résiduel</w:t>
            </w:r>
          </w:p>
        </w:tc>
      </w:tr>
      <w:tr w:rsidR="00740A43" w:rsidRPr="00524032" w14:paraId="76BE0FB6" w14:textId="77777777" w:rsidTr="00A95EB7">
        <w:trPr>
          <w:trHeight w:val="2925"/>
        </w:trPr>
        <w:tc>
          <w:tcPr>
            <w:tcW w:w="2109" w:type="dxa"/>
          </w:tcPr>
          <w:p w14:paraId="205D3916" w14:textId="77777777" w:rsidR="00740A43" w:rsidRPr="00524032" w:rsidRDefault="00740A43" w:rsidP="00816B10">
            <w:pPr>
              <w:pStyle w:val="TableParagraph"/>
              <w:widowControl/>
              <w:ind w:left="28" w:right="544"/>
            </w:pPr>
            <w:r w:rsidRPr="00524032">
              <w:t>Rayonnement et radioactivité</w:t>
            </w:r>
          </w:p>
        </w:tc>
        <w:tc>
          <w:tcPr>
            <w:tcW w:w="2990" w:type="dxa"/>
            <w:gridSpan w:val="3"/>
          </w:tcPr>
          <w:p w14:paraId="3363B3A5" w14:textId="77777777" w:rsidR="00740A43" w:rsidRPr="00524032" w:rsidRDefault="00740A43" w:rsidP="00816B10">
            <w:pPr>
              <w:pStyle w:val="TableParagraph"/>
              <w:widowControl/>
              <w:ind w:left="26"/>
            </w:pPr>
            <w:r w:rsidRPr="00524032">
              <w:t>Aucun effet néfaste résiduel</w:t>
            </w:r>
          </w:p>
        </w:tc>
        <w:tc>
          <w:tcPr>
            <w:tcW w:w="2140" w:type="dxa"/>
            <w:gridSpan w:val="2"/>
          </w:tcPr>
          <w:p w14:paraId="12EF92B1" w14:textId="201291E7" w:rsidR="00740A43" w:rsidRPr="00524032" w:rsidRDefault="00740A43" w:rsidP="009E06AD">
            <w:pPr>
              <w:pStyle w:val="TableParagraph"/>
              <w:widowControl/>
              <w:tabs>
                <w:tab w:val="left" w:pos="1335"/>
              </w:tabs>
              <w:spacing w:before="3" w:line="292" w:lineRule="exact"/>
              <w:ind w:left="28" w:right="180"/>
            </w:pPr>
            <w:r w:rsidRPr="00524032">
              <w:t xml:space="preserve">La radioactivité dans l’atmosphère, les eaux de surface et le milieu hydrogéologique sont des voies d’enchaînements vers les CVE </w:t>
            </w:r>
            <w:r w:rsidR="00701408" w:rsidRPr="00524032">
              <w:t>s’inscrivant</w:t>
            </w:r>
            <w:r w:rsidRPr="00524032">
              <w:t xml:space="preserve"> dans d’autres composantes environnementales.</w:t>
            </w:r>
          </w:p>
        </w:tc>
        <w:tc>
          <w:tcPr>
            <w:tcW w:w="5658" w:type="dxa"/>
            <w:shd w:val="clear" w:color="auto" w:fill="C0E7FF"/>
          </w:tcPr>
          <w:p w14:paraId="0BDB4A4C" w14:textId="77777777" w:rsidR="00740A43" w:rsidRPr="00524032" w:rsidRDefault="00740A43" w:rsidP="00816B10">
            <w:pPr>
              <w:pStyle w:val="TableParagraph"/>
              <w:widowControl/>
              <w:ind w:left="4"/>
            </w:pPr>
            <w:r w:rsidRPr="00524032">
              <w:rPr>
                <w:color w:val="C00000"/>
              </w:rPr>
              <w:t>Aucun effet néfaste résiduel</w:t>
            </w:r>
          </w:p>
        </w:tc>
      </w:tr>
      <w:tr w:rsidR="00740A43" w:rsidRPr="00524032" w14:paraId="1363159F" w14:textId="77777777" w:rsidTr="00816B10">
        <w:trPr>
          <w:trHeight w:val="3804"/>
        </w:trPr>
        <w:tc>
          <w:tcPr>
            <w:tcW w:w="2127" w:type="dxa"/>
            <w:gridSpan w:val="2"/>
          </w:tcPr>
          <w:p w14:paraId="3882F3D6" w14:textId="77777777" w:rsidR="00740A43" w:rsidRPr="00524032" w:rsidRDefault="00740A43" w:rsidP="00816B10">
            <w:pPr>
              <w:pStyle w:val="TableParagraph"/>
              <w:widowControl/>
              <w:ind w:left="28"/>
            </w:pPr>
            <w:r w:rsidRPr="00524032">
              <w:t>Utilisation des terres</w:t>
            </w:r>
          </w:p>
        </w:tc>
        <w:tc>
          <w:tcPr>
            <w:tcW w:w="2972" w:type="dxa"/>
            <w:gridSpan w:val="2"/>
          </w:tcPr>
          <w:p w14:paraId="12D11FA1" w14:textId="48F6C576" w:rsidR="00740A43" w:rsidRPr="00524032" w:rsidRDefault="00740A43" w:rsidP="00816B10">
            <w:pPr>
              <w:pStyle w:val="TableParagraph"/>
              <w:widowControl/>
              <w:spacing w:line="272" w:lineRule="exact"/>
              <w:ind w:left="26"/>
            </w:pPr>
            <w:r w:rsidRPr="00524032">
              <w:t xml:space="preserve">Changements </w:t>
            </w:r>
            <w:r w:rsidR="00511444" w:rsidRPr="00524032">
              <w:t>affect</w:t>
            </w:r>
            <w:r w:rsidRPr="00524032">
              <w:t>ant la qualité des vues existantes du complexe nucléaire de Darlington tout au long de la vie utile du projet à partir des lieux d’observation dans la zone d’étude locale (ZEL) et la zone d’étude régionale (ZER) en raison de la présence des structures des tours de refroidissement à tirage naturel et des panaches qui s’échappent des tours de refroidissement des tours de refroidissement à tirage naturel ou à tirage mécanique.</w:t>
            </w:r>
          </w:p>
        </w:tc>
        <w:tc>
          <w:tcPr>
            <w:tcW w:w="2129" w:type="dxa"/>
          </w:tcPr>
          <w:p w14:paraId="7BB71084" w14:textId="77777777" w:rsidR="00740A43" w:rsidRPr="00524032" w:rsidRDefault="00740A43" w:rsidP="00816B10">
            <w:pPr>
              <w:pStyle w:val="TableParagraph"/>
              <w:widowControl/>
              <w:ind w:left="28"/>
            </w:pPr>
            <w:r w:rsidRPr="00524032">
              <w:t>Aspect visuel</w:t>
            </w:r>
          </w:p>
        </w:tc>
        <w:tc>
          <w:tcPr>
            <w:tcW w:w="5669" w:type="dxa"/>
            <w:gridSpan w:val="2"/>
            <w:shd w:val="clear" w:color="auto" w:fill="FFF1CC"/>
          </w:tcPr>
          <w:p w14:paraId="39019E86" w14:textId="77777777" w:rsidR="00740A43" w:rsidRPr="00524032" w:rsidRDefault="00740A43" w:rsidP="00816B10">
            <w:pPr>
              <w:pStyle w:val="TableParagraph"/>
              <w:widowControl/>
              <w:ind w:left="26"/>
            </w:pPr>
            <w:r w:rsidRPr="00524032">
              <w:rPr>
                <w:color w:val="C00000"/>
              </w:rPr>
              <w:t>Sans objet</w:t>
            </w:r>
          </w:p>
          <w:p w14:paraId="0E2B5D37" w14:textId="77777777" w:rsidR="00740A43" w:rsidRPr="00524032" w:rsidRDefault="00740A43" w:rsidP="00816B10">
            <w:pPr>
              <w:pStyle w:val="TableParagraph"/>
              <w:widowControl/>
              <w:rPr>
                <w:b/>
              </w:rPr>
            </w:pPr>
          </w:p>
          <w:p w14:paraId="30A3B4FD" w14:textId="77777777" w:rsidR="00740A43" w:rsidRPr="00524032" w:rsidRDefault="00740A43" w:rsidP="00816B10">
            <w:pPr>
              <w:pStyle w:val="TableParagraph"/>
              <w:widowControl/>
              <w:ind w:left="26"/>
            </w:pPr>
            <w:r w:rsidRPr="00524032">
              <w:t>Il n’y aura pas de tour de refroidissement.</w:t>
            </w:r>
          </w:p>
        </w:tc>
      </w:tr>
      <w:tr w:rsidR="00740A43" w:rsidRPr="00524032" w14:paraId="75334222" w14:textId="77777777" w:rsidTr="00816B10">
        <w:trPr>
          <w:trHeight w:val="585"/>
        </w:trPr>
        <w:tc>
          <w:tcPr>
            <w:tcW w:w="2127" w:type="dxa"/>
            <w:gridSpan w:val="2"/>
          </w:tcPr>
          <w:p w14:paraId="5B4121B8" w14:textId="77777777" w:rsidR="00740A43" w:rsidRPr="00524032" w:rsidRDefault="00740A43" w:rsidP="00816B10">
            <w:pPr>
              <w:pStyle w:val="TableParagraph"/>
              <w:widowControl/>
              <w:spacing w:line="290" w:lineRule="atLeast"/>
              <w:ind w:left="28" w:right="357"/>
            </w:pPr>
            <w:r w:rsidRPr="00524032">
              <w:t>Circulation et transport</w:t>
            </w:r>
          </w:p>
        </w:tc>
        <w:tc>
          <w:tcPr>
            <w:tcW w:w="2972" w:type="dxa"/>
            <w:gridSpan w:val="2"/>
          </w:tcPr>
          <w:p w14:paraId="6CB76915" w14:textId="77777777" w:rsidR="00740A43" w:rsidRPr="00524032" w:rsidRDefault="00740A43" w:rsidP="00816B10">
            <w:pPr>
              <w:pStyle w:val="TableParagraph"/>
              <w:widowControl/>
              <w:ind w:left="26"/>
            </w:pPr>
            <w:r w:rsidRPr="00524032">
              <w:t>Aucun effet néfaste résiduel</w:t>
            </w:r>
          </w:p>
        </w:tc>
        <w:tc>
          <w:tcPr>
            <w:tcW w:w="2129" w:type="dxa"/>
          </w:tcPr>
          <w:p w14:paraId="53473148" w14:textId="77777777" w:rsidR="00740A43" w:rsidRPr="00524032" w:rsidRDefault="00740A43" w:rsidP="00816B10">
            <w:pPr>
              <w:pStyle w:val="TableParagraph"/>
              <w:widowControl/>
              <w:ind w:left="28"/>
            </w:pPr>
            <w:r w:rsidRPr="00524032">
              <w:t>S.O.</w:t>
            </w:r>
          </w:p>
        </w:tc>
        <w:tc>
          <w:tcPr>
            <w:tcW w:w="5669" w:type="dxa"/>
            <w:gridSpan w:val="2"/>
            <w:shd w:val="clear" w:color="auto" w:fill="C0E7FF"/>
          </w:tcPr>
          <w:p w14:paraId="6D3A6B4C" w14:textId="77777777" w:rsidR="00740A43" w:rsidRPr="00524032" w:rsidRDefault="00740A43" w:rsidP="00816B10">
            <w:pPr>
              <w:pStyle w:val="TableParagraph"/>
              <w:widowControl/>
              <w:ind w:left="4"/>
            </w:pPr>
            <w:r w:rsidRPr="00524032">
              <w:rPr>
                <w:color w:val="C00000"/>
              </w:rPr>
              <w:t>Aucun effet néfaste résiduel</w:t>
            </w:r>
          </w:p>
        </w:tc>
      </w:tr>
      <w:tr w:rsidR="00740A43" w:rsidRPr="00524032" w14:paraId="4137345A" w14:textId="77777777" w:rsidTr="00816B10">
        <w:trPr>
          <w:trHeight w:val="878"/>
        </w:trPr>
        <w:tc>
          <w:tcPr>
            <w:tcW w:w="2127" w:type="dxa"/>
            <w:gridSpan w:val="2"/>
          </w:tcPr>
          <w:p w14:paraId="4A7D188C" w14:textId="77777777" w:rsidR="00740A43" w:rsidRPr="00524032" w:rsidRDefault="00740A43" w:rsidP="00816B10">
            <w:pPr>
              <w:pStyle w:val="TableParagraph"/>
              <w:widowControl/>
              <w:spacing w:line="290" w:lineRule="atLeast"/>
              <w:ind w:left="7" w:right="154"/>
            </w:pPr>
            <w:r w:rsidRPr="00524032">
              <w:t>Ressources du patrimoine culturel et physique</w:t>
            </w:r>
          </w:p>
        </w:tc>
        <w:tc>
          <w:tcPr>
            <w:tcW w:w="2972" w:type="dxa"/>
            <w:gridSpan w:val="2"/>
          </w:tcPr>
          <w:p w14:paraId="3C2398FD" w14:textId="77777777" w:rsidR="00740A43" w:rsidRPr="00524032" w:rsidRDefault="00740A43" w:rsidP="00816B10">
            <w:pPr>
              <w:pStyle w:val="TableParagraph"/>
              <w:widowControl/>
              <w:ind w:left="4"/>
            </w:pPr>
            <w:r w:rsidRPr="00524032">
              <w:t>Aucun effet néfaste résiduel</w:t>
            </w:r>
          </w:p>
        </w:tc>
        <w:tc>
          <w:tcPr>
            <w:tcW w:w="2129" w:type="dxa"/>
          </w:tcPr>
          <w:p w14:paraId="3CB0EB7E" w14:textId="77777777" w:rsidR="00740A43" w:rsidRPr="00524032" w:rsidRDefault="00740A43" w:rsidP="00816B10">
            <w:pPr>
              <w:pStyle w:val="TableParagraph"/>
              <w:widowControl/>
              <w:ind w:left="9"/>
            </w:pPr>
            <w:r w:rsidRPr="00524032">
              <w:t>S.O.</w:t>
            </w:r>
          </w:p>
        </w:tc>
        <w:tc>
          <w:tcPr>
            <w:tcW w:w="5669" w:type="dxa"/>
            <w:gridSpan w:val="2"/>
            <w:shd w:val="clear" w:color="auto" w:fill="C0E7FF"/>
          </w:tcPr>
          <w:p w14:paraId="6A47027C" w14:textId="77777777" w:rsidR="00740A43" w:rsidRPr="00524032" w:rsidRDefault="00740A43" w:rsidP="00816B10">
            <w:pPr>
              <w:pStyle w:val="TableParagraph"/>
              <w:widowControl/>
              <w:ind w:left="4"/>
            </w:pPr>
            <w:r w:rsidRPr="00524032">
              <w:rPr>
                <w:color w:val="C00000"/>
              </w:rPr>
              <w:t>Aucun effet néfaste résiduel</w:t>
            </w:r>
          </w:p>
        </w:tc>
      </w:tr>
      <w:tr w:rsidR="00740A43" w:rsidRPr="00524032" w14:paraId="4D80ED5A" w14:textId="77777777" w:rsidTr="00A95EB7">
        <w:trPr>
          <w:trHeight w:val="2928"/>
        </w:trPr>
        <w:tc>
          <w:tcPr>
            <w:tcW w:w="2109" w:type="dxa"/>
            <w:vMerge w:val="restart"/>
          </w:tcPr>
          <w:p w14:paraId="64569F56" w14:textId="77777777" w:rsidR="00740A43" w:rsidRPr="00524032" w:rsidRDefault="00740A43" w:rsidP="00816B10">
            <w:pPr>
              <w:pStyle w:val="TableParagraph"/>
              <w:widowControl/>
              <w:ind w:left="7" w:right="244"/>
            </w:pPr>
            <w:r w:rsidRPr="00524032">
              <w:t>Conditions socioéconomiques</w:t>
            </w:r>
          </w:p>
        </w:tc>
        <w:tc>
          <w:tcPr>
            <w:tcW w:w="2970" w:type="dxa"/>
            <w:gridSpan w:val="2"/>
          </w:tcPr>
          <w:p w14:paraId="6A2BA432" w14:textId="312352BF" w:rsidR="00740A43" w:rsidRPr="00524032" w:rsidRDefault="00740A43" w:rsidP="00816B10">
            <w:pPr>
              <w:pStyle w:val="TableParagraph"/>
              <w:widowControl/>
              <w:ind w:left="4" w:right="55"/>
            </w:pPr>
            <w:r w:rsidRPr="00524032">
              <w:t xml:space="preserve">Changement </w:t>
            </w:r>
            <w:r w:rsidR="00511444" w:rsidRPr="00524032">
              <w:t>affect</w:t>
            </w:r>
            <w:r w:rsidRPr="00524032">
              <w:t xml:space="preserve">ant le cachet des collectivités de la ZER et de la ZEL en raison de la présence des structures des tours de refroidissement à tirage naturel et des panaches qui s’échappent des tours de refroidissement à tirage naturel ou à tirage mécanique (si le PNCND </w:t>
            </w:r>
            <w:r w:rsidR="003E2545" w:rsidRPr="00524032">
              <w:t xml:space="preserve">comprend </w:t>
            </w:r>
            <w:r w:rsidRPr="00524032">
              <w:t>des tours de refroidissement)</w:t>
            </w:r>
          </w:p>
        </w:tc>
        <w:tc>
          <w:tcPr>
            <w:tcW w:w="2149" w:type="dxa"/>
            <w:gridSpan w:val="2"/>
          </w:tcPr>
          <w:p w14:paraId="2746F8F8" w14:textId="77777777" w:rsidR="00740A43" w:rsidRPr="00524032" w:rsidRDefault="00740A43" w:rsidP="009E06AD">
            <w:pPr>
              <w:pStyle w:val="TableParagraph"/>
              <w:widowControl/>
              <w:ind w:right="21"/>
            </w:pPr>
            <w:r w:rsidRPr="00524032">
              <w:t>Cachet de la collectivité</w:t>
            </w:r>
          </w:p>
        </w:tc>
        <w:tc>
          <w:tcPr>
            <w:tcW w:w="5669" w:type="dxa"/>
            <w:gridSpan w:val="2"/>
            <w:shd w:val="clear" w:color="auto" w:fill="FFF1CC"/>
          </w:tcPr>
          <w:p w14:paraId="68C9FDA9" w14:textId="77777777" w:rsidR="00740A43" w:rsidRPr="00524032" w:rsidRDefault="00740A43" w:rsidP="00816B10">
            <w:pPr>
              <w:pStyle w:val="TableParagraph"/>
              <w:widowControl/>
              <w:ind w:left="26"/>
            </w:pPr>
            <w:r w:rsidRPr="00524032">
              <w:rPr>
                <w:color w:val="C00000"/>
              </w:rPr>
              <w:t>Sans objet</w:t>
            </w:r>
          </w:p>
          <w:p w14:paraId="281525BF" w14:textId="77777777" w:rsidR="00740A43" w:rsidRPr="00524032" w:rsidRDefault="00740A43" w:rsidP="00816B10">
            <w:pPr>
              <w:pStyle w:val="TableParagraph"/>
              <w:widowControl/>
              <w:rPr>
                <w:b/>
              </w:rPr>
            </w:pPr>
          </w:p>
          <w:p w14:paraId="4E55D2B3" w14:textId="77777777" w:rsidR="00740A43" w:rsidRPr="00524032" w:rsidRDefault="00740A43" w:rsidP="00816B10">
            <w:pPr>
              <w:pStyle w:val="TableParagraph"/>
              <w:widowControl/>
              <w:ind w:left="4"/>
            </w:pPr>
            <w:r w:rsidRPr="00524032">
              <w:t>Il n’y aura pas de tour de refroidissement.</w:t>
            </w:r>
          </w:p>
        </w:tc>
      </w:tr>
      <w:tr w:rsidR="00740A43" w:rsidRPr="00524032" w14:paraId="41EC2662" w14:textId="77777777" w:rsidTr="00A95EB7">
        <w:trPr>
          <w:trHeight w:val="1754"/>
        </w:trPr>
        <w:tc>
          <w:tcPr>
            <w:tcW w:w="2109" w:type="dxa"/>
            <w:vMerge/>
            <w:tcBorders>
              <w:top w:val="nil"/>
            </w:tcBorders>
          </w:tcPr>
          <w:p w14:paraId="661E64BE" w14:textId="77777777" w:rsidR="00740A43" w:rsidRPr="00524032" w:rsidRDefault="00740A43" w:rsidP="00816B10">
            <w:pPr>
              <w:widowControl/>
              <w:rPr>
                <w:sz w:val="2"/>
                <w:szCs w:val="2"/>
              </w:rPr>
            </w:pPr>
          </w:p>
        </w:tc>
        <w:tc>
          <w:tcPr>
            <w:tcW w:w="2970" w:type="dxa"/>
            <w:gridSpan w:val="2"/>
          </w:tcPr>
          <w:p w14:paraId="370BBF11" w14:textId="6995C13E" w:rsidR="00740A43" w:rsidRPr="00524032" w:rsidRDefault="00740A43" w:rsidP="00816B10">
            <w:pPr>
              <w:pStyle w:val="TableParagraph"/>
              <w:widowControl/>
              <w:ind w:left="4" w:right="180"/>
            </w:pPr>
            <w:r w:rsidRPr="00524032">
              <w:t xml:space="preserve">Réduction de l’utilisation et de </w:t>
            </w:r>
            <w:r w:rsidR="003E2545" w:rsidRPr="00524032">
              <w:t>l’appréciation</w:t>
            </w:r>
            <w:r w:rsidRPr="00524032">
              <w:t xml:space="preserve"> des installations récréatives situées </w:t>
            </w:r>
            <w:r w:rsidR="009F5D51" w:rsidRPr="00524032">
              <w:t>au complexe</w:t>
            </w:r>
            <w:r w:rsidRPr="00524032">
              <w:t xml:space="preserve"> nucléaire de Darlington </w:t>
            </w:r>
            <w:r w:rsidR="0046225D" w:rsidRPr="00524032">
              <w:t>durant</w:t>
            </w:r>
            <w:r w:rsidRPr="00524032">
              <w:t xml:space="preserve"> la phase de préparation de l’emplacement et de construction</w:t>
            </w:r>
          </w:p>
        </w:tc>
        <w:tc>
          <w:tcPr>
            <w:tcW w:w="2149" w:type="dxa"/>
            <w:gridSpan w:val="2"/>
          </w:tcPr>
          <w:p w14:paraId="58ADB42F" w14:textId="50D4A24D" w:rsidR="00740A43" w:rsidRPr="00524032" w:rsidRDefault="00740A43" w:rsidP="00816B10">
            <w:pPr>
              <w:pStyle w:val="TableParagraph"/>
              <w:widowControl/>
              <w:ind w:left="6" w:right="62"/>
            </w:pPr>
            <w:r w:rsidRPr="00524032">
              <w:t>Installations communautaires et récréatives (s’applique également à la CVE de la santé humaine</w:t>
            </w:r>
            <w:r w:rsidR="00246183" w:rsidRPr="00524032">
              <w:t> -</w:t>
            </w:r>
            <w:r w:rsidRPr="00524032">
              <w:t xml:space="preserve"> membres du public)</w:t>
            </w:r>
          </w:p>
        </w:tc>
        <w:tc>
          <w:tcPr>
            <w:tcW w:w="5669" w:type="dxa"/>
            <w:gridSpan w:val="2"/>
            <w:shd w:val="clear" w:color="auto" w:fill="C5DFB3"/>
          </w:tcPr>
          <w:p w14:paraId="1AE65415" w14:textId="19E90375" w:rsidR="00740A43" w:rsidRPr="00524032" w:rsidRDefault="00FB6859" w:rsidP="00816B10">
            <w:pPr>
              <w:pStyle w:val="TableParagraph"/>
              <w:widowControl/>
              <w:ind w:left="4"/>
            </w:pPr>
            <w:r w:rsidRPr="00524032">
              <w:rPr>
                <w:color w:val="C00000"/>
              </w:rPr>
              <w:t>Moins d’effets prévus</w:t>
            </w:r>
          </w:p>
          <w:p w14:paraId="1134576A" w14:textId="77777777" w:rsidR="00740A43" w:rsidRPr="00524032" w:rsidRDefault="00740A43" w:rsidP="00816B10">
            <w:pPr>
              <w:pStyle w:val="TableParagraph"/>
              <w:widowControl/>
              <w:spacing w:before="11"/>
              <w:rPr>
                <w:b/>
                <w:sz w:val="21"/>
              </w:rPr>
            </w:pPr>
          </w:p>
          <w:p w14:paraId="200A3050" w14:textId="5F57E6A1" w:rsidR="00740A43" w:rsidRPr="00524032" w:rsidRDefault="00740A43" w:rsidP="00816B10">
            <w:pPr>
              <w:pStyle w:val="TableParagraph"/>
              <w:widowControl/>
              <w:ind w:left="4" w:right="656"/>
            </w:pPr>
            <w:r w:rsidRPr="00524032">
              <w:t xml:space="preserve">Réduction des effets liés aux </w:t>
            </w:r>
            <w:r w:rsidR="00790703" w:rsidRPr="00524032">
              <w:t>effets nuisibles</w:t>
            </w:r>
            <w:r w:rsidRPr="00524032">
              <w:t xml:space="preserve"> sur les installations récréatives du site</w:t>
            </w:r>
          </w:p>
        </w:tc>
      </w:tr>
      <w:tr w:rsidR="00740A43" w:rsidRPr="00524032" w14:paraId="32E3B58D" w14:textId="77777777" w:rsidTr="00A95EB7">
        <w:trPr>
          <w:trHeight w:val="2049"/>
        </w:trPr>
        <w:tc>
          <w:tcPr>
            <w:tcW w:w="2109" w:type="dxa"/>
            <w:vMerge/>
            <w:tcBorders>
              <w:top w:val="nil"/>
            </w:tcBorders>
          </w:tcPr>
          <w:p w14:paraId="1B8955B8" w14:textId="77777777" w:rsidR="00740A43" w:rsidRPr="00524032" w:rsidRDefault="00740A43" w:rsidP="00816B10">
            <w:pPr>
              <w:widowControl/>
              <w:rPr>
                <w:sz w:val="2"/>
                <w:szCs w:val="2"/>
              </w:rPr>
            </w:pPr>
          </w:p>
        </w:tc>
        <w:tc>
          <w:tcPr>
            <w:tcW w:w="2970" w:type="dxa"/>
            <w:gridSpan w:val="2"/>
          </w:tcPr>
          <w:p w14:paraId="7EAA3EB2" w14:textId="328D2D26" w:rsidR="00740A43" w:rsidRPr="00524032" w:rsidRDefault="00740A43" w:rsidP="00816B10">
            <w:pPr>
              <w:pStyle w:val="TableParagraph"/>
              <w:widowControl/>
              <w:spacing w:before="1" w:line="272" w:lineRule="exact"/>
              <w:ind w:left="4"/>
            </w:pPr>
            <w:r w:rsidRPr="00524032">
              <w:t xml:space="preserve">Perturbation de l’utilisation et de </w:t>
            </w:r>
            <w:r w:rsidR="003E2545" w:rsidRPr="00524032">
              <w:t>l’appréciation</w:t>
            </w:r>
            <w:r w:rsidRPr="00524032">
              <w:t xml:space="preserve"> de la propriété en raison des effets liés aux </w:t>
            </w:r>
            <w:r w:rsidR="00790703" w:rsidRPr="00524032">
              <w:t>effets nuisibles</w:t>
            </w:r>
            <w:r w:rsidRPr="00524032">
              <w:t xml:space="preserve"> (</w:t>
            </w:r>
            <w:r w:rsidR="000C26E9" w:rsidRPr="00524032">
              <w:t xml:space="preserve">p. ex., </w:t>
            </w:r>
            <w:r w:rsidRPr="00524032">
              <w:t xml:space="preserve">poussière, bruit, circulation) </w:t>
            </w:r>
            <w:r w:rsidR="0046225D" w:rsidRPr="00524032">
              <w:t>durant</w:t>
            </w:r>
            <w:r w:rsidRPr="00524032">
              <w:t xml:space="preserve"> la phase de préparation de l’emplacement et de construction pour certains résidents vivant le long des </w:t>
            </w:r>
            <w:r w:rsidR="00181131" w:rsidRPr="00524032">
              <w:t>itinéraires d</w:t>
            </w:r>
            <w:r w:rsidR="00963664" w:rsidRPr="00524032">
              <w:t>e</w:t>
            </w:r>
            <w:r w:rsidR="00181131" w:rsidRPr="00524032">
              <w:t xml:space="preserve"> transport par camion</w:t>
            </w:r>
            <w:r w:rsidRPr="00524032">
              <w:t>.</w:t>
            </w:r>
          </w:p>
        </w:tc>
        <w:tc>
          <w:tcPr>
            <w:tcW w:w="2149" w:type="dxa"/>
            <w:gridSpan w:val="2"/>
          </w:tcPr>
          <w:p w14:paraId="64341E1C" w14:textId="646451C3" w:rsidR="00740A43" w:rsidRPr="00524032" w:rsidRDefault="00740A43" w:rsidP="00816B10">
            <w:pPr>
              <w:pStyle w:val="TableParagraph"/>
              <w:widowControl/>
              <w:ind w:left="6" w:right="62"/>
            </w:pPr>
            <w:r w:rsidRPr="00524032">
              <w:t xml:space="preserve">Utilisation et </w:t>
            </w:r>
            <w:r w:rsidR="007B1505" w:rsidRPr="00524032">
              <w:t>appréciation</w:t>
            </w:r>
            <w:r w:rsidRPr="00524032">
              <w:t xml:space="preserve"> de la propriété (s’applique également à la CVE de la santé humaine</w:t>
            </w:r>
            <w:r w:rsidR="00246183" w:rsidRPr="00524032">
              <w:t> -</w:t>
            </w:r>
            <w:r w:rsidRPr="00524032">
              <w:t xml:space="preserve"> membres du public)</w:t>
            </w:r>
          </w:p>
        </w:tc>
        <w:tc>
          <w:tcPr>
            <w:tcW w:w="5669" w:type="dxa"/>
            <w:gridSpan w:val="2"/>
            <w:shd w:val="clear" w:color="auto" w:fill="C5DFB3"/>
          </w:tcPr>
          <w:p w14:paraId="3E74044B" w14:textId="1B36560E" w:rsidR="00740A43" w:rsidRPr="00524032" w:rsidRDefault="00FB6859" w:rsidP="00816B10">
            <w:pPr>
              <w:pStyle w:val="TableParagraph"/>
              <w:widowControl/>
              <w:spacing w:line="480" w:lineRule="auto"/>
              <w:ind w:left="4" w:right="2785"/>
              <w:rPr>
                <w:color w:val="C00000"/>
              </w:rPr>
            </w:pPr>
            <w:r w:rsidRPr="00524032">
              <w:rPr>
                <w:color w:val="C00000"/>
              </w:rPr>
              <w:t>Moins d’effets prévus</w:t>
            </w:r>
            <w:r w:rsidR="00740A43" w:rsidRPr="00524032">
              <w:rPr>
                <w:color w:val="C00000"/>
              </w:rPr>
              <w:t xml:space="preserve"> </w:t>
            </w:r>
          </w:p>
          <w:p w14:paraId="03D58F36" w14:textId="4A37887A" w:rsidR="00740A43" w:rsidRPr="00524032" w:rsidRDefault="00740A43" w:rsidP="009E0B7B">
            <w:pPr>
              <w:pStyle w:val="TableParagraph"/>
              <w:widowControl/>
              <w:spacing w:line="480" w:lineRule="auto"/>
              <w:ind w:left="4" w:right="1696"/>
            </w:pPr>
            <w:r w:rsidRPr="00524032">
              <w:t xml:space="preserve">Les effets liés aux </w:t>
            </w:r>
            <w:r w:rsidR="00790703" w:rsidRPr="00524032">
              <w:t>effets nuisibles</w:t>
            </w:r>
            <w:r w:rsidRPr="00524032">
              <w:t xml:space="preserve"> sont réduits.</w:t>
            </w:r>
          </w:p>
        </w:tc>
      </w:tr>
      <w:tr w:rsidR="00740A43" w:rsidRPr="00524032" w14:paraId="5752EF24" w14:textId="77777777" w:rsidTr="00A95EB7">
        <w:trPr>
          <w:trHeight w:val="3218"/>
        </w:trPr>
        <w:tc>
          <w:tcPr>
            <w:tcW w:w="2109" w:type="dxa"/>
            <w:tcBorders>
              <w:top w:val="nil"/>
            </w:tcBorders>
          </w:tcPr>
          <w:p w14:paraId="4F47943F" w14:textId="77777777" w:rsidR="00740A43" w:rsidRPr="00524032" w:rsidRDefault="00740A43" w:rsidP="00816B10">
            <w:pPr>
              <w:pStyle w:val="TableParagraph"/>
              <w:widowControl/>
              <w:rPr>
                <w:rFonts w:ascii="Times New Roman"/>
                <w:sz w:val="20"/>
              </w:rPr>
            </w:pPr>
          </w:p>
        </w:tc>
        <w:tc>
          <w:tcPr>
            <w:tcW w:w="2990" w:type="dxa"/>
            <w:gridSpan w:val="3"/>
          </w:tcPr>
          <w:p w14:paraId="080F1061" w14:textId="1CD552EC" w:rsidR="00740A43" w:rsidRPr="00524032" w:rsidRDefault="00740A43" w:rsidP="00816B10">
            <w:pPr>
              <w:pStyle w:val="TableParagraph"/>
              <w:widowControl/>
              <w:spacing w:before="7" w:line="290" w:lineRule="exact"/>
              <w:ind w:left="4" w:right="685"/>
            </w:pPr>
            <w:r w:rsidRPr="00524032">
              <w:t xml:space="preserve">Diminution de </w:t>
            </w:r>
            <w:r w:rsidR="003E2545" w:rsidRPr="00524032">
              <w:t>l’appréciation</w:t>
            </w:r>
            <w:r w:rsidRPr="00524032">
              <w:t xml:space="preserve"> des propriétés privées dans la ZER et la ZEL en raison de la prédominance visuelle des structures des tours de refroidissement à tirage naturel et des panaches de vapeur qui s’échappent des tours de refroidissement à tirage naturel ou à tirage mécanique (si le PNCND </w:t>
            </w:r>
            <w:r w:rsidR="004B39E3" w:rsidRPr="00524032">
              <w:t>comprend</w:t>
            </w:r>
            <w:r w:rsidRPr="00524032">
              <w:t xml:space="preserve"> des tours de refroidissement)</w:t>
            </w:r>
          </w:p>
        </w:tc>
        <w:tc>
          <w:tcPr>
            <w:tcW w:w="2129" w:type="dxa"/>
          </w:tcPr>
          <w:p w14:paraId="44F40466" w14:textId="77A18FC9" w:rsidR="00740A43" w:rsidRPr="00524032" w:rsidRDefault="00740A43" w:rsidP="00816B10">
            <w:pPr>
              <w:pStyle w:val="TableParagraph"/>
              <w:widowControl/>
              <w:ind w:left="6" w:right="62"/>
            </w:pPr>
            <w:r w:rsidRPr="00524032">
              <w:t xml:space="preserve">Utilisation et </w:t>
            </w:r>
            <w:r w:rsidR="007B1505" w:rsidRPr="00524032">
              <w:t>appréciation</w:t>
            </w:r>
            <w:r w:rsidRPr="00524032">
              <w:t xml:space="preserve"> des propriétés (s’applique également à la CVE de la santé humaine</w:t>
            </w:r>
            <w:r w:rsidR="00246183" w:rsidRPr="00524032">
              <w:t> -</w:t>
            </w:r>
            <w:r w:rsidRPr="00524032">
              <w:t xml:space="preserve"> membres du public)</w:t>
            </w:r>
          </w:p>
        </w:tc>
        <w:tc>
          <w:tcPr>
            <w:tcW w:w="5669" w:type="dxa"/>
            <w:gridSpan w:val="2"/>
            <w:shd w:val="clear" w:color="auto" w:fill="FFF1CC"/>
          </w:tcPr>
          <w:p w14:paraId="60598881" w14:textId="77777777" w:rsidR="00740A43" w:rsidRPr="00524032" w:rsidRDefault="00740A43" w:rsidP="00816B10">
            <w:pPr>
              <w:pStyle w:val="TableParagraph"/>
              <w:widowControl/>
              <w:ind w:left="26"/>
            </w:pPr>
            <w:r w:rsidRPr="00524032">
              <w:rPr>
                <w:color w:val="C00000"/>
              </w:rPr>
              <w:t>Sans objet</w:t>
            </w:r>
          </w:p>
          <w:p w14:paraId="65D6B9B1" w14:textId="77777777" w:rsidR="00740A43" w:rsidRPr="00524032" w:rsidRDefault="00740A43" w:rsidP="00816B10">
            <w:pPr>
              <w:pStyle w:val="TableParagraph"/>
              <w:widowControl/>
              <w:rPr>
                <w:b/>
              </w:rPr>
            </w:pPr>
          </w:p>
          <w:p w14:paraId="799EACAA" w14:textId="77777777" w:rsidR="00740A43" w:rsidRPr="00524032" w:rsidRDefault="00740A43" w:rsidP="00816B10">
            <w:pPr>
              <w:pStyle w:val="TableParagraph"/>
              <w:widowControl/>
              <w:ind w:left="4"/>
            </w:pPr>
            <w:r w:rsidRPr="00524032">
              <w:t>Il n’y aura pas de tour de refroidissement.</w:t>
            </w:r>
          </w:p>
        </w:tc>
      </w:tr>
      <w:tr w:rsidR="00740A43" w:rsidRPr="00524032" w14:paraId="08A48944" w14:textId="77777777" w:rsidTr="00A95EB7">
        <w:trPr>
          <w:trHeight w:val="583"/>
        </w:trPr>
        <w:tc>
          <w:tcPr>
            <w:tcW w:w="2109" w:type="dxa"/>
          </w:tcPr>
          <w:p w14:paraId="23AD1BCF" w14:textId="77777777" w:rsidR="00740A43" w:rsidRPr="00524032" w:rsidRDefault="00740A43" w:rsidP="00816B10">
            <w:pPr>
              <w:pStyle w:val="TableParagraph"/>
              <w:widowControl/>
              <w:spacing w:before="6" w:line="290" w:lineRule="exact"/>
              <w:ind w:left="7" w:right="53"/>
            </w:pPr>
            <w:r w:rsidRPr="00524032">
              <w:t>Droits et intérêts des Autochtones</w:t>
            </w:r>
          </w:p>
        </w:tc>
        <w:tc>
          <w:tcPr>
            <w:tcW w:w="2990" w:type="dxa"/>
            <w:gridSpan w:val="3"/>
          </w:tcPr>
          <w:p w14:paraId="4310A4F9" w14:textId="77777777" w:rsidR="00740A43" w:rsidRPr="00524032" w:rsidRDefault="00740A43" w:rsidP="00816B10">
            <w:pPr>
              <w:pStyle w:val="TableParagraph"/>
              <w:widowControl/>
              <w:ind w:left="4"/>
            </w:pPr>
            <w:r w:rsidRPr="00524032">
              <w:t>Se reporter à la section 5.3.11.</w:t>
            </w:r>
          </w:p>
        </w:tc>
        <w:tc>
          <w:tcPr>
            <w:tcW w:w="2129" w:type="dxa"/>
          </w:tcPr>
          <w:p w14:paraId="7095B6F3" w14:textId="77777777" w:rsidR="00740A43" w:rsidRPr="00524032" w:rsidRDefault="00740A43" w:rsidP="00816B10">
            <w:pPr>
              <w:pStyle w:val="TableParagraph"/>
              <w:widowControl/>
              <w:ind w:left="6"/>
            </w:pPr>
            <w:r w:rsidRPr="00524032">
              <w:t>S.O.</w:t>
            </w:r>
          </w:p>
        </w:tc>
        <w:tc>
          <w:tcPr>
            <w:tcW w:w="5669" w:type="dxa"/>
            <w:gridSpan w:val="2"/>
          </w:tcPr>
          <w:p w14:paraId="3A9887F5" w14:textId="77777777" w:rsidR="00740A43" w:rsidRPr="00524032" w:rsidRDefault="00740A43" w:rsidP="00816B10">
            <w:pPr>
              <w:pStyle w:val="TableParagraph"/>
              <w:widowControl/>
              <w:ind w:left="4"/>
            </w:pPr>
            <w:r w:rsidRPr="00524032">
              <w:rPr>
                <w:color w:val="C00000"/>
              </w:rPr>
              <w:t>Se reporter à la section 5.3.11.</w:t>
            </w:r>
          </w:p>
        </w:tc>
      </w:tr>
      <w:tr w:rsidR="00740A43" w:rsidRPr="00524032" w14:paraId="1DA679E8" w14:textId="77777777" w:rsidTr="00A95EB7">
        <w:trPr>
          <w:trHeight w:val="1460"/>
        </w:trPr>
        <w:tc>
          <w:tcPr>
            <w:tcW w:w="2109" w:type="dxa"/>
          </w:tcPr>
          <w:p w14:paraId="2B329F37" w14:textId="77777777" w:rsidR="00740A43" w:rsidRPr="00524032" w:rsidRDefault="00740A43" w:rsidP="00816B10">
            <w:pPr>
              <w:pStyle w:val="TableParagraph"/>
              <w:widowControl/>
              <w:ind w:left="7"/>
            </w:pPr>
            <w:r w:rsidRPr="00524032">
              <w:t>Santé humaine</w:t>
            </w:r>
          </w:p>
        </w:tc>
        <w:tc>
          <w:tcPr>
            <w:tcW w:w="2990" w:type="dxa"/>
            <w:gridSpan w:val="3"/>
          </w:tcPr>
          <w:p w14:paraId="5012CC95" w14:textId="77777777" w:rsidR="00740A43" w:rsidRPr="00524032" w:rsidRDefault="00740A43" w:rsidP="00816B10">
            <w:pPr>
              <w:pStyle w:val="TableParagraph"/>
              <w:widowControl/>
              <w:ind w:left="4" w:right="374" w:firstLine="60"/>
            </w:pPr>
            <w:r w:rsidRPr="00524032">
              <w:rPr>
                <w:color w:val="C00000"/>
              </w:rPr>
              <w:t xml:space="preserve">Aucun effet néfaste résiduel, </w:t>
            </w:r>
            <w:r w:rsidRPr="00524032">
              <w:t>sauf les effets mentionnés ci-dessus sous la rubrique Conditions socioéconomiques</w:t>
            </w:r>
          </w:p>
        </w:tc>
        <w:tc>
          <w:tcPr>
            <w:tcW w:w="2129" w:type="dxa"/>
          </w:tcPr>
          <w:p w14:paraId="7C3F5488" w14:textId="77777777" w:rsidR="00740A43" w:rsidRPr="00524032" w:rsidRDefault="00740A43" w:rsidP="00816B10">
            <w:pPr>
              <w:pStyle w:val="TableParagraph"/>
              <w:widowControl/>
              <w:ind w:left="9" w:right="98"/>
            </w:pPr>
            <w:r w:rsidRPr="00524032">
              <w:t>Santé et bien-être du grand public et santé et sécurité des travailleurs</w:t>
            </w:r>
          </w:p>
          <w:p w14:paraId="249ACE88" w14:textId="77777777" w:rsidR="00740A43" w:rsidRPr="00524032" w:rsidRDefault="00740A43" w:rsidP="00816B10">
            <w:pPr>
              <w:pStyle w:val="TableParagraph"/>
              <w:widowControl/>
              <w:spacing w:line="271" w:lineRule="exact"/>
              <w:ind w:left="9"/>
            </w:pPr>
          </w:p>
        </w:tc>
        <w:tc>
          <w:tcPr>
            <w:tcW w:w="5669" w:type="dxa"/>
            <w:gridSpan w:val="2"/>
            <w:shd w:val="clear" w:color="auto" w:fill="C0E7FF"/>
          </w:tcPr>
          <w:p w14:paraId="61F20B40" w14:textId="4532C52C" w:rsidR="00740A43" w:rsidRPr="00524032" w:rsidRDefault="00740A43" w:rsidP="00816B10">
            <w:pPr>
              <w:pStyle w:val="TableParagraph"/>
              <w:widowControl/>
              <w:spacing w:line="292" w:lineRule="exact"/>
              <w:ind w:left="4"/>
            </w:pPr>
            <w:r w:rsidRPr="00524032">
              <w:rPr>
                <w:color w:val="C00000"/>
              </w:rPr>
              <w:t xml:space="preserve">Aucun effet néfaste résiduel, </w:t>
            </w:r>
            <w:r w:rsidRPr="00524032">
              <w:t>sauf les effets mentionnés ci</w:t>
            </w:r>
            <w:r w:rsidR="009E0B7B" w:rsidRPr="00524032">
              <w:noBreakHyphen/>
            </w:r>
            <w:r w:rsidRPr="00524032">
              <w:t xml:space="preserve">dessus sous la rubrique </w:t>
            </w:r>
            <w:r w:rsidRPr="00524032">
              <w:rPr>
                <w:i/>
                <w:iCs/>
              </w:rPr>
              <w:t>Conditions socioéconomiques</w:t>
            </w:r>
          </w:p>
        </w:tc>
      </w:tr>
      <w:tr w:rsidR="00740A43" w:rsidRPr="00524032" w14:paraId="1DB8E68C" w14:textId="77777777" w:rsidTr="00A95EB7">
        <w:trPr>
          <w:trHeight w:val="935"/>
        </w:trPr>
        <w:tc>
          <w:tcPr>
            <w:tcW w:w="2109" w:type="dxa"/>
          </w:tcPr>
          <w:p w14:paraId="169F8317" w14:textId="77777777" w:rsidR="00740A43" w:rsidRPr="00524032" w:rsidRDefault="00740A43" w:rsidP="00816B10">
            <w:pPr>
              <w:pStyle w:val="TableParagraph"/>
              <w:widowControl/>
              <w:ind w:left="7" w:right="452"/>
            </w:pPr>
            <w:r w:rsidRPr="00524032">
              <w:t>Santé du biote non humain</w:t>
            </w:r>
          </w:p>
        </w:tc>
        <w:tc>
          <w:tcPr>
            <w:tcW w:w="2990" w:type="dxa"/>
            <w:gridSpan w:val="3"/>
          </w:tcPr>
          <w:p w14:paraId="0074B99D" w14:textId="77777777" w:rsidR="00740A43" w:rsidRPr="00524032" w:rsidRDefault="00740A43" w:rsidP="00816B10">
            <w:pPr>
              <w:pStyle w:val="TableParagraph"/>
              <w:widowControl/>
              <w:ind w:left="4"/>
            </w:pPr>
            <w:r w:rsidRPr="00524032">
              <w:rPr>
                <w:color w:val="C00000"/>
              </w:rPr>
              <w:t>Aucun effet néfaste résiduel</w:t>
            </w:r>
          </w:p>
        </w:tc>
        <w:tc>
          <w:tcPr>
            <w:tcW w:w="2129" w:type="dxa"/>
          </w:tcPr>
          <w:p w14:paraId="19016E9D" w14:textId="77777777" w:rsidR="00740A43" w:rsidRPr="00524032" w:rsidRDefault="00740A43" w:rsidP="00816B10">
            <w:pPr>
              <w:pStyle w:val="TableParagraph"/>
              <w:widowControl/>
              <w:spacing w:before="2" w:line="290" w:lineRule="atLeast"/>
              <w:ind w:left="6" w:right="646"/>
            </w:pPr>
            <w:r w:rsidRPr="00524032">
              <w:t>Biote des milieux aquatique et terrestre</w:t>
            </w:r>
          </w:p>
        </w:tc>
        <w:tc>
          <w:tcPr>
            <w:tcW w:w="5669" w:type="dxa"/>
            <w:gridSpan w:val="2"/>
            <w:shd w:val="clear" w:color="auto" w:fill="C0E7FF"/>
          </w:tcPr>
          <w:p w14:paraId="66FD47D0" w14:textId="77777777" w:rsidR="00740A43" w:rsidRPr="00524032" w:rsidRDefault="00740A43" w:rsidP="00816B10">
            <w:pPr>
              <w:pStyle w:val="TableParagraph"/>
              <w:widowControl/>
              <w:ind w:left="4"/>
            </w:pPr>
            <w:r w:rsidRPr="00524032">
              <w:rPr>
                <w:color w:val="C00000"/>
              </w:rPr>
              <w:t>Aucun effet néfaste résiduel</w:t>
            </w:r>
          </w:p>
        </w:tc>
      </w:tr>
    </w:tbl>
    <w:p w14:paraId="59713AE9" w14:textId="77777777" w:rsidR="00740A43" w:rsidRPr="00524032" w:rsidRDefault="00740A43" w:rsidP="00740A43">
      <w:pPr>
        <w:pStyle w:val="BodyText"/>
        <w:widowControl/>
        <w:ind w:left="100"/>
      </w:pPr>
      <w:r w:rsidRPr="00524032">
        <w:rPr>
          <w:u w:val="single"/>
        </w:rPr>
        <w:t>Remarque :</w:t>
      </w:r>
      <w:r w:rsidRPr="00524032">
        <w:t xml:space="preserve"> S.O. = Sans objet</w:t>
      </w:r>
    </w:p>
    <w:p w14:paraId="61909BBA" w14:textId="77777777" w:rsidR="00740A43" w:rsidRPr="00524032" w:rsidRDefault="00740A43" w:rsidP="00740A43">
      <w:pPr>
        <w:widowControl/>
      </w:pPr>
    </w:p>
    <w:p w14:paraId="097B519C" w14:textId="77777777" w:rsidR="00A95EB7" w:rsidRPr="00524032" w:rsidRDefault="00A95EB7" w:rsidP="00740A43">
      <w:pPr>
        <w:widowControl/>
      </w:pPr>
    </w:p>
    <w:p w14:paraId="4C5D0166" w14:textId="77777777" w:rsidR="00740A43" w:rsidRPr="00524032" w:rsidRDefault="00740A43" w:rsidP="00740A43">
      <w:pPr>
        <w:pStyle w:val="BodyText"/>
        <w:widowControl/>
        <w:ind w:left="140"/>
      </w:pPr>
      <w:r w:rsidRPr="00524032">
        <w:t>Les habitats potentiels et les espèces qui doivent être étudiés plus à fond aux fins de conservation sont les suivants :</w:t>
      </w:r>
    </w:p>
    <w:p w14:paraId="270B89C9" w14:textId="7DAF6E0E" w:rsidR="00740A43" w:rsidRPr="00524032" w:rsidRDefault="00740A43" w:rsidP="00740A43">
      <w:pPr>
        <w:pStyle w:val="ListParagraph"/>
        <w:widowControl/>
        <w:numPr>
          <w:ilvl w:val="0"/>
          <w:numId w:val="6"/>
        </w:numPr>
        <w:tabs>
          <w:tab w:val="left" w:pos="860"/>
          <w:tab w:val="left" w:pos="861"/>
        </w:tabs>
        <w:spacing w:before="1"/>
        <w:ind w:hanging="361"/>
      </w:pPr>
      <w:r w:rsidRPr="00524032">
        <w:t xml:space="preserve">les </w:t>
      </w:r>
      <w:r w:rsidR="00701408" w:rsidRPr="00524032">
        <w:t>prés</w:t>
      </w:r>
      <w:r w:rsidRPr="00524032">
        <w:t xml:space="preserve"> et les </w:t>
      </w:r>
      <w:r w:rsidR="002140FF" w:rsidRPr="00524032">
        <w:t>bois et broussailles anthropiques</w:t>
      </w:r>
    </w:p>
    <w:p w14:paraId="00B1B4CC" w14:textId="77777777" w:rsidR="00740A43" w:rsidRPr="00524032" w:rsidRDefault="00740A43" w:rsidP="00740A43">
      <w:pPr>
        <w:pStyle w:val="ListParagraph"/>
        <w:widowControl/>
        <w:numPr>
          <w:ilvl w:val="0"/>
          <w:numId w:val="6"/>
        </w:numPr>
        <w:tabs>
          <w:tab w:val="left" w:pos="860"/>
          <w:tab w:val="left" w:pos="861"/>
        </w:tabs>
        <w:ind w:hanging="361"/>
      </w:pPr>
      <w:r w:rsidRPr="00524032">
        <w:t>les terres humides</w:t>
      </w:r>
    </w:p>
    <w:p w14:paraId="3C71A23E" w14:textId="46007F58" w:rsidR="00740A43" w:rsidRPr="00524032" w:rsidRDefault="00740A43" w:rsidP="00740A43">
      <w:pPr>
        <w:pStyle w:val="ListParagraph"/>
        <w:widowControl/>
        <w:numPr>
          <w:ilvl w:val="0"/>
          <w:numId w:val="6"/>
        </w:numPr>
        <w:tabs>
          <w:tab w:val="left" w:pos="860"/>
          <w:tab w:val="left" w:pos="861"/>
        </w:tabs>
        <w:ind w:hanging="361"/>
      </w:pPr>
      <w:r w:rsidRPr="00524032">
        <w:t xml:space="preserve">les </w:t>
      </w:r>
      <w:r w:rsidR="00CF4C4B">
        <w:t>terres boisées</w:t>
      </w:r>
    </w:p>
    <w:p w14:paraId="6E69FDD6" w14:textId="77777777" w:rsidR="00740A43" w:rsidRPr="00524032" w:rsidRDefault="00740A43" w:rsidP="00740A43">
      <w:pPr>
        <w:pStyle w:val="ListParagraph"/>
        <w:widowControl/>
        <w:numPr>
          <w:ilvl w:val="0"/>
          <w:numId w:val="6"/>
        </w:numPr>
        <w:tabs>
          <w:tab w:val="left" w:pos="860"/>
          <w:tab w:val="left" w:pos="861"/>
        </w:tabs>
        <w:ind w:hanging="361"/>
      </w:pPr>
      <w:r w:rsidRPr="00524032">
        <w:t>les plantes rares</w:t>
      </w:r>
    </w:p>
    <w:p w14:paraId="733BF3D3" w14:textId="4B436E5E" w:rsidR="00740A43" w:rsidRPr="00524032" w:rsidRDefault="00740A43" w:rsidP="00740A43">
      <w:pPr>
        <w:pStyle w:val="ListParagraph"/>
        <w:widowControl/>
        <w:numPr>
          <w:ilvl w:val="0"/>
          <w:numId w:val="6"/>
        </w:numPr>
        <w:tabs>
          <w:tab w:val="left" w:pos="860"/>
          <w:tab w:val="left" w:pos="861"/>
        </w:tabs>
        <w:spacing w:line="292" w:lineRule="exact"/>
        <w:ind w:hanging="361"/>
      </w:pPr>
      <w:r w:rsidRPr="00524032">
        <w:t>l</w:t>
      </w:r>
      <w:r w:rsidR="009E0B7B" w:rsidRPr="00524032">
        <w:t xml:space="preserve">es </w:t>
      </w:r>
      <w:r w:rsidRPr="00524032">
        <w:t>aire</w:t>
      </w:r>
      <w:r w:rsidR="009E0B7B" w:rsidRPr="00524032">
        <w:t>s</w:t>
      </w:r>
      <w:r w:rsidRPr="00524032">
        <w:t xml:space="preserve"> de repos des papillons migrateurs</w:t>
      </w:r>
    </w:p>
    <w:p w14:paraId="5E05D3DF" w14:textId="77777777" w:rsidR="00740A43" w:rsidRPr="00524032" w:rsidRDefault="00740A43" w:rsidP="00740A43">
      <w:pPr>
        <w:pStyle w:val="ListParagraph"/>
        <w:widowControl/>
        <w:numPr>
          <w:ilvl w:val="0"/>
          <w:numId w:val="6"/>
        </w:numPr>
        <w:tabs>
          <w:tab w:val="left" w:pos="860"/>
          <w:tab w:val="left" w:pos="861"/>
        </w:tabs>
        <w:spacing w:line="292" w:lineRule="exact"/>
        <w:ind w:hanging="361"/>
      </w:pPr>
      <w:r w:rsidRPr="00524032">
        <w:t>les libellules et les demoiselles</w:t>
      </w:r>
    </w:p>
    <w:p w14:paraId="209DF359" w14:textId="77777777" w:rsidR="00740A43" w:rsidRPr="00524032" w:rsidRDefault="00740A43" w:rsidP="00740A43">
      <w:pPr>
        <w:pStyle w:val="ListParagraph"/>
        <w:widowControl/>
        <w:numPr>
          <w:ilvl w:val="0"/>
          <w:numId w:val="6"/>
        </w:numPr>
        <w:tabs>
          <w:tab w:val="left" w:pos="860"/>
          <w:tab w:val="left" w:pos="861"/>
        </w:tabs>
        <w:spacing w:before="1"/>
        <w:ind w:hanging="361"/>
      </w:pPr>
      <w:r w:rsidRPr="00524032">
        <w:t>les amphibiens et les reptiles</w:t>
      </w:r>
    </w:p>
    <w:p w14:paraId="668D4EEF" w14:textId="77777777" w:rsidR="00740A43" w:rsidRPr="00524032" w:rsidRDefault="00740A43" w:rsidP="00740A43">
      <w:pPr>
        <w:pStyle w:val="ListParagraph"/>
        <w:widowControl/>
        <w:numPr>
          <w:ilvl w:val="0"/>
          <w:numId w:val="6"/>
        </w:numPr>
        <w:tabs>
          <w:tab w:val="left" w:pos="860"/>
          <w:tab w:val="left" w:pos="861"/>
        </w:tabs>
        <w:ind w:hanging="361"/>
      </w:pPr>
      <w:r w:rsidRPr="00524032">
        <w:t>les oiseaux chanteurs migrateurs et leur habitat</w:t>
      </w:r>
    </w:p>
    <w:p w14:paraId="561A0A1A" w14:textId="77777777" w:rsidR="00740A43" w:rsidRPr="00524032" w:rsidRDefault="00740A43" w:rsidP="00740A43">
      <w:pPr>
        <w:pStyle w:val="ListParagraph"/>
        <w:widowControl/>
        <w:numPr>
          <w:ilvl w:val="0"/>
          <w:numId w:val="6"/>
        </w:numPr>
        <w:tabs>
          <w:tab w:val="left" w:pos="860"/>
          <w:tab w:val="left" w:pos="861"/>
        </w:tabs>
        <w:ind w:hanging="361"/>
      </w:pPr>
      <w:r w:rsidRPr="00524032">
        <w:t>les oiseaux nicheurs</w:t>
      </w:r>
    </w:p>
    <w:p w14:paraId="40027B23" w14:textId="77777777" w:rsidR="00740A43" w:rsidRPr="00524032" w:rsidRDefault="00740A43" w:rsidP="00740A43">
      <w:pPr>
        <w:pStyle w:val="ListParagraph"/>
        <w:widowControl/>
        <w:numPr>
          <w:ilvl w:val="0"/>
          <w:numId w:val="6"/>
        </w:numPr>
        <w:tabs>
          <w:tab w:val="left" w:pos="860"/>
          <w:tab w:val="left" w:pos="861"/>
        </w:tabs>
        <w:ind w:hanging="361"/>
      </w:pPr>
      <w:r w:rsidRPr="00524032">
        <w:t>les mammifères reproducteurs (y compris les chauves-souris)</w:t>
      </w:r>
    </w:p>
    <w:p w14:paraId="3A3AB293" w14:textId="77777777" w:rsidR="00740A43" w:rsidRPr="00524032" w:rsidRDefault="00740A43" w:rsidP="00740A43">
      <w:pPr>
        <w:pStyle w:val="BodyText"/>
        <w:widowControl/>
        <w:spacing w:before="1"/>
      </w:pPr>
    </w:p>
    <w:p w14:paraId="386281D4" w14:textId="361B7629" w:rsidR="00E35385" w:rsidRDefault="00E35385" w:rsidP="00E35385">
      <w:pPr>
        <w:sectPr w:rsidR="00E35385" w:rsidSect="00E35385">
          <w:headerReference w:type="default" r:id="rId40"/>
          <w:footerReference w:type="default" r:id="rId41"/>
          <w:pgSz w:w="15840" w:h="12240" w:orient="landscape"/>
          <w:pgMar w:top="1300" w:right="620" w:bottom="1300" w:left="980" w:header="0" w:footer="799" w:gutter="0"/>
          <w:cols w:space="720"/>
          <w:docGrid w:linePitch="299"/>
        </w:sectPr>
      </w:pPr>
    </w:p>
    <w:p w14:paraId="0E570B23" w14:textId="77777777" w:rsidR="00E35385" w:rsidRDefault="00E35385" w:rsidP="00E35385"/>
    <w:p w14:paraId="78E18877" w14:textId="5690DC0F" w:rsidR="00740A43" w:rsidRPr="00524032" w:rsidRDefault="00740A43" w:rsidP="00E35385">
      <w:r w:rsidRPr="00524032">
        <w:t>Des études supplémentaires ont été effectuées à l’égard des eaux de surface, des eaux souterraines, de la poussière, du bruit et des vibrations afin de déterminer les effets sur les habitats potentiels et les espèces à conserver. Pour ce qui est des eaux de surface et des eaux souterraines, les études ont déterminé qu’aucun effet résiduel important n’est probable. En ce qui concerne la poussière, le bruit et les vibrations, si des effets résiduels sont cernés, des mesures d’atténuation (y compris celles qui sont requises pour un permis provincial au titre de la LEVD) peuvent être prises pour s’assurer qu’il n’y a pas d’effet néfaste résiduel important.</w:t>
      </w:r>
    </w:p>
    <w:p w14:paraId="7F3D3FFA" w14:textId="77777777" w:rsidR="00740A43" w:rsidRPr="00524032" w:rsidRDefault="00740A43" w:rsidP="00740A43">
      <w:pPr>
        <w:pStyle w:val="BodyText"/>
        <w:widowControl/>
        <w:ind w:left="140" w:right="179"/>
      </w:pPr>
    </w:p>
    <w:p w14:paraId="6BCC58AC" w14:textId="113DF115" w:rsidR="00740A43" w:rsidRPr="00524032" w:rsidRDefault="00740A43" w:rsidP="00CB348B">
      <w:pPr>
        <w:pStyle w:val="BodyText"/>
        <w:widowControl/>
        <w:ind w:right="179"/>
      </w:pPr>
      <w:r w:rsidRPr="00524032">
        <w:t xml:space="preserve">Bien qu’il ait été estimé qu’il n’y a pas d’effet néfaste résiduel sur la santé humaine dans l’EIE et dans le contexte du </w:t>
      </w:r>
      <w:r w:rsidR="00ED51E4" w:rsidRPr="00524032">
        <w:t>déploiement des réacteurs</w:t>
      </w:r>
      <w:r w:rsidRPr="00524032">
        <w:t> </w:t>
      </w:r>
      <w:r w:rsidR="00233D59" w:rsidRPr="00524032">
        <w:t>BWRX</w:t>
      </w:r>
      <w:r w:rsidR="00233D59" w:rsidRPr="00524032">
        <w:noBreakHyphen/>
        <w:t>300</w:t>
      </w:r>
      <w:r w:rsidRPr="00524032">
        <w:t xml:space="preserve">, les doses </w:t>
      </w:r>
      <w:r w:rsidR="00434E88" w:rsidRPr="00524032">
        <w:t>au</w:t>
      </w:r>
      <w:r w:rsidRPr="00524032">
        <w:t xml:space="preserve"> public présentent un intérêt public. Par conséquent, les doses auxquelles sont exposés les membres du public en raison du PNCND sont étudiées plus à fond sur le plan des effets cumulatifs sur la santé humaine.</w:t>
      </w:r>
    </w:p>
    <w:p w14:paraId="1972AC42" w14:textId="77777777" w:rsidR="00740A43" w:rsidRPr="00524032" w:rsidRDefault="00740A43" w:rsidP="00740A43">
      <w:pPr>
        <w:pStyle w:val="BodyText"/>
        <w:widowControl/>
        <w:spacing w:before="1"/>
      </w:pPr>
    </w:p>
    <w:p w14:paraId="5F47177F" w14:textId="77777777" w:rsidR="00740A43" w:rsidRPr="00524032" w:rsidRDefault="00740A43" w:rsidP="00740A43">
      <w:pPr>
        <w:pStyle w:val="Heading2"/>
        <w:widowControl/>
        <w:numPr>
          <w:ilvl w:val="1"/>
          <w:numId w:val="12"/>
        </w:numPr>
        <w:tabs>
          <w:tab w:val="left" w:pos="860"/>
          <w:tab w:val="left" w:pos="861"/>
        </w:tabs>
        <w:ind w:left="860" w:hanging="721"/>
        <w:rPr>
          <w:b/>
        </w:rPr>
      </w:pPr>
      <w:bookmarkStart w:id="117" w:name="_Toc121236376"/>
      <w:bookmarkStart w:id="118" w:name="_Toc121998337"/>
      <w:r w:rsidRPr="00524032">
        <w:rPr>
          <w:b/>
        </w:rPr>
        <w:t>Examen de l’importance des effets néfastes résiduels</w:t>
      </w:r>
      <w:bookmarkEnd w:id="117"/>
      <w:bookmarkEnd w:id="118"/>
      <w:r w:rsidRPr="00524032">
        <w:rPr>
          <w:b/>
        </w:rPr>
        <w:t xml:space="preserve"> </w:t>
      </w:r>
    </w:p>
    <w:p w14:paraId="455D53D4" w14:textId="2CD3D8BC" w:rsidR="00740A43" w:rsidRPr="00524032" w:rsidRDefault="00740A43" w:rsidP="00740A43">
      <w:pPr>
        <w:pStyle w:val="BodyText"/>
        <w:widowControl/>
        <w:spacing w:before="293"/>
        <w:ind w:left="140" w:right="139"/>
      </w:pPr>
      <w:r w:rsidRPr="00524032">
        <w:t xml:space="preserve">Vingt-quatre effets néfastes résiduels probables ont été relevés dans l’EIE. Conformément aux exigences de la </w:t>
      </w:r>
      <w:r w:rsidRPr="00524032">
        <w:rPr>
          <w:i/>
        </w:rPr>
        <w:t>LCEE</w:t>
      </w:r>
      <w:r w:rsidRPr="00524032">
        <w:t>, ces effets ont été évalués en fonction de leur importance. L’évaluation de l’importance des effets néfastes résiduels des réacteurs évalués dans l’EIE et de ceux du réacteur </w:t>
      </w:r>
      <w:r w:rsidR="00233D59" w:rsidRPr="00524032">
        <w:t>BWRX</w:t>
      </w:r>
      <w:r w:rsidR="00233D59" w:rsidRPr="00524032">
        <w:noBreakHyphen/>
        <w:t>300</w:t>
      </w:r>
      <w:r w:rsidRPr="00524032">
        <w:t xml:space="preserve"> est résumée ci-dessous au </w:t>
      </w:r>
      <w:hyperlink w:anchor="_bookmark78" w:history="1">
        <w:r w:rsidRPr="00524032">
          <w:t>tableau 7.</w:t>
        </w:r>
      </w:hyperlink>
    </w:p>
    <w:p w14:paraId="2865CD0D" w14:textId="77777777" w:rsidR="00740A43" w:rsidRPr="00524032" w:rsidRDefault="00740A43" w:rsidP="00740A43">
      <w:pPr>
        <w:pStyle w:val="BodyText"/>
        <w:widowControl/>
      </w:pPr>
    </w:p>
    <w:p w14:paraId="647827D0" w14:textId="7CD57C91" w:rsidR="00740A43" w:rsidRPr="00524032" w:rsidRDefault="00740A43" w:rsidP="00740A43">
      <w:pPr>
        <w:pStyle w:val="BodyText"/>
        <w:widowControl/>
        <w:spacing w:before="1"/>
        <w:ind w:left="140"/>
      </w:pPr>
      <w:r w:rsidRPr="00524032">
        <w:t xml:space="preserve">Pour plus de clarté, </w:t>
      </w:r>
      <w:r w:rsidR="00D75FDD" w:rsidRPr="00524032">
        <w:t>il convient de noter</w:t>
      </w:r>
      <w:r w:rsidRPr="00524032">
        <w:t xml:space="preserve"> ce qui suit</w:t>
      </w:r>
      <w:r w:rsidR="00847C5B" w:rsidRPr="00524032">
        <w:t> :</w:t>
      </w:r>
    </w:p>
    <w:p w14:paraId="709C4A53" w14:textId="4CA4D12A" w:rsidR="00740A43" w:rsidRPr="00524032" w:rsidRDefault="00740A43" w:rsidP="00740A43">
      <w:pPr>
        <w:pStyle w:val="ListParagraph"/>
        <w:widowControl/>
        <w:numPr>
          <w:ilvl w:val="0"/>
          <w:numId w:val="5"/>
        </w:numPr>
        <w:tabs>
          <w:tab w:val="left" w:pos="860"/>
          <w:tab w:val="left" w:pos="861"/>
        </w:tabs>
        <w:ind w:right="651"/>
      </w:pPr>
      <w:r w:rsidRPr="00524032">
        <w:t xml:space="preserve">Le bleu indique que le </w:t>
      </w:r>
      <w:r w:rsidR="00ED51E4" w:rsidRPr="00524032">
        <w:t>déploiement des réacteurs</w:t>
      </w:r>
      <w:r w:rsidRPr="00524032">
        <w:t> </w:t>
      </w:r>
      <w:r w:rsidR="00233D59" w:rsidRPr="00524032">
        <w:t>BWRX</w:t>
      </w:r>
      <w:r w:rsidR="00233D59" w:rsidRPr="00524032">
        <w:noBreakHyphen/>
        <w:t>300</w:t>
      </w:r>
      <w:r w:rsidRPr="00524032">
        <w:t xml:space="preserve"> ne devrait avoir aucun effet néfaste résiduel sur le récepteur, conformément à la conclusion de l’EIE.</w:t>
      </w:r>
    </w:p>
    <w:p w14:paraId="36DC4458" w14:textId="1B142BD2" w:rsidR="00740A43" w:rsidRPr="00524032" w:rsidRDefault="00740A43" w:rsidP="00740A43">
      <w:pPr>
        <w:pStyle w:val="ListParagraph"/>
        <w:widowControl/>
        <w:numPr>
          <w:ilvl w:val="0"/>
          <w:numId w:val="5"/>
        </w:numPr>
        <w:tabs>
          <w:tab w:val="left" w:pos="860"/>
          <w:tab w:val="left" w:pos="861"/>
        </w:tabs>
        <w:ind w:right="213"/>
      </w:pPr>
      <w:r w:rsidRPr="00524032">
        <w:t xml:space="preserve">Le vert indique que les effets néfastes résiduels du </w:t>
      </w:r>
      <w:r w:rsidR="00ED51E4" w:rsidRPr="00524032">
        <w:t>déploiement des réacteurs</w:t>
      </w:r>
      <w:r w:rsidRPr="00524032">
        <w:t> </w:t>
      </w:r>
      <w:r w:rsidR="00233D59" w:rsidRPr="00524032">
        <w:t>BWRX</w:t>
      </w:r>
      <w:r w:rsidR="00233D59" w:rsidRPr="00524032">
        <w:noBreakHyphen/>
        <w:t>300</w:t>
      </w:r>
      <w:r w:rsidRPr="00524032">
        <w:t xml:space="preserve"> sont considérés comme étant « mineurs » et « négligeables » parce qu’ils sont susceptibles d’avoir une </w:t>
      </w:r>
      <w:r w:rsidR="00AF1FC8" w:rsidRPr="00524032">
        <w:t>moindre</w:t>
      </w:r>
      <w:r w:rsidRPr="00524032">
        <w:t xml:space="preserve"> incidence sur les récepteurs (définis comme des CVE) que </w:t>
      </w:r>
      <w:r w:rsidR="00BC7BA4" w:rsidRPr="00524032">
        <w:t xml:space="preserve">celle établie </w:t>
      </w:r>
      <w:r w:rsidRPr="00524032">
        <w:t>dans l’EIE.</w:t>
      </w:r>
    </w:p>
    <w:p w14:paraId="3B36B6EA" w14:textId="6D09D701" w:rsidR="00740A43" w:rsidRPr="00524032" w:rsidRDefault="00740A43" w:rsidP="00740A43">
      <w:pPr>
        <w:pStyle w:val="ListParagraph"/>
        <w:widowControl/>
        <w:numPr>
          <w:ilvl w:val="0"/>
          <w:numId w:val="5"/>
        </w:numPr>
        <w:tabs>
          <w:tab w:val="left" w:pos="860"/>
          <w:tab w:val="left" w:pos="861"/>
        </w:tabs>
        <w:ind w:right="312"/>
      </w:pPr>
      <w:r w:rsidRPr="00524032">
        <w:t xml:space="preserve">Le rose indique que le </w:t>
      </w:r>
      <w:r w:rsidR="00ED51E4" w:rsidRPr="00524032">
        <w:t>déploiement des réacteurs</w:t>
      </w:r>
      <w:r w:rsidRPr="00524032">
        <w:t> </w:t>
      </w:r>
      <w:r w:rsidR="00233D59" w:rsidRPr="00524032">
        <w:t>BWRX</w:t>
      </w:r>
      <w:r w:rsidR="00233D59" w:rsidRPr="00524032">
        <w:noBreakHyphen/>
        <w:t>300</w:t>
      </w:r>
      <w:r w:rsidRPr="00524032">
        <w:t xml:space="preserve"> pourrait avoir des effets néfastes résiduels et que des études supplémentaires visant à caractériser ces effets sont en cours.</w:t>
      </w:r>
    </w:p>
    <w:p w14:paraId="3D140BC5" w14:textId="1568C83D" w:rsidR="00740A43" w:rsidRPr="00524032" w:rsidRDefault="00740A43" w:rsidP="00740A43">
      <w:pPr>
        <w:pStyle w:val="ListParagraph"/>
        <w:widowControl/>
        <w:numPr>
          <w:ilvl w:val="0"/>
          <w:numId w:val="5"/>
        </w:numPr>
        <w:tabs>
          <w:tab w:val="left" w:pos="861"/>
        </w:tabs>
        <w:ind w:right="429"/>
        <w:jc w:val="both"/>
      </w:pPr>
      <w:r w:rsidRPr="00524032">
        <w:t xml:space="preserve">Le jaune indique que l’effet néfaste résiduel évalué dans l’EIE n’est plus prévu, car il est lié à une caractéristique du PNCND évaluée dans l’EIE qui ne s’applique pas au </w:t>
      </w:r>
      <w:r w:rsidR="00ED51E4" w:rsidRPr="00524032">
        <w:t>déploiement des réacteurs</w:t>
      </w:r>
      <w:r w:rsidRPr="00524032">
        <w:t> </w:t>
      </w:r>
      <w:r w:rsidR="00233D59" w:rsidRPr="00524032">
        <w:t>BWRX</w:t>
      </w:r>
      <w:r w:rsidR="00233D59" w:rsidRPr="00524032">
        <w:noBreakHyphen/>
        <w:t>300</w:t>
      </w:r>
      <w:r w:rsidRPr="00524032">
        <w:t xml:space="preserve"> sur le site.</w:t>
      </w:r>
    </w:p>
    <w:p w14:paraId="45145976" w14:textId="77777777" w:rsidR="00740A43" w:rsidRPr="00524032" w:rsidRDefault="00740A43" w:rsidP="00740A43">
      <w:pPr>
        <w:pStyle w:val="ListParagraph"/>
        <w:widowControl/>
        <w:numPr>
          <w:ilvl w:val="0"/>
          <w:numId w:val="5"/>
        </w:numPr>
        <w:tabs>
          <w:tab w:val="left" w:pos="861"/>
        </w:tabs>
        <w:ind w:hanging="361"/>
        <w:jc w:val="both"/>
      </w:pPr>
      <w:r w:rsidRPr="00524032">
        <w:t>Le blanc indique que l’évaluation des effets néfastes résiduels est en cours.</w:t>
      </w:r>
    </w:p>
    <w:p w14:paraId="38B8D5FD" w14:textId="77777777" w:rsidR="00740A43" w:rsidRPr="00524032" w:rsidRDefault="00740A43" w:rsidP="00740A43">
      <w:pPr>
        <w:pStyle w:val="BodyText"/>
        <w:widowControl/>
        <w:rPr>
          <w:sz w:val="20"/>
        </w:rPr>
      </w:pPr>
    </w:p>
    <w:p w14:paraId="25F627C0" w14:textId="77777777" w:rsidR="00740A43" w:rsidRPr="00524032" w:rsidRDefault="00740A43" w:rsidP="00740A43">
      <w:pPr>
        <w:pStyle w:val="BodyText"/>
        <w:widowControl/>
        <w:rPr>
          <w:sz w:val="20"/>
        </w:rPr>
      </w:pPr>
    </w:p>
    <w:p w14:paraId="6F5FA63F" w14:textId="77777777" w:rsidR="00740A43" w:rsidRPr="00524032" w:rsidRDefault="00740A43" w:rsidP="00740A43">
      <w:pPr>
        <w:pStyle w:val="BodyText"/>
        <w:widowControl/>
        <w:spacing w:before="4"/>
        <w:rPr>
          <w:sz w:val="15"/>
        </w:rPr>
      </w:pPr>
      <w:r w:rsidRPr="00524032">
        <w:rPr>
          <w:noProof/>
        </w:rPr>
        <mc:AlternateContent>
          <mc:Choice Requires="wps">
            <w:drawing>
              <wp:anchor distT="0" distB="0" distL="0" distR="0" simplePos="0" relativeHeight="251664384" behindDoc="1" locked="0" layoutInCell="1" allowOverlap="1" wp14:anchorId="28AD7A2D" wp14:editId="2234CA1F">
                <wp:simplePos x="0" y="0"/>
                <wp:positionH relativeFrom="page">
                  <wp:posOffset>896620</wp:posOffset>
                </wp:positionH>
                <wp:positionV relativeFrom="paragraph">
                  <wp:posOffset>157480</wp:posOffset>
                </wp:positionV>
                <wp:extent cx="5981065" cy="1270"/>
                <wp:effectExtent l="0" t="0" r="0" b="0"/>
                <wp:wrapTopAndBottom/>
                <wp:docPr id="3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6096">
                          <a:solidFill>
                            <a:srgbClr val="201D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D7691" id="Freeform 2" o:spid="_x0000_s1026" style="position:absolute;margin-left:70.6pt;margin-top:12.4pt;width:470.9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" path="m,l9419,e" filled="f" strokecolor="#201d53" strokeweight=".48pt">
                <v:path arrowok="t" o:connecttype="custom" o:connectlocs="0,0;5981065,0" o:connectangles="0,0"/>
                <w10:wrap type="topAndBottom" anchorx="page"/>
              </v:shape>
            </w:pict>
          </mc:Fallback>
        </mc:AlternateContent>
      </w:r>
    </w:p>
    <w:p w14:paraId="4379B340" w14:textId="77777777" w:rsidR="00740A43" w:rsidRPr="00524032" w:rsidRDefault="00740A43" w:rsidP="00740A43">
      <w:pPr>
        <w:widowControl/>
        <w:rPr>
          <w:sz w:val="15"/>
        </w:rPr>
        <w:sectPr w:rsidR="00740A43" w:rsidRPr="00524032" w:rsidSect="00E35385">
          <w:pgSz w:w="12240" w:h="15840"/>
          <w:pgMar w:top="620" w:right="1300" w:bottom="980" w:left="1300" w:header="0" w:footer="799" w:gutter="0"/>
          <w:cols w:space="720"/>
          <w:docGrid w:linePitch="299"/>
        </w:sectPr>
      </w:pPr>
    </w:p>
    <w:p w14:paraId="2EDE7B89" w14:textId="77777777" w:rsidR="00740A43" w:rsidRPr="00524032" w:rsidRDefault="00740A43" w:rsidP="00740A43">
      <w:pPr>
        <w:pStyle w:val="BodyText"/>
        <w:widowControl/>
        <w:rPr>
          <w:sz w:val="20"/>
        </w:rPr>
      </w:pPr>
    </w:p>
    <w:p w14:paraId="28361615" w14:textId="77777777" w:rsidR="00740A43" w:rsidRPr="00524032" w:rsidRDefault="00740A43" w:rsidP="00740A43">
      <w:pPr>
        <w:pStyle w:val="BodyText"/>
        <w:widowControl/>
        <w:spacing w:before="8"/>
        <w:rPr>
          <w:sz w:val="21"/>
        </w:rPr>
      </w:pPr>
    </w:p>
    <w:p w14:paraId="3DF9D8E7" w14:textId="77777777" w:rsidR="00740A43" w:rsidRPr="00524032" w:rsidRDefault="00740A43" w:rsidP="00740A43">
      <w:pPr>
        <w:widowControl/>
        <w:spacing w:before="100"/>
        <w:ind w:left="3515" w:right="3521"/>
        <w:jc w:val="center"/>
        <w:rPr>
          <w:b/>
          <w:sz w:val="20"/>
        </w:rPr>
      </w:pPr>
      <w:bookmarkStart w:id="119" w:name="_bookmark78"/>
      <w:bookmarkEnd w:id="119"/>
      <w:r w:rsidRPr="00524032">
        <w:rPr>
          <w:b/>
          <w:sz w:val="20"/>
        </w:rPr>
        <w:t xml:space="preserve">Tableau 7 : Détermination de l’importance des effets néfastes résiduels </w:t>
      </w:r>
    </w:p>
    <w:p w14:paraId="3502F561" w14:textId="77777777" w:rsidR="00740A43" w:rsidRPr="00524032" w:rsidRDefault="00740A43" w:rsidP="00740A43">
      <w:pPr>
        <w:pStyle w:val="BodyText"/>
        <w:widowControl/>
        <w:rPr>
          <w:b/>
          <w:sz w:val="9"/>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2567"/>
        <w:gridCol w:w="4522"/>
        <w:gridCol w:w="3687"/>
      </w:tblGrid>
      <w:tr w:rsidR="00740A43" w:rsidRPr="00524032" w14:paraId="109032C2" w14:textId="77777777" w:rsidTr="004C0921">
        <w:trPr>
          <w:trHeight w:val="292"/>
          <w:tblHeader/>
        </w:trPr>
        <w:tc>
          <w:tcPr>
            <w:tcW w:w="2264" w:type="dxa"/>
            <w:vMerge w:val="restart"/>
            <w:shd w:val="clear" w:color="auto" w:fill="0079C3"/>
          </w:tcPr>
          <w:p w14:paraId="4D8C4D73" w14:textId="77777777" w:rsidR="00740A43" w:rsidRPr="00524032" w:rsidRDefault="00740A43" w:rsidP="00816B10">
            <w:pPr>
              <w:pStyle w:val="TableParagraph"/>
              <w:widowControl/>
              <w:spacing w:line="290" w:lineRule="atLeast"/>
              <w:ind w:left="160" w:right="148" w:hanging="1"/>
              <w:jc w:val="center"/>
              <w:rPr>
                <w:b/>
              </w:rPr>
            </w:pPr>
            <w:r w:rsidRPr="00524032">
              <w:rPr>
                <w:b/>
                <w:color w:val="FFFFFF"/>
              </w:rPr>
              <w:t>Effets néfastes résiduels probables (après atténuation) des réacteurs évalués dans l’EIE</w:t>
            </w:r>
          </w:p>
        </w:tc>
        <w:tc>
          <w:tcPr>
            <w:tcW w:w="2567" w:type="dxa"/>
            <w:vMerge w:val="restart"/>
            <w:shd w:val="clear" w:color="auto" w:fill="0079C3"/>
          </w:tcPr>
          <w:p w14:paraId="1A840BFF" w14:textId="7DF5BA19" w:rsidR="00740A43" w:rsidRPr="00524032" w:rsidRDefault="00740A43" w:rsidP="00816B10">
            <w:pPr>
              <w:pStyle w:val="TableParagraph"/>
              <w:widowControl/>
              <w:spacing w:before="146"/>
              <w:ind w:left="383" w:right="374"/>
              <w:jc w:val="center"/>
              <w:rPr>
                <w:b/>
              </w:rPr>
            </w:pPr>
            <w:r w:rsidRPr="00524032">
              <w:rPr>
                <w:b/>
                <w:color w:val="FFFFFF"/>
              </w:rPr>
              <w:t>Composante valorisée de l’</w:t>
            </w:r>
            <w:r w:rsidR="004C0B84" w:rsidRPr="00524032">
              <w:rPr>
                <w:b/>
                <w:color w:val="FFFFFF"/>
              </w:rPr>
              <w:t>écosystème visée</w:t>
            </w:r>
          </w:p>
        </w:tc>
        <w:tc>
          <w:tcPr>
            <w:tcW w:w="8209" w:type="dxa"/>
            <w:gridSpan w:val="2"/>
            <w:shd w:val="clear" w:color="auto" w:fill="0079C3"/>
          </w:tcPr>
          <w:p w14:paraId="56CCF998" w14:textId="77777777" w:rsidR="00740A43" w:rsidRPr="00524032" w:rsidRDefault="00740A43" w:rsidP="009E06AD">
            <w:pPr>
              <w:pStyle w:val="TableParagraph"/>
              <w:widowControl/>
              <w:tabs>
                <w:tab w:val="left" w:pos="2326"/>
              </w:tabs>
              <w:spacing w:line="272" w:lineRule="exact"/>
              <w:ind w:left="1336" w:right="2011"/>
              <w:jc w:val="center"/>
              <w:rPr>
                <w:b/>
              </w:rPr>
            </w:pPr>
            <w:r w:rsidRPr="00524032">
              <w:rPr>
                <w:b/>
                <w:color w:val="FFFFFF"/>
              </w:rPr>
              <w:t>Importance des résultats (après atténuation)</w:t>
            </w:r>
          </w:p>
        </w:tc>
      </w:tr>
      <w:tr w:rsidR="00740A43" w:rsidRPr="00524032" w14:paraId="6AD0A363" w14:textId="77777777" w:rsidTr="004C0921">
        <w:trPr>
          <w:trHeight w:val="1161"/>
          <w:tblHeader/>
        </w:trPr>
        <w:tc>
          <w:tcPr>
            <w:tcW w:w="2264" w:type="dxa"/>
            <w:vMerge/>
            <w:tcBorders>
              <w:top w:val="nil"/>
            </w:tcBorders>
            <w:shd w:val="clear" w:color="auto" w:fill="0079C3"/>
          </w:tcPr>
          <w:p w14:paraId="06F7FD98" w14:textId="77777777" w:rsidR="00740A43" w:rsidRPr="00524032" w:rsidRDefault="00740A43" w:rsidP="00816B10">
            <w:pPr>
              <w:widowControl/>
              <w:rPr>
                <w:sz w:val="2"/>
                <w:szCs w:val="2"/>
              </w:rPr>
            </w:pPr>
          </w:p>
        </w:tc>
        <w:tc>
          <w:tcPr>
            <w:tcW w:w="2567" w:type="dxa"/>
            <w:vMerge/>
            <w:tcBorders>
              <w:top w:val="nil"/>
            </w:tcBorders>
            <w:shd w:val="clear" w:color="auto" w:fill="0079C3"/>
          </w:tcPr>
          <w:p w14:paraId="72C85DC6" w14:textId="77777777" w:rsidR="00740A43" w:rsidRPr="00524032" w:rsidRDefault="00740A43" w:rsidP="00816B10">
            <w:pPr>
              <w:widowControl/>
              <w:rPr>
                <w:sz w:val="2"/>
                <w:szCs w:val="2"/>
              </w:rPr>
            </w:pPr>
          </w:p>
        </w:tc>
        <w:tc>
          <w:tcPr>
            <w:tcW w:w="4522" w:type="dxa"/>
            <w:shd w:val="clear" w:color="auto" w:fill="0079C3"/>
          </w:tcPr>
          <w:p w14:paraId="0BC25F8E" w14:textId="77777777" w:rsidR="00740A43" w:rsidRPr="00524032" w:rsidRDefault="00740A43" w:rsidP="00816B10">
            <w:pPr>
              <w:pStyle w:val="TableParagraph"/>
              <w:widowControl/>
              <w:spacing w:before="8"/>
              <w:rPr>
                <w:b/>
                <w:sz w:val="32"/>
              </w:rPr>
            </w:pPr>
          </w:p>
          <w:p w14:paraId="3AD89058" w14:textId="77777777" w:rsidR="00740A43" w:rsidRPr="00524032" w:rsidRDefault="00740A43" w:rsidP="009E06AD">
            <w:pPr>
              <w:pStyle w:val="TableParagraph"/>
              <w:widowControl/>
              <w:ind w:left="1516" w:right="1871"/>
              <w:jc w:val="center"/>
              <w:rPr>
                <w:b/>
              </w:rPr>
            </w:pPr>
            <w:r w:rsidRPr="00524032">
              <w:rPr>
                <w:b/>
                <w:color w:val="FFFFFF"/>
              </w:rPr>
              <w:t>Selon l’EIE</w:t>
            </w:r>
          </w:p>
        </w:tc>
        <w:tc>
          <w:tcPr>
            <w:tcW w:w="3687" w:type="dxa"/>
            <w:shd w:val="clear" w:color="auto" w:fill="0079C3"/>
          </w:tcPr>
          <w:p w14:paraId="21265DEE" w14:textId="77777777" w:rsidR="00740A43" w:rsidRPr="00524032" w:rsidRDefault="00740A43" w:rsidP="00816B10">
            <w:pPr>
              <w:pStyle w:val="TableParagraph"/>
              <w:widowControl/>
              <w:spacing w:before="8"/>
              <w:rPr>
                <w:b/>
                <w:sz w:val="32"/>
              </w:rPr>
            </w:pPr>
          </w:p>
          <w:p w14:paraId="57EE44C2" w14:textId="5C1ADD4A" w:rsidR="00740A43" w:rsidRPr="00524032" w:rsidRDefault="005E50E5" w:rsidP="009E06AD">
            <w:pPr>
              <w:pStyle w:val="TableParagraph"/>
              <w:widowControl/>
              <w:ind w:left="510" w:right="481"/>
              <w:jc w:val="center"/>
              <w:rPr>
                <w:b/>
              </w:rPr>
            </w:pPr>
            <w:r w:rsidRPr="00524032">
              <w:rPr>
                <w:b/>
                <w:color w:val="FFFFFF"/>
              </w:rPr>
              <w:t>Réacteur </w:t>
            </w:r>
            <w:r w:rsidR="00233D59" w:rsidRPr="00524032">
              <w:rPr>
                <w:b/>
                <w:color w:val="FFFFFF"/>
              </w:rPr>
              <w:t>BWRX</w:t>
            </w:r>
            <w:r w:rsidR="00233D59" w:rsidRPr="00524032">
              <w:rPr>
                <w:b/>
                <w:color w:val="FFFFFF"/>
              </w:rPr>
              <w:noBreakHyphen/>
              <w:t>300</w:t>
            </w:r>
          </w:p>
        </w:tc>
      </w:tr>
      <w:tr w:rsidR="00740A43" w:rsidRPr="00524032" w14:paraId="5F7E5D5D" w14:textId="77777777" w:rsidTr="00816B10">
        <w:trPr>
          <w:trHeight w:val="292"/>
        </w:trPr>
        <w:tc>
          <w:tcPr>
            <w:tcW w:w="9353" w:type="dxa"/>
            <w:gridSpan w:val="3"/>
            <w:shd w:val="clear" w:color="auto" w:fill="F1F1F1"/>
          </w:tcPr>
          <w:p w14:paraId="6118EFCB" w14:textId="77777777" w:rsidR="00740A43" w:rsidRPr="00524032" w:rsidRDefault="00740A43" w:rsidP="00816B10">
            <w:pPr>
              <w:pStyle w:val="TableParagraph"/>
              <w:widowControl/>
              <w:spacing w:line="272" w:lineRule="exact"/>
              <w:ind w:left="107"/>
              <w:rPr>
                <w:b/>
              </w:rPr>
            </w:pPr>
            <w:r w:rsidRPr="00524032">
              <w:rPr>
                <w:b/>
              </w:rPr>
              <w:t>ENVIRONNEMENT ATMOSPHÉRIQUE</w:t>
            </w:r>
          </w:p>
        </w:tc>
        <w:tc>
          <w:tcPr>
            <w:tcW w:w="3687" w:type="dxa"/>
            <w:shd w:val="clear" w:color="auto" w:fill="F1F1F1"/>
          </w:tcPr>
          <w:p w14:paraId="14B42F11" w14:textId="77777777" w:rsidR="00740A43" w:rsidRPr="00524032" w:rsidRDefault="00740A43" w:rsidP="00816B10">
            <w:pPr>
              <w:pStyle w:val="TableParagraph"/>
              <w:widowControl/>
              <w:rPr>
                <w:rFonts w:ascii="Times New Roman"/>
                <w:sz w:val="20"/>
              </w:rPr>
            </w:pPr>
          </w:p>
        </w:tc>
      </w:tr>
      <w:tr w:rsidR="00740A43" w:rsidRPr="00524032" w14:paraId="2B12F5FB" w14:textId="77777777" w:rsidTr="00816B10">
        <w:trPr>
          <w:trHeight w:val="3218"/>
        </w:trPr>
        <w:tc>
          <w:tcPr>
            <w:tcW w:w="2264" w:type="dxa"/>
          </w:tcPr>
          <w:p w14:paraId="0DD0AFD9" w14:textId="77777777" w:rsidR="00740A43" w:rsidRPr="00524032" w:rsidRDefault="00740A43" w:rsidP="00816B10">
            <w:pPr>
              <w:pStyle w:val="TableParagraph"/>
              <w:widowControl/>
              <w:ind w:left="107" w:right="208"/>
            </w:pPr>
            <w:r w:rsidRPr="00524032">
              <w:t>Aucun effet néfaste résiduel</w:t>
            </w:r>
          </w:p>
        </w:tc>
        <w:tc>
          <w:tcPr>
            <w:tcW w:w="2567" w:type="dxa"/>
          </w:tcPr>
          <w:p w14:paraId="19F6E35D" w14:textId="71D3A726" w:rsidR="00740A43" w:rsidRPr="00524032" w:rsidRDefault="00740A43" w:rsidP="00816B10">
            <w:pPr>
              <w:pStyle w:val="TableParagraph"/>
              <w:widowControl/>
              <w:ind w:left="107" w:right="136"/>
            </w:pPr>
            <w:r w:rsidRPr="00524032">
              <w:t xml:space="preserve">La qualité de l’air (la poussière) et le bruit sont des voies d’enchaînements vers les CVE </w:t>
            </w:r>
            <w:r w:rsidR="00701408" w:rsidRPr="00524032">
              <w:t>s’inscrivant</w:t>
            </w:r>
            <w:r w:rsidRPr="00524032">
              <w:t xml:space="preserve"> dans d’autres composantes environnementales.</w:t>
            </w:r>
          </w:p>
        </w:tc>
        <w:tc>
          <w:tcPr>
            <w:tcW w:w="4522" w:type="dxa"/>
          </w:tcPr>
          <w:p w14:paraId="2F7D1DDC" w14:textId="77777777" w:rsidR="00740A43" w:rsidRPr="00524032" w:rsidRDefault="00740A43" w:rsidP="00816B10">
            <w:pPr>
              <w:pStyle w:val="TableParagraph"/>
              <w:widowControl/>
              <w:rPr>
                <w:rFonts w:ascii="Times New Roman"/>
                <w:sz w:val="20"/>
              </w:rPr>
            </w:pPr>
          </w:p>
        </w:tc>
        <w:tc>
          <w:tcPr>
            <w:tcW w:w="3687" w:type="dxa"/>
            <w:shd w:val="clear" w:color="auto" w:fill="C0E7FF"/>
          </w:tcPr>
          <w:p w14:paraId="6DEF47CD" w14:textId="24917536" w:rsidR="00740A43" w:rsidRPr="00524032" w:rsidRDefault="00740A43" w:rsidP="00816B10">
            <w:pPr>
              <w:pStyle w:val="TableParagraph"/>
              <w:widowControl/>
              <w:ind w:left="106" w:right="416"/>
            </w:pPr>
            <w:r w:rsidRPr="00524032">
              <w:rPr>
                <w:color w:val="C00000"/>
              </w:rPr>
              <w:t xml:space="preserve">Aucun effet néfaste résiduel </w:t>
            </w:r>
            <w:r w:rsidR="00511444" w:rsidRPr="00524032">
              <w:rPr>
                <w:color w:val="C00000"/>
              </w:rPr>
              <w:t>affect</w:t>
            </w:r>
            <w:r w:rsidRPr="00524032">
              <w:rPr>
                <w:color w:val="C00000"/>
              </w:rPr>
              <w:t xml:space="preserve">ant </w:t>
            </w:r>
            <w:r w:rsidR="009F5D51" w:rsidRPr="00524032">
              <w:rPr>
                <w:color w:val="C00000"/>
              </w:rPr>
              <w:t>le milieu atmosphérique</w:t>
            </w:r>
          </w:p>
          <w:p w14:paraId="0FA27D3C" w14:textId="77777777" w:rsidR="00740A43" w:rsidRPr="00524032" w:rsidRDefault="00740A43" w:rsidP="00816B10">
            <w:pPr>
              <w:pStyle w:val="TableParagraph"/>
              <w:widowControl/>
              <w:rPr>
                <w:b/>
              </w:rPr>
            </w:pPr>
          </w:p>
          <w:p w14:paraId="67AB20B7" w14:textId="2D8A3727" w:rsidR="00740A43" w:rsidRPr="00524032" w:rsidRDefault="00740A43" w:rsidP="00816B10">
            <w:pPr>
              <w:pStyle w:val="TableParagraph"/>
              <w:widowControl/>
              <w:ind w:left="106" w:right="114"/>
            </w:pPr>
            <w:r w:rsidRPr="00524032">
              <w:t>Les effets résiduels dans d’autres composantes environnementales, qui peuvent découler de la poussière et du bruit en tant que voie d’enchaînements sont décrits dans les sections pertinentes de ce tableau, y compris toute étude supplémentaire nécessaire.</w:t>
            </w:r>
          </w:p>
        </w:tc>
      </w:tr>
    </w:tbl>
    <w:p w14:paraId="1BD4767B" w14:textId="77777777" w:rsidR="00CB348B" w:rsidRDefault="00CB348B">
      <w:r>
        <w:br w:type="page"/>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35"/>
        <w:gridCol w:w="2520"/>
        <w:gridCol w:w="4500"/>
        <w:gridCol w:w="34"/>
        <w:gridCol w:w="3687"/>
      </w:tblGrid>
      <w:tr w:rsidR="00740A43" w:rsidRPr="00524032" w14:paraId="505F4594" w14:textId="77777777" w:rsidTr="00816B10">
        <w:trPr>
          <w:trHeight w:val="292"/>
        </w:trPr>
        <w:tc>
          <w:tcPr>
            <w:tcW w:w="9353" w:type="dxa"/>
            <w:gridSpan w:val="5"/>
            <w:shd w:val="clear" w:color="auto" w:fill="F1F1F1"/>
          </w:tcPr>
          <w:p w14:paraId="11736E6F" w14:textId="73B5ADAB" w:rsidR="00740A43" w:rsidRPr="00524032" w:rsidRDefault="00740A43" w:rsidP="00816B10">
            <w:pPr>
              <w:pStyle w:val="TableParagraph"/>
              <w:widowControl/>
              <w:spacing w:line="272" w:lineRule="exact"/>
              <w:ind w:left="107"/>
              <w:rPr>
                <w:b/>
              </w:rPr>
            </w:pPr>
            <w:r w:rsidRPr="00524032">
              <w:rPr>
                <w:b/>
              </w:rPr>
              <w:t>EAUX DE SURFACE</w:t>
            </w:r>
          </w:p>
        </w:tc>
        <w:tc>
          <w:tcPr>
            <w:tcW w:w="3687" w:type="dxa"/>
            <w:shd w:val="clear" w:color="auto" w:fill="F1F1F1"/>
          </w:tcPr>
          <w:p w14:paraId="14606069" w14:textId="77777777" w:rsidR="00740A43" w:rsidRPr="00524032" w:rsidRDefault="00740A43" w:rsidP="00816B10">
            <w:pPr>
              <w:pStyle w:val="TableParagraph"/>
              <w:widowControl/>
              <w:rPr>
                <w:rFonts w:ascii="Times New Roman"/>
                <w:sz w:val="20"/>
              </w:rPr>
            </w:pPr>
          </w:p>
        </w:tc>
      </w:tr>
      <w:tr w:rsidR="00740A43" w:rsidRPr="00524032" w14:paraId="580CECB9" w14:textId="77777777" w:rsidTr="009E06AD">
        <w:trPr>
          <w:trHeight w:val="3473"/>
        </w:trPr>
        <w:tc>
          <w:tcPr>
            <w:tcW w:w="2264" w:type="dxa"/>
          </w:tcPr>
          <w:p w14:paraId="2D0C5D19" w14:textId="77777777" w:rsidR="00740A43" w:rsidRPr="00524032" w:rsidRDefault="00740A43" w:rsidP="00816B10">
            <w:pPr>
              <w:pStyle w:val="TableParagraph"/>
              <w:widowControl/>
              <w:ind w:left="107" w:right="208"/>
            </w:pPr>
            <w:r w:rsidRPr="00524032">
              <w:t>Aucun effet néfaste résiduel</w:t>
            </w:r>
          </w:p>
        </w:tc>
        <w:tc>
          <w:tcPr>
            <w:tcW w:w="2555" w:type="dxa"/>
            <w:gridSpan w:val="2"/>
          </w:tcPr>
          <w:p w14:paraId="4E5C5B54" w14:textId="3579F6BB" w:rsidR="00740A43" w:rsidRPr="00524032" w:rsidRDefault="00740A43" w:rsidP="00816B10">
            <w:pPr>
              <w:pStyle w:val="TableParagraph"/>
              <w:widowControl/>
              <w:ind w:left="107" w:right="136"/>
            </w:pPr>
            <w:r w:rsidRPr="00524032">
              <w:t xml:space="preserve">La circulation </w:t>
            </w:r>
            <w:r w:rsidR="00580F04" w:rsidRPr="00524032">
              <w:t>et</w:t>
            </w:r>
            <w:r w:rsidRPr="00524032">
              <w:t xml:space="preserve"> la température de l’eau du lac, le drainage du site et la qualité de l’eau, et les processus du littoral sont des voies d’enchaînements vers les CVE </w:t>
            </w:r>
            <w:r w:rsidR="00701408" w:rsidRPr="00524032">
              <w:t>s’inscrivant</w:t>
            </w:r>
            <w:r w:rsidRPr="00524032">
              <w:t xml:space="preserve"> dans d’autres composantes environnementales.</w:t>
            </w:r>
          </w:p>
        </w:tc>
        <w:tc>
          <w:tcPr>
            <w:tcW w:w="4534" w:type="dxa"/>
            <w:gridSpan w:val="2"/>
          </w:tcPr>
          <w:p w14:paraId="482877C9" w14:textId="77777777" w:rsidR="00740A43" w:rsidRPr="00524032" w:rsidRDefault="00740A43" w:rsidP="00816B10">
            <w:pPr>
              <w:pStyle w:val="TableParagraph"/>
              <w:widowControl/>
              <w:rPr>
                <w:rFonts w:ascii="Times New Roman"/>
                <w:sz w:val="20"/>
              </w:rPr>
            </w:pPr>
          </w:p>
        </w:tc>
        <w:tc>
          <w:tcPr>
            <w:tcW w:w="3687" w:type="dxa"/>
            <w:shd w:val="clear" w:color="auto" w:fill="C0E7FF"/>
          </w:tcPr>
          <w:p w14:paraId="538844CB" w14:textId="4799FD6D" w:rsidR="00740A43" w:rsidRPr="00524032" w:rsidRDefault="00740A43" w:rsidP="00816B10">
            <w:pPr>
              <w:pStyle w:val="TableParagraph"/>
              <w:widowControl/>
              <w:ind w:left="106" w:right="322"/>
            </w:pPr>
            <w:r w:rsidRPr="00524032">
              <w:rPr>
                <w:color w:val="C00000"/>
              </w:rPr>
              <w:t xml:space="preserve">Aucun effet néfaste résiduel </w:t>
            </w:r>
            <w:r w:rsidR="00511444" w:rsidRPr="00524032">
              <w:rPr>
                <w:color w:val="C00000"/>
              </w:rPr>
              <w:t>affect</w:t>
            </w:r>
            <w:r w:rsidRPr="00524032">
              <w:rPr>
                <w:color w:val="C00000"/>
              </w:rPr>
              <w:t>ant les eaux de surface</w:t>
            </w:r>
          </w:p>
          <w:p w14:paraId="2DC3F35E" w14:textId="77777777" w:rsidR="00740A43" w:rsidRPr="00524032" w:rsidRDefault="00740A43" w:rsidP="00816B10">
            <w:pPr>
              <w:pStyle w:val="TableParagraph"/>
              <w:widowControl/>
              <w:spacing w:before="1"/>
              <w:rPr>
                <w:b/>
              </w:rPr>
            </w:pPr>
          </w:p>
          <w:p w14:paraId="515C2BE6" w14:textId="2A729B53" w:rsidR="00740A43" w:rsidRPr="00524032" w:rsidRDefault="00740A43" w:rsidP="00816B10">
            <w:pPr>
              <w:pStyle w:val="TableParagraph"/>
              <w:widowControl/>
              <w:ind w:left="128" w:right="274"/>
            </w:pPr>
            <w:r w:rsidRPr="00524032">
              <w:t>Les effets résiduels dans d’autres composantes environnementales, qui peuvent découler de la circulation</w:t>
            </w:r>
            <w:r w:rsidR="00084156" w:rsidRPr="00524032">
              <w:t xml:space="preserve"> et</w:t>
            </w:r>
            <w:r w:rsidRPr="00524032">
              <w:t xml:space="preserve"> de la température </w:t>
            </w:r>
            <w:r w:rsidR="00084156" w:rsidRPr="00524032">
              <w:t xml:space="preserve">de l’eau du lac, </w:t>
            </w:r>
            <w:r w:rsidRPr="00524032">
              <w:t>de la qualité de l’eau et des processus du littoral, en tant que voie d’enchaînements sont décrits dans les sections pertinentes de ce tableau.</w:t>
            </w:r>
          </w:p>
        </w:tc>
      </w:tr>
      <w:tr w:rsidR="00740A43" w:rsidRPr="00524032" w14:paraId="67E07BA3" w14:textId="77777777" w:rsidTr="00816B10">
        <w:trPr>
          <w:trHeight w:val="292"/>
        </w:trPr>
        <w:tc>
          <w:tcPr>
            <w:tcW w:w="9353" w:type="dxa"/>
            <w:gridSpan w:val="5"/>
            <w:shd w:val="clear" w:color="auto" w:fill="F1F1F1"/>
          </w:tcPr>
          <w:p w14:paraId="02E24AB4" w14:textId="77777777" w:rsidR="00740A43" w:rsidRPr="00524032" w:rsidRDefault="00740A43" w:rsidP="00816B10">
            <w:pPr>
              <w:pStyle w:val="TableParagraph"/>
              <w:widowControl/>
              <w:spacing w:line="272" w:lineRule="exact"/>
              <w:ind w:left="107"/>
              <w:rPr>
                <w:b/>
              </w:rPr>
            </w:pPr>
            <w:r w:rsidRPr="00524032">
              <w:rPr>
                <w:b/>
              </w:rPr>
              <w:t>MILIEU AQUATIQUE</w:t>
            </w:r>
          </w:p>
        </w:tc>
        <w:tc>
          <w:tcPr>
            <w:tcW w:w="3687" w:type="dxa"/>
            <w:shd w:val="clear" w:color="auto" w:fill="F1F1F1"/>
          </w:tcPr>
          <w:p w14:paraId="3E589888" w14:textId="77777777" w:rsidR="00740A43" w:rsidRPr="00524032" w:rsidRDefault="00740A43" w:rsidP="00816B10">
            <w:pPr>
              <w:pStyle w:val="TableParagraph"/>
              <w:widowControl/>
              <w:rPr>
                <w:rFonts w:ascii="Times New Roman"/>
                <w:sz w:val="20"/>
              </w:rPr>
            </w:pPr>
          </w:p>
        </w:tc>
      </w:tr>
      <w:tr w:rsidR="00740A43" w:rsidRPr="00524032" w14:paraId="2ACFA5B2" w14:textId="77777777" w:rsidTr="009E06AD">
        <w:trPr>
          <w:trHeight w:val="699"/>
        </w:trPr>
        <w:tc>
          <w:tcPr>
            <w:tcW w:w="2264" w:type="dxa"/>
          </w:tcPr>
          <w:p w14:paraId="6A489082" w14:textId="77777777" w:rsidR="00740A43" w:rsidRPr="00524032" w:rsidRDefault="00740A43" w:rsidP="00816B10">
            <w:pPr>
              <w:pStyle w:val="TableParagraph"/>
              <w:widowControl/>
              <w:ind w:left="107" w:right="151"/>
            </w:pPr>
            <w:r w:rsidRPr="00524032">
              <w:t>Perte d’environ 40 ha d’habitat aquatique sublittoral du lac Ontario à la suite des activités de remplissage du lac et de la construction des structures de prise et de sortie d’eau de refroidissement</w:t>
            </w:r>
          </w:p>
        </w:tc>
        <w:tc>
          <w:tcPr>
            <w:tcW w:w="2555" w:type="dxa"/>
            <w:gridSpan w:val="2"/>
          </w:tcPr>
          <w:p w14:paraId="7CDCC954" w14:textId="77777777" w:rsidR="00740A43" w:rsidRPr="00524032" w:rsidRDefault="00740A43" w:rsidP="00816B10">
            <w:pPr>
              <w:pStyle w:val="TableParagraph"/>
              <w:widowControl/>
              <w:ind w:left="107"/>
            </w:pPr>
            <w:r w:rsidRPr="00524032">
              <w:t>Milieu aquatique</w:t>
            </w:r>
          </w:p>
        </w:tc>
        <w:tc>
          <w:tcPr>
            <w:tcW w:w="4500" w:type="dxa"/>
          </w:tcPr>
          <w:p w14:paraId="3D249041" w14:textId="77777777" w:rsidR="00740A43" w:rsidRPr="00524032" w:rsidRDefault="00740A43" w:rsidP="00816B10">
            <w:pPr>
              <w:pStyle w:val="TableParagraph"/>
              <w:widowControl/>
              <w:ind w:left="106" w:right="97"/>
              <w:rPr>
                <w:b/>
              </w:rPr>
            </w:pPr>
            <w:r w:rsidRPr="00524032">
              <w:rPr>
                <w:b/>
              </w:rPr>
              <w:t>Effets néfastes résiduels mineurs (négligeables)</w:t>
            </w:r>
          </w:p>
          <w:p w14:paraId="3EBEE774" w14:textId="78E5EEFF" w:rsidR="00740A43" w:rsidRPr="00524032" w:rsidRDefault="00740A43" w:rsidP="00816B10">
            <w:pPr>
              <w:pStyle w:val="TableParagraph"/>
              <w:widowControl/>
              <w:ind w:left="106" w:right="97"/>
            </w:pPr>
            <w:r w:rsidRPr="00524032">
              <w:t xml:space="preserve">L’habitat sublittoral faisant partie du complexe nucléaire de Darlington n’a rien de particulier en tant qu’aire de frai ou d’alimentation. Il est semblable à celui des zones adjacentes sur de nombreux kilomètres à l’est et à l’ouest du site. Mentionnons la présence saisonnière de poissons d’eau chaude provenant des affluents, des baies et des marais </w:t>
            </w:r>
            <w:r w:rsidR="005B0106" w:rsidRPr="00524032">
              <w:t xml:space="preserve">littoraux </w:t>
            </w:r>
            <w:r w:rsidRPr="00524032">
              <w:t xml:space="preserve">à proximité, qui influe dans une certaine mesure sur l’habitat. La zone </w:t>
            </w:r>
            <w:proofErr w:type="spellStart"/>
            <w:r w:rsidRPr="00524032">
              <w:t>sublittorale</w:t>
            </w:r>
            <w:proofErr w:type="spellEnd"/>
            <w:r w:rsidRPr="00524032">
              <w:t xml:space="preserve"> de cette région est un environnement à forte énergie. Son écologie est largement orientée vers la présence saisonnière et intermittente d’espèces de poissons migrateurs du lac Ontario.</w:t>
            </w:r>
          </w:p>
          <w:p w14:paraId="3CC21ED0" w14:textId="77777777" w:rsidR="00740A43" w:rsidRPr="00524032" w:rsidRDefault="00740A43" w:rsidP="00816B10">
            <w:pPr>
              <w:pStyle w:val="TableParagraph"/>
              <w:widowControl/>
              <w:rPr>
                <w:b/>
              </w:rPr>
            </w:pPr>
          </w:p>
          <w:p w14:paraId="7E24EAF3" w14:textId="7074EC72" w:rsidR="00740A43" w:rsidRPr="00524032" w:rsidRDefault="00740A43" w:rsidP="00816B10">
            <w:pPr>
              <w:pStyle w:val="TableParagraph"/>
              <w:widowControl/>
              <w:ind w:left="106" w:right="109"/>
            </w:pPr>
            <w:r w:rsidRPr="00524032">
              <w:t xml:space="preserve">Les résultats préliminaires du modèle de l’outil d’évaluation de l’altération de l’habitat ont aussi semblé indiquer la faible productivité de la zone proposée de remplissage du lac et des zones </w:t>
            </w:r>
            <w:r w:rsidR="00DE1459" w:rsidRPr="00524032">
              <w:t>affecté</w:t>
            </w:r>
            <w:r w:rsidRPr="00524032">
              <w:t>es par la construction des structures de prise et de sortie d’eau de refroidissement.</w:t>
            </w:r>
          </w:p>
          <w:p w14:paraId="695660DD" w14:textId="77777777" w:rsidR="00740A43" w:rsidRPr="00524032" w:rsidRDefault="00740A43" w:rsidP="00816B10">
            <w:pPr>
              <w:pStyle w:val="TableParagraph"/>
              <w:widowControl/>
              <w:spacing w:before="1"/>
              <w:rPr>
                <w:b/>
              </w:rPr>
            </w:pPr>
          </w:p>
          <w:p w14:paraId="31CEF067" w14:textId="77777777" w:rsidR="00740A43" w:rsidRPr="00524032" w:rsidRDefault="00740A43" w:rsidP="00816B10">
            <w:pPr>
              <w:pStyle w:val="TableParagraph"/>
              <w:widowControl/>
              <w:spacing w:line="271" w:lineRule="exact"/>
              <w:ind w:left="106"/>
            </w:pPr>
            <w:r w:rsidRPr="00524032">
              <w:t>Le projet n’entraînera pas d’effet néfaste résiduel sur l’habitat aquatique en raison des mesures d’atténuation qui seront mises en œuvre (notamment, le plan compensatoire de l’habitat du poisson).</w:t>
            </w:r>
          </w:p>
        </w:tc>
        <w:tc>
          <w:tcPr>
            <w:tcW w:w="3721" w:type="dxa"/>
            <w:gridSpan w:val="2"/>
            <w:shd w:val="clear" w:color="auto" w:fill="C5DFB3"/>
          </w:tcPr>
          <w:p w14:paraId="6AE96B65" w14:textId="77777777" w:rsidR="00740A43" w:rsidRPr="00524032" w:rsidRDefault="00740A43" w:rsidP="00816B10">
            <w:pPr>
              <w:pStyle w:val="TableParagraph"/>
              <w:widowControl/>
              <w:ind w:left="106"/>
            </w:pPr>
            <w:r w:rsidRPr="00524032">
              <w:rPr>
                <w:color w:val="C00000"/>
              </w:rPr>
              <w:t>Effets néfastes résiduels mineurs</w:t>
            </w:r>
          </w:p>
          <w:p w14:paraId="17C9E294" w14:textId="77777777" w:rsidR="00740A43" w:rsidRPr="00524032" w:rsidRDefault="00740A43" w:rsidP="00816B10">
            <w:pPr>
              <w:pStyle w:val="TableParagraph"/>
              <w:widowControl/>
              <w:rPr>
                <w:b/>
              </w:rPr>
            </w:pPr>
          </w:p>
          <w:p w14:paraId="3705F5FF" w14:textId="2A7F8C02" w:rsidR="00740A43" w:rsidRPr="00524032" w:rsidRDefault="00740A43" w:rsidP="00816B10">
            <w:pPr>
              <w:pStyle w:val="TableParagraph"/>
              <w:widowControl/>
              <w:spacing w:before="1"/>
              <w:ind w:left="106" w:right="374"/>
            </w:pPr>
            <w:r w:rsidRPr="00524032">
              <w:t xml:space="preserve">Les effets sur l’habitat aquatique sublittoral du lac Ontario sont </w:t>
            </w:r>
            <w:r w:rsidR="00FB6859" w:rsidRPr="00524032">
              <w:t>moindres</w:t>
            </w:r>
            <w:r w:rsidRPr="00524032">
              <w:t xml:space="preserve"> que ceux décrits dans l’EIE.</w:t>
            </w:r>
          </w:p>
          <w:p w14:paraId="7ABB143F" w14:textId="77777777" w:rsidR="00740A43" w:rsidRPr="00524032" w:rsidRDefault="00740A43" w:rsidP="00816B10">
            <w:pPr>
              <w:pStyle w:val="TableParagraph"/>
              <w:widowControl/>
              <w:spacing w:before="11"/>
              <w:rPr>
                <w:b/>
                <w:sz w:val="21"/>
              </w:rPr>
            </w:pPr>
          </w:p>
          <w:p w14:paraId="7604A234" w14:textId="77777777" w:rsidR="00740A43" w:rsidRPr="00524032" w:rsidRDefault="00740A43" w:rsidP="00816B10">
            <w:pPr>
              <w:pStyle w:val="TableParagraph"/>
              <w:widowControl/>
              <w:ind w:left="106"/>
            </w:pPr>
            <w:r w:rsidRPr="00524032">
              <w:t>(Négligeables)</w:t>
            </w:r>
          </w:p>
        </w:tc>
      </w:tr>
      <w:tr w:rsidR="00740A43" w:rsidRPr="00524032" w14:paraId="5F935645" w14:textId="77777777" w:rsidTr="009E06AD">
        <w:trPr>
          <w:trHeight w:val="2632"/>
        </w:trPr>
        <w:tc>
          <w:tcPr>
            <w:tcW w:w="2299" w:type="dxa"/>
            <w:gridSpan w:val="2"/>
          </w:tcPr>
          <w:p w14:paraId="7169D06B" w14:textId="14D9DDEF" w:rsidR="00740A43" w:rsidRPr="00524032" w:rsidRDefault="00740A43" w:rsidP="00816B10">
            <w:pPr>
              <w:pStyle w:val="TableParagraph"/>
              <w:widowControl/>
              <w:ind w:left="107" w:right="95"/>
            </w:pPr>
            <w:r w:rsidRPr="00524032">
              <w:t xml:space="preserve">Perte d’une partie du biote aquatique (invertébrés benthiques, poissons) </w:t>
            </w:r>
            <w:r w:rsidR="0046225D" w:rsidRPr="00524032">
              <w:t>durant</w:t>
            </w:r>
            <w:r w:rsidRPr="00524032">
              <w:t xml:space="preserve"> le remplissage du lac et </w:t>
            </w:r>
            <w:r w:rsidR="005B7F21" w:rsidRPr="00524032">
              <w:t xml:space="preserve">la </w:t>
            </w:r>
            <w:r w:rsidRPr="00524032">
              <w:t>construction des structures de prise et de sortie d’eau.</w:t>
            </w:r>
          </w:p>
        </w:tc>
        <w:tc>
          <w:tcPr>
            <w:tcW w:w="2520" w:type="dxa"/>
          </w:tcPr>
          <w:p w14:paraId="036D86B8" w14:textId="77777777" w:rsidR="00740A43" w:rsidRPr="00524032" w:rsidRDefault="00740A43" w:rsidP="00816B10">
            <w:pPr>
              <w:pStyle w:val="TableParagraph"/>
              <w:widowControl/>
              <w:ind w:left="107" w:right="86"/>
            </w:pPr>
            <w:r w:rsidRPr="00524032">
              <w:t xml:space="preserve">Invertébrés benthiques, CVE des espèces de poisson </w:t>
            </w:r>
          </w:p>
        </w:tc>
        <w:tc>
          <w:tcPr>
            <w:tcW w:w="4534" w:type="dxa"/>
            <w:gridSpan w:val="2"/>
          </w:tcPr>
          <w:p w14:paraId="1BD5FF69" w14:textId="77777777" w:rsidR="00740A43" w:rsidRPr="00524032" w:rsidRDefault="00740A43" w:rsidP="00816B10">
            <w:pPr>
              <w:pStyle w:val="TableParagraph"/>
              <w:widowControl/>
              <w:ind w:left="106" w:right="101"/>
              <w:rPr>
                <w:b/>
              </w:rPr>
            </w:pPr>
            <w:r w:rsidRPr="00524032">
              <w:rPr>
                <w:b/>
              </w:rPr>
              <w:t xml:space="preserve">Effets néfastes résiduels mineurs (négligeables) </w:t>
            </w:r>
          </w:p>
          <w:p w14:paraId="7BB42C51" w14:textId="4DD39A90" w:rsidR="00740A43" w:rsidRPr="00524032" w:rsidRDefault="00740A43" w:rsidP="00816B10">
            <w:pPr>
              <w:pStyle w:val="TableParagraph"/>
              <w:widowControl/>
              <w:ind w:left="106" w:right="101"/>
            </w:pPr>
            <w:r w:rsidRPr="00524032">
              <w:t xml:space="preserve">L’environnement sublittoral de la zone proposée de remplissage du lac est une zone à forte énergie (généralement peu profonde, </w:t>
            </w:r>
            <w:r w:rsidR="00DE1459" w:rsidRPr="00524032">
              <w:t>affecté</w:t>
            </w:r>
            <w:r w:rsidRPr="00524032">
              <w:t>e par les vagues et les tempêtes), avec peu d’espèces d’invertébrés documentées. Le gobie à taches noires est une espèce envahissante. L’empreinte des structures de prise et de sortie d’eau de refroidissement et de service est faible, et la perte d’habitat n’est pas importante par rapport à l’ensemble de la zone.</w:t>
            </w:r>
          </w:p>
        </w:tc>
        <w:tc>
          <w:tcPr>
            <w:tcW w:w="3687" w:type="dxa"/>
            <w:shd w:val="clear" w:color="auto" w:fill="C5DFB3"/>
          </w:tcPr>
          <w:p w14:paraId="4A152313" w14:textId="77777777" w:rsidR="00740A43" w:rsidRPr="00524032" w:rsidRDefault="00740A43" w:rsidP="00816B10">
            <w:pPr>
              <w:pStyle w:val="TableParagraph"/>
              <w:widowControl/>
              <w:ind w:left="106"/>
            </w:pPr>
            <w:r w:rsidRPr="00524032">
              <w:rPr>
                <w:color w:val="C00000"/>
              </w:rPr>
              <w:t>Effets néfastes résiduels mineurs</w:t>
            </w:r>
          </w:p>
          <w:p w14:paraId="27EF6F4A" w14:textId="77777777" w:rsidR="00740A43" w:rsidRPr="00524032" w:rsidRDefault="00740A43" w:rsidP="00816B10">
            <w:pPr>
              <w:pStyle w:val="TableParagraph"/>
              <w:widowControl/>
              <w:rPr>
                <w:b/>
              </w:rPr>
            </w:pPr>
          </w:p>
          <w:p w14:paraId="278D2621" w14:textId="0F397664" w:rsidR="00740A43" w:rsidRPr="00524032" w:rsidRDefault="00740A43" w:rsidP="00816B10">
            <w:pPr>
              <w:pStyle w:val="TableParagraph"/>
              <w:widowControl/>
              <w:spacing w:before="1"/>
              <w:ind w:left="106" w:right="205"/>
            </w:pPr>
            <w:r w:rsidRPr="00524032">
              <w:t xml:space="preserve">Les effets sont </w:t>
            </w:r>
            <w:r w:rsidR="00FB6859" w:rsidRPr="00524032">
              <w:t>moindres</w:t>
            </w:r>
            <w:r w:rsidRPr="00524032">
              <w:t xml:space="preserve"> que ceux décrits dans l’EIE.</w:t>
            </w:r>
          </w:p>
          <w:p w14:paraId="6CFC74F6" w14:textId="77777777" w:rsidR="00740A43" w:rsidRPr="00524032" w:rsidRDefault="00740A43" w:rsidP="00816B10">
            <w:pPr>
              <w:pStyle w:val="TableParagraph"/>
              <w:widowControl/>
              <w:rPr>
                <w:b/>
              </w:rPr>
            </w:pPr>
          </w:p>
          <w:p w14:paraId="2C1FEB51" w14:textId="77777777" w:rsidR="00740A43" w:rsidRPr="00524032" w:rsidRDefault="00740A43" w:rsidP="00816B10">
            <w:pPr>
              <w:pStyle w:val="TableParagraph"/>
              <w:widowControl/>
              <w:ind w:left="106"/>
            </w:pPr>
            <w:r w:rsidRPr="00524032">
              <w:t>(Négligeables)</w:t>
            </w:r>
          </w:p>
        </w:tc>
      </w:tr>
      <w:tr w:rsidR="00740A43" w:rsidRPr="00524032" w14:paraId="18492E71" w14:textId="77777777" w:rsidTr="009E06AD">
        <w:trPr>
          <w:trHeight w:val="833"/>
        </w:trPr>
        <w:tc>
          <w:tcPr>
            <w:tcW w:w="2299" w:type="dxa"/>
            <w:gridSpan w:val="2"/>
          </w:tcPr>
          <w:p w14:paraId="326178B9" w14:textId="187CDA53" w:rsidR="00740A43" w:rsidRPr="00524032" w:rsidRDefault="00740A43" w:rsidP="00816B10">
            <w:pPr>
              <w:pStyle w:val="TableParagraph"/>
              <w:widowControl/>
              <w:spacing w:before="2" w:line="290" w:lineRule="atLeast"/>
              <w:ind w:left="107" w:right="418"/>
            </w:pPr>
            <w:r w:rsidRPr="00524032">
              <w:t xml:space="preserve">Pertes dues à l’impaction et </w:t>
            </w:r>
            <w:r w:rsidR="00701408" w:rsidRPr="00524032">
              <w:t xml:space="preserve">à </w:t>
            </w:r>
            <w:r w:rsidRPr="00524032">
              <w:t>l’entraînement associés à l’option du système de refroidissement à passage unique au moyen d’eau du lac, et pertes moindres si l’option des tours de refroidissement est retenue</w:t>
            </w:r>
          </w:p>
        </w:tc>
        <w:tc>
          <w:tcPr>
            <w:tcW w:w="2520" w:type="dxa"/>
          </w:tcPr>
          <w:p w14:paraId="60611B02" w14:textId="77777777" w:rsidR="00740A43" w:rsidRPr="00524032" w:rsidRDefault="00740A43" w:rsidP="00816B10">
            <w:pPr>
              <w:pStyle w:val="TableParagraph"/>
              <w:widowControl/>
              <w:ind w:left="107" w:right="86"/>
            </w:pPr>
            <w:r w:rsidRPr="00524032">
              <w:t>Invertébrés benthiques, CVE des espèces de poisson</w:t>
            </w:r>
          </w:p>
        </w:tc>
        <w:tc>
          <w:tcPr>
            <w:tcW w:w="4534" w:type="dxa"/>
            <w:gridSpan w:val="2"/>
          </w:tcPr>
          <w:p w14:paraId="085618B6" w14:textId="77777777" w:rsidR="00740A43" w:rsidRPr="00524032" w:rsidRDefault="00740A43" w:rsidP="00816B10">
            <w:pPr>
              <w:pStyle w:val="TableParagraph"/>
              <w:widowControl/>
              <w:ind w:left="106" w:right="114"/>
              <w:rPr>
                <w:b/>
              </w:rPr>
            </w:pPr>
            <w:r w:rsidRPr="00524032">
              <w:rPr>
                <w:b/>
              </w:rPr>
              <w:t xml:space="preserve">Effets néfastes résiduels mineurs (négligeables) </w:t>
            </w:r>
          </w:p>
          <w:p w14:paraId="69FEB0B1" w14:textId="744EEF27" w:rsidR="00740A43" w:rsidRPr="00524032" w:rsidRDefault="00740A43" w:rsidP="00816B10">
            <w:pPr>
              <w:pStyle w:val="TableParagraph"/>
              <w:widowControl/>
              <w:ind w:left="106" w:right="114"/>
            </w:pPr>
            <w:r w:rsidRPr="00524032">
              <w:t xml:space="preserve">La prise d’eau de refroidissement à passage unique comporte un placage poreux conçu spécifiquement pour réduire l’entraînement et l’impaction des poissons. La prise d’eau intègre des caractéristiques de conception fondées sur les principes comportementaux des poissons et est également située au large à des profondeurs qui sont moins productives que les zones </w:t>
            </w:r>
            <w:r w:rsidR="00C141F5" w:rsidRPr="00524032">
              <w:t>littorales</w:t>
            </w:r>
            <w:r w:rsidRPr="00524032">
              <w:t>. Les pertes prévues seront faibles par rapport aux populations du lac Ontario.</w:t>
            </w:r>
          </w:p>
        </w:tc>
        <w:tc>
          <w:tcPr>
            <w:tcW w:w="3687" w:type="dxa"/>
            <w:shd w:val="clear" w:color="auto" w:fill="C5DFB3"/>
          </w:tcPr>
          <w:p w14:paraId="6ACD6771" w14:textId="77777777" w:rsidR="00740A43" w:rsidRPr="00524032" w:rsidRDefault="00740A43" w:rsidP="00816B10">
            <w:pPr>
              <w:pStyle w:val="TableParagraph"/>
              <w:widowControl/>
              <w:ind w:left="106"/>
            </w:pPr>
            <w:r w:rsidRPr="00524032">
              <w:rPr>
                <w:color w:val="C00000"/>
              </w:rPr>
              <w:t>Effets néfastes résiduels mineurs</w:t>
            </w:r>
          </w:p>
          <w:p w14:paraId="65063E87" w14:textId="77777777" w:rsidR="00740A43" w:rsidRPr="00524032" w:rsidRDefault="00740A43" w:rsidP="00816B10">
            <w:pPr>
              <w:pStyle w:val="TableParagraph"/>
              <w:widowControl/>
              <w:rPr>
                <w:b/>
              </w:rPr>
            </w:pPr>
          </w:p>
          <w:p w14:paraId="3B99B136" w14:textId="7A2AEC9C" w:rsidR="00740A43" w:rsidRPr="00524032" w:rsidRDefault="00740A43" w:rsidP="00816B10">
            <w:pPr>
              <w:pStyle w:val="TableParagraph"/>
              <w:widowControl/>
              <w:ind w:left="106" w:right="205"/>
            </w:pPr>
            <w:r w:rsidRPr="00524032">
              <w:t xml:space="preserve">Les effets sont </w:t>
            </w:r>
            <w:r w:rsidR="00FB6859" w:rsidRPr="00524032">
              <w:t>moindres</w:t>
            </w:r>
            <w:r w:rsidRPr="00524032">
              <w:t xml:space="preserve"> que ceux décrits dans l’EIE.</w:t>
            </w:r>
          </w:p>
          <w:p w14:paraId="12303B3D" w14:textId="77777777" w:rsidR="00740A43" w:rsidRPr="00524032" w:rsidRDefault="00740A43" w:rsidP="00816B10">
            <w:pPr>
              <w:pStyle w:val="TableParagraph"/>
              <w:widowControl/>
              <w:spacing w:before="1"/>
              <w:rPr>
                <w:b/>
              </w:rPr>
            </w:pPr>
          </w:p>
          <w:p w14:paraId="5F5D45BC" w14:textId="77777777" w:rsidR="00740A43" w:rsidRPr="00524032" w:rsidRDefault="00740A43" w:rsidP="00816B10">
            <w:pPr>
              <w:pStyle w:val="TableParagraph"/>
              <w:widowControl/>
              <w:ind w:left="106"/>
            </w:pPr>
            <w:r w:rsidRPr="00524032">
              <w:t>(Négligeables)</w:t>
            </w:r>
          </w:p>
        </w:tc>
      </w:tr>
      <w:tr w:rsidR="00740A43" w:rsidRPr="00524032" w14:paraId="36D21E15" w14:textId="77777777" w:rsidTr="009E06AD">
        <w:trPr>
          <w:trHeight w:val="4975"/>
        </w:trPr>
        <w:tc>
          <w:tcPr>
            <w:tcW w:w="2299" w:type="dxa"/>
            <w:gridSpan w:val="2"/>
          </w:tcPr>
          <w:p w14:paraId="4A87632B" w14:textId="77777777" w:rsidR="00740A43" w:rsidRPr="00524032" w:rsidRDefault="00740A43" w:rsidP="00816B10">
            <w:pPr>
              <w:pStyle w:val="TableParagraph"/>
              <w:widowControl/>
              <w:ind w:left="129" w:right="753"/>
            </w:pPr>
            <w:r w:rsidRPr="00524032">
              <w:t>Aucun effet néfaste résiduel</w:t>
            </w:r>
          </w:p>
        </w:tc>
        <w:tc>
          <w:tcPr>
            <w:tcW w:w="2520" w:type="dxa"/>
          </w:tcPr>
          <w:p w14:paraId="46F4325A" w14:textId="77777777" w:rsidR="00740A43" w:rsidRPr="00524032" w:rsidRDefault="00740A43" w:rsidP="00816B10">
            <w:pPr>
              <w:pStyle w:val="TableParagraph"/>
              <w:widowControl/>
              <w:ind w:left="107" w:right="138"/>
            </w:pPr>
            <w:r w:rsidRPr="00524032">
              <w:t>Habitat aquatique sur le site (étangs, affluents intermittents du ruisseau Darlington et du lac Ontario, ruisseau Darlington)</w:t>
            </w:r>
          </w:p>
        </w:tc>
        <w:tc>
          <w:tcPr>
            <w:tcW w:w="4534" w:type="dxa"/>
            <w:gridSpan w:val="2"/>
          </w:tcPr>
          <w:p w14:paraId="213C7659" w14:textId="77777777" w:rsidR="00740A43" w:rsidRPr="00524032" w:rsidRDefault="00740A43" w:rsidP="00816B10">
            <w:pPr>
              <w:pStyle w:val="TableParagraph"/>
              <w:widowControl/>
              <w:ind w:left="106"/>
            </w:pPr>
            <w:r w:rsidRPr="00524032">
              <w:t>Aucun effet néfaste résiduel</w:t>
            </w:r>
          </w:p>
        </w:tc>
        <w:tc>
          <w:tcPr>
            <w:tcW w:w="3687" w:type="dxa"/>
            <w:shd w:val="clear" w:color="auto" w:fill="FFCCCC"/>
          </w:tcPr>
          <w:p w14:paraId="2794EB08" w14:textId="09BD95EC" w:rsidR="00740A43" w:rsidRPr="00524032" w:rsidRDefault="00740A43" w:rsidP="00816B10">
            <w:pPr>
              <w:pStyle w:val="TableParagraph"/>
              <w:widowControl/>
              <w:ind w:left="128" w:right="443"/>
            </w:pPr>
            <w:r w:rsidRPr="00524032">
              <w:rPr>
                <w:color w:val="C00000"/>
              </w:rPr>
              <w:t>Les effets néfastes résiduels devraient être négligeables</w:t>
            </w:r>
          </w:p>
          <w:p w14:paraId="17095C50" w14:textId="77777777" w:rsidR="00740A43" w:rsidRPr="00524032" w:rsidRDefault="00740A43" w:rsidP="00816B10">
            <w:pPr>
              <w:pStyle w:val="TableParagraph"/>
              <w:widowControl/>
              <w:spacing w:before="1"/>
              <w:rPr>
                <w:b/>
              </w:rPr>
            </w:pPr>
          </w:p>
          <w:p w14:paraId="5D272AB3" w14:textId="432E623F" w:rsidR="00740A43" w:rsidRPr="00524032" w:rsidRDefault="00740A43" w:rsidP="00816B10">
            <w:pPr>
              <w:pStyle w:val="TableParagraph"/>
              <w:widowControl/>
              <w:ind w:left="106" w:right="132"/>
            </w:pPr>
            <w:r w:rsidRPr="00524032">
              <w:t xml:space="preserve">Une plus grande partie de l’habitat peut être préservée. L’effet de </w:t>
            </w:r>
            <w:r w:rsidR="00B250FA" w:rsidRPr="00524032">
              <w:t>l’élimination</w:t>
            </w:r>
            <w:r w:rsidRPr="00524032">
              <w:t xml:space="preserve"> de l’habitat peut être </w:t>
            </w:r>
            <w:r w:rsidR="00B468FE" w:rsidRPr="00524032">
              <w:t>moindre</w:t>
            </w:r>
            <w:r w:rsidRPr="00524032">
              <w:t xml:space="preserve"> que celui décrit dans l’EIE.</w:t>
            </w:r>
          </w:p>
          <w:p w14:paraId="429DF35D" w14:textId="77777777" w:rsidR="00740A43" w:rsidRPr="00524032" w:rsidRDefault="00740A43" w:rsidP="00816B10">
            <w:pPr>
              <w:pStyle w:val="TableParagraph"/>
              <w:widowControl/>
              <w:spacing w:before="11"/>
              <w:rPr>
                <w:b/>
                <w:sz w:val="21"/>
              </w:rPr>
            </w:pPr>
          </w:p>
          <w:p w14:paraId="408E0490" w14:textId="77777777" w:rsidR="00740A43" w:rsidRPr="00524032" w:rsidRDefault="00740A43" w:rsidP="00816B10">
            <w:pPr>
              <w:pStyle w:val="TableParagraph"/>
              <w:widowControl/>
              <w:ind w:left="106"/>
            </w:pPr>
            <w:r w:rsidRPr="00524032">
              <w:rPr>
                <w:color w:val="C00000"/>
              </w:rPr>
              <w:t>Études supplémentaires nécessaires</w:t>
            </w:r>
          </w:p>
          <w:p w14:paraId="2351D09F" w14:textId="77777777" w:rsidR="00740A43" w:rsidRPr="00524032" w:rsidRDefault="00740A43" w:rsidP="00816B10">
            <w:pPr>
              <w:pStyle w:val="TableParagraph"/>
              <w:widowControl/>
              <w:spacing w:before="1"/>
              <w:rPr>
                <w:b/>
              </w:rPr>
            </w:pPr>
          </w:p>
          <w:p w14:paraId="14BD221B" w14:textId="20F8BC83" w:rsidR="00740A43" w:rsidRPr="00524032" w:rsidRDefault="00740A43" w:rsidP="00816B10">
            <w:pPr>
              <w:pStyle w:val="TableParagraph"/>
              <w:widowControl/>
              <w:ind w:left="128" w:right="259"/>
            </w:pPr>
            <w:r w:rsidRPr="00524032">
              <w:t>Une évaluation des effets sur le biote des terres humides préservées</w:t>
            </w:r>
            <w:r w:rsidR="009061F3" w:rsidRPr="00524032">
              <w:t xml:space="preserve"> sur le site du PNCND</w:t>
            </w:r>
            <w:r w:rsidRPr="00524032">
              <w:t>, le cas échéant, sera nécessaire. Il existe des mesures d’atténuation pour éliminer les effets néfastes résiduels ou les réduire afin de les rendre négligeables.</w:t>
            </w:r>
          </w:p>
        </w:tc>
      </w:tr>
    </w:tbl>
    <w:p w14:paraId="52B63E11" w14:textId="77777777" w:rsidR="00CB348B" w:rsidRDefault="00CB348B">
      <w:r>
        <w:br w:type="page"/>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2555"/>
        <w:gridCol w:w="4500"/>
        <w:gridCol w:w="34"/>
        <w:gridCol w:w="3687"/>
      </w:tblGrid>
      <w:tr w:rsidR="00740A43" w:rsidRPr="00524032" w14:paraId="40FD14E7" w14:textId="77777777" w:rsidTr="00816B10">
        <w:trPr>
          <w:trHeight w:val="292"/>
        </w:trPr>
        <w:tc>
          <w:tcPr>
            <w:tcW w:w="9353" w:type="dxa"/>
            <w:gridSpan w:val="4"/>
            <w:shd w:val="clear" w:color="auto" w:fill="F1F1F1"/>
          </w:tcPr>
          <w:p w14:paraId="5744DAAE" w14:textId="40D1FBD0" w:rsidR="00740A43" w:rsidRPr="00524032" w:rsidRDefault="00740A43" w:rsidP="00816B10">
            <w:pPr>
              <w:pStyle w:val="TableParagraph"/>
              <w:widowControl/>
              <w:spacing w:line="272" w:lineRule="exact"/>
              <w:ind w:left="107"/>
              <w:rPr>
                <w:b/>
              </w:rPr>
            </w:pPr>
            <w:r w:rsidRPr="00524032">
              <w:rPr>
                <w:b/>
              </w:rPr>
              <w:t>MILIEU TERRESTRE</w:t>
            </w:r>
          </w:p>
        </w:tc>
        <w:tc>
          <w:tcPr>
            <w:tcW w:w="3687" w:type="dxa"/>
            <w:shd w:val="clear" w:color="auto" w:fill="F1F1F1"/>
          </w:tcPr>
          <w:p w14:paraId="078629C5" w14:textId="77777777" w:rsidR="00740A43" w:rsidRPr="00524032" w:rsidRDefault="00740A43" w:rsidP="00816B10">
            <w:pPr>
              <w:pStyle w:val="TableParagraph"/>
              <w:widowControl/>
              <w:rPr>
                <w:rFonts w:ascii="Times New Roman"/>
                <w:sz w:val="20"/>
              </w:rPr>
            </w:pPr>
          </w:p>
        </w:tc>
      </w:tr>
      <w:tr w:rsidR="00740A43" w:rsidRPr="00524032" w14:paraId="62B844B4" w14:textId="77777777" w:rsidTr="009E06AD">
        <w:trPr>
          <w:trHeight w:val="5561"/>
        </w:trPr>
        <w:tc>
          <w:tcPr>
            <w:tcW w:w="2264" w:type="dxa"/>
          </w:tcPr>
          <w:p w14:paraId="4817AD72" w14:textId="6E0C31F3" w:rsidR="00740A43" w:rsidRPr="00524032" w:rsidRDefault="00740A43" w:rsidP="00816B10">
            <w:pPr>
              <w:pStyle w:val="TableParagraph"/>
              <w:widowControl/>
              <w:ind w:left="107" w:right="184"/>
            </w:pPr>
            <w:r w:rsidRPr="00524032">
              <w:t xml:space="preserve">Perte d’environ 40 à 50 ha, surtout des </w:t>
            </w:r>
            <w:r w:rsidR="00701408" w:rsidRPr="00524032">
              <w:t>prés anthropiques</w:t>
            </w:r>
            <w:r w:rsidRPr="00524032">
              <w:t xml:space="preserve">, </w:t>
            </w:r>
            <w:r w:rsidR="009F5D51" w:rsidRPr="00524032">
              <w:t>au complexe</w:t>
            </w:r>
            <w:r w:rsidRPr="00524032">
              <w:t xml:space="preserve"> nucléaire de Darlington </w:t>
            </w:r>
          </w:p>
        </w:tc>
        <w:tc>
          <w:tcPr>
            <w:tcW w:w="2555" w:type="dxa"/>
          </w:tcPr>
          <w:p w14:paraId="4F65CBD9" w14:textId="1C33C098" w:rsidR="00740A43" w:rsidRPr="00524032" w:rsidRDefault="00740A43" w:rsidP="00816B10">
            <w:pPr>
              <w:pStyle w:val="TableParagraph"/>
              <w:widowControl/>
              <w:ind w:left="107" w:right="192"/>
            </w:pPr>
            <w:r w:rsidRPr="00524032">
              <w:t xml:space="preserve">Écosystème des </w:t>
            </w:r>
            <w:r w:rsidR="00701408" w:rsidRPr="00524032">
              <w:t xml:space="preserve">prés </w:t>
            </w:r>
            <w:r w:rsidRPr="00524032">
              <w:t xml:space="preserve">et des </w:t>
            </w:r>
            <w:r w:rsidR="002140FF" w:rsidRPr="00524032">
              <w:t>bois et broussailles anthropiques</w:t>
            </w:r>
            <w:r w:rsidRPr="00524032">
              <w:t>, y compris les mammifères reproducteurs</w:t>
            </w:r>
          </w:p>
          <w:p w14:paraId="0F4A3115" w14:textId="77777777" w:rsidR="00740A43" w:rsidRPr="00524032" w:rsidRDefault="00740A43" w:rsidP="00816B10">
            <w:pPr>
              <w:pStyle w:val="TableParagraph"/>
              <w:widowControl/>
              <w:spacing w:before="12"/>
              <w:rPr>
                <w:b/>
                <w:sz w:val="21"/>
              </w:rPr>
            </w:pPr>
          </w:p>
          <w:p w14:paraId="2C499FAA" w14:textId="77777777" w:rsidR="00740A43" w:rsidRPr="00524032" w:rsidRDefault="00740A43" w:rsidP="00816B10">
            <w:pPr>
              <w:pStyle w:val="TableParagraph"/>
              <w:widowControl/>
              <w:ind w:left="107" w:right="201"/>
            </w:pPr>
            <w:r w:rsidRPr="00524032">
              <w:t>Aire de repos des papillons migrateurs</w:t>
            </w:r>
          </w:p>
          <w:p w14:paraId="1F7EF69B" w14:textId="77777777" w:rsidR="00740A43" w:rsidRPr="00524032" w:rsidRDefault="00740A43" w:rsidP="00816B10">
            <w:pPr>
              <w:pStyle w:val="TableParagraph"/>
              <w:widowControl/>
              <w:spacing w:before="1"/>
              <w:rPr>
                <w:b/>
              </w:rPr>
            </w:pPr>
          </w:p>
          <w:p w14:paraId="64C75479" w14:textId="77777777" w:rsidR="00740A43" w:rsidRPr="00524032" w:rsidRDefault="00740A43" w:rsidP="00816B10">
            <w:pPr>
              <w:pStyle w:val="TableParagraph"/>
              <w:widowControl/>
              <w:ind w:left="107" w:right="101"/>
            </w:pPr>
            <w:r w:rsidRPr="00524032">
              <w:t>Oiseaux nicheurs, y compris l’aire hivernale d’alimentation et de repos pour des rapaces, et oiseaux chanteurs migrateurs et leur habitat</w:t>
            </w:r>
          </w:p>
        </w:tc>
        <w:tc>
          <w:tcPr>
            <w:tcW w:w="4534" w:type="dxa"/>
            <w:gridSpan w:val="2"/>
          </w:tcPr>
          <w:p w14:paraId="4E00A0B0" w14:textId="77777777" w:rsidR="00740A43" w:rsidRPr="00524032" w:rsidRDefault="00740A43" w:rsidP="00816B10">
            <w:pPr>
              <w:pStyle w:val="TableParagraph"/>
              <w:widowControl/>
              <w:ind w:left="106"/>
              <w:rPr>
                <w:b/>
              </w:rPr>
            </w:pPr>
            <w:r w:rsidRPr="00524032">
              <w:rPr>
                <w:b/>
              </w:rPr>
              <w:t>Effets néfastes résiduels mineurs (négligeables)</w:t>
            </w:r>
          </w:p>
          <w:p w14:paraId="09216E03" w14:textId="77777777" w:rsidR="00740A43" w:rsidRPr="00524032" w:rsidRDefault="00740A43" w:rsidP="00816B10">
            <w:pPr>
              <w:pStyle w:val="TableParagraph"/>
              <w:widowControl/>
              <w:rPr>
                <w:b/>
              </w:rPr>
            </w:pPr>
          </w:p>
          <w:p w14:paraId="6286160C" w14:textId="234AE838" w:rsidR="00740A43" w:rsidRPr="00524032" w:rsidRDefault="00740A43" w:rsidP="00816B10">
            <w:pPr>
              <w:pStyle w:val="TableParagraph"/>
              <w:widowControl/>
              <w:spacing w:before="1"/>
              <w:ind w:left="106" w:right="190"/>
            </w:pPr>
            <w:r w:rsidRPr="00524032">
              <w:t xml:space="preserve">Les </w:t>
            </w:r>
            <w:r w:rsidR="00701408" w:rsidRPr="00524032">
              <w:t>prés anthropiques</w:t>
            </w:r>
            <w:r w:rsidRPr="00524032">
              <w:t xml:space="preserve"> et les autres habitats terrestres de même type que ceux qui se trouvent </w:t>
            </w:r>
            <w:r w:rsidR="009F5D51" w:rsidRPr="00524032">
              <w:t>au complexe</w:t>
            </w:r>
            <w:r w:rsidRPr="00524032">
              <w:t xml:space="preserve"> nucléaire de Darlington sont répandus au sud de l’Ontario, ainsi que dans la ZER et la ZEL. Bon nombre de ces prés ont été constitués à partir d’</w:t>
            </w:r>
            <w:proofErr w:type="spellStart"/>
            <w:r w:rsidRPr="00524032">
              <w:t>hydrosemences</w:t>
            </w:r>
            <w:proofErr w:type="spellEnd"/>
            <w:r w:rsidRPr="00524032">
              <w:t xml:space="preserve"> ou de mélanges </w:t>
            </w:r>
            <w:r w:rsidR="00093648" w:rsidRPr="00524032">
              <w:t xml:space="preserve">de semences </w:t>
            </w:r>
            <w:r w:rsidRPr="00524032">
              <w:t xml:space="preserve">ayant une faible fonction écologique. Les effets se limitent également au complexe nucléaire de Darlington. Les CVE persisteront </w:t>
            </w:r>
            <w:r w:rsidR="009F5D51" w:rsidRPr="00524032">
              <w:t>au complexe</w:t>
            </w:r>
            <w:r w:rsidRPr="00524032">
              <w:t xml:space="preserve"> nucléaire de Darlington, car il restera certains habitats où les rapaces peuvent se nourrir ou se percher.</w:t>
            </w:r>
          </w:p>
          <w:p w14:paraId="4D08A399" w14:textId="77777777" w:rsidR="00740A43" w:rsidRPr="00524032" w:rsidRDefault="00740A43" w:rsidP="00816B10">
            <w:pPr>
              <w:pStyle w:val="TableParagraph"/>
              <w:widowControl/>
              <w:spacing w:before="13"/>
              <w:rPr>
                <w:b/>
                <w:sz w:val="21"/>
              </w:rPr>
            </w:pPr>
          </w:p>
          <w:p w14:paraId="5F790B3B" w14:textId="3EF88FA7" w:rsidR="00740A43" w:rsidRPr="00524032" w:rsidRDefault="00740A43" w:rsidP="00816B10">
            <w:pPr>
              <w:pStyle w:val="TableParagraph"/>
              <w:widowControl/>
              <w:spacing w:line="290" w:lineRule="atLeast"/>
              <w:ind w:left="106" w:right="125"/>
            </w:pPr>
            <w:r w:rsidRPr="00524032">
              <w:t xml:space="preserve">Les oiseaux nicheurs occupent presque tous les habitats, construits et naturels. Aucun des habitats d’oiseaux nicheurs, dont la surface sera réduite en raison du projet, n’est propre au complexe nucléaire de Darlington. Ce type d’habitat est courant dans la ZER et la ZEL; les CVE persisteront </w:t>
            </w:r>
            <w:r w:rsidR="009F5D51" w:rsidRPr="00524032">
              <w:t>au complexe</w:t>
            </w:r>
            <w:r w:rsidRPr="00524032">
              <w:t xml:space="preserve"> nucléaire de Darlington, tout comme la plupart des oiseaux nicheurs connus.</w:t>
            </w:r>
          </w:p>
        </w:tc>
        <w:tc>
          <w:tcPr>
            <w:tcW w:w="3687" w:type="dxa"/>
            <w:shd w:val="clear" w:color="auto" w:fill="F8D6DD"/>
          </w:tcPr>
          <w:p w14:paraId="41B0D0CB" w14:textId="492D3F3F" w:rsidR="00740A43" w:rsidRPr="00524032" w:rsidRDefault="00740A43" w:rsidP="00816B10">
            <w:pPr>
              <w:pStyle w:val="TableParagraph"/>
              <w:widowControl/>
              <w:ind w:left="128" w:right="443"/>
            </w:pPr>
            <w:r w:rsidRPr="00524032">
              <w:rPr>
                <w:color w:val="C00000"/>
              </w:rPr>
              <w:t>Les effets néfastes résiduels devraient être négligeables</w:t>
            </w:r>
          </w:p>
          <w:p w14:paraId="3746C6FA" w14:textId="77777777" w:rsidR="00740A43" w:rsidRPr="00524032" w:rsidRDefault="00740A43" w:rsidP="00816B10">
            <w:pPr>
              <w:pStyle w:val="TableParagraph"/>
              <w:widowControl/>
              <w:spacing w:before="1"/>
              <w:rPr>
                <w:b/>
              </w:rPr>
            </w:pPr>
          </w:p>
          <w:p w14:paraId="314C2662" w14:textId="657BDCEE" w:rsidR="00740A43" w:rsidRPr="00524032" w:rsidRDefault="00740A43" w:rsidP="00816B10">
            <w:pPr>
              <w:pStyle w:val="TableParagraph"/>
              <w:widowControl/>
              <w:ind w:left="106" w:right="132"/>
            </w:pPr>
            <w:r w:rsidRPr="00524032">
              <w:t xml:space="preserve">Une plus grande partie de l’habitat peut être préservé. L’effet de </w:t>
            </w:r>
            <w:r w:rsidR="00B250FA" w:rsidRPr="00524032">
              <w:t>l’élimination</w:t>
            </w:r>
            <w:r w:rsidRPr="00524032">
              <w:t xml:space="preserve"> de l’habitat peut être </w:t>
            </w:r>
            <w:r w:rsidR="00B468FE" w:rsidRPr="00524032">
              <w:t>moindre</w:t>
            </w:r>
            <w:r w:rsidRPr="00524032">
              <w:t xml:space="preserve"> que celui décrit dans l’EIE.</w:t>
            </w:r>
          </w:p>
          <w:p w14:paraId="516954F8" w14:textId="77777777" w:rsidR="00740A43" w:rsidRPr="00524032" w:rsidRDefault="00740A43" w:rsidP="00816B10">
            <w:pPr>
              <w:pStyle w:val="TableParagraph"/>
              <w:widowControl/>
              <w:spacing w:before="11"/>
              <w:rPr>
                <w:b/>
                <w:sz w:val="21"/>
              </w:rPr>
            </w:pPr>
          </w:p>
          <w:p w14:paraId="50ED7FFD" w14:textId="77777777" w:rsidR="00740A43" w:rsidRPr="00524032" w:rsidRDefault="00740A43" w:rsidP="00816B10">
            <w:pPr>
              <w:pStyle w:val="TableParagraph"/>
              <w:widowControl/>
              <w:ind w:left="106"/>
            </w:pPr>
            <w:r w:rsidRPr="00524032">
              <w:rPr>
                <w:color w:val="C00000"/>
              </w:rPr>
              <w:t>Études supplémentaires nécessaires</w:t>
            </w:r>
          </w:p>
          <w:p w14:paraId="4253FB34" w14:textId="77777777" w:rsidR="00740A43" w:rsidRPr="00524032" w:rsidRDefault="00740A43" w:rsidP="00816B10">
            <w:pPr>
              <w:pStyle w:val="TableParagraph"/>
              <w:widowControl/>
              <w:spacing w:before="1"/>
              <w:rPr>
                <w:b/>
              </w:rPr>
            </w:pPr>
          </w:p>
          <w:p w14:paraId="2AD8E21E" w14:textId="77777777" w:rsidR="00740A43" w:rsidRPr="00524032" w:rsidRDefault="00740A43" w:rsidP="00816B10">
            <w:pPr>
              <w:pStyle w:val="TableParagraph"/>
              <w:widowControl/>
              <w:ind w:left="106" w:right="148"/>
            </w:pPr>
            <w:r w:rsidRPr="00524032">
              <w:t>Une nouvelle voie d’enchaînements des effets de la poussière vers les habitats terrestres préservés, le cas échéant, doit être étudiée plus à fond.</w:t>
            </w:r>
          </w:p>
          <w:p w14:paraId="5D6765C6" w14:textId="77777777" w:rsidR="00740A43" w:rsidRPr="00524032" w:rsidRDefault="00740A43" w:rsidP="00816B10">
            <w:pPr>
              <w:pStyle w:val="TableParagraph"/>
              <w:widowControl/>
              <w:spacing w:before="1"/>
              <w:ind w:left="106" w:right="155"/>
            </w:pPr>
            <w:r w:rsidRPr="00524032">
              <w:t>Il existe des mesures d’atténuation pour éliminer les effets néfastes résiduels ou les réduire afin de les rendre négligeables.</w:t>
            </w:r>
          </w:p>
        </w:tc>
      </w:tr>
      <w:tr w:rsidR="00740A43" w:rsidRPr="00524032" w14:paraId="7E50B442" w14:textId="77777777" w:rsidTr="009E06AD">
        <w:trPr>
          <w:trHeight w:val="4682"/>
        </w:trPr>
        <w:tc>
          <w:tcPr>
            <w:tcW w:w="2264" w:type="dxa"/>
          </w:tcPr>
          <w:p w14:paraId="0EA0FCEC" w14:textId="77777777" w:rsidR="00740A43" w:rsidRPr="00524032" w:rsidRDefault="00740A43" w:rsidP="00816B10">
            <w:pPr>
              <w:pStyle w:val="TableParagraph"/>
              <w:widowControl/>
              <w:ind w:left="107" w:right="208"/>
            </w:pPr>
            <w:r w:rsidRPr="00524032">
              <w:t>Aucun effet néfaste résiduel</w:t>
            </w:r>
          </w:p>
        </w:tc>
        <w:tc>
          <w:tcPr>
            <w:tcW w:w="2555" w:type="dxa"/>
          </w:tcPr>
          <w:p w14:paraId="5113A933" w14:textId="642109C3" w:rsidR="00740A43" w:rsidRPr="00524032" w:rsidRDefault="00740A43" w:rsidP="00816B10">
            <w:pPr>
              <w:pStyle w:val="TableParagraph"/>
              <w:widowControl/>
              <w:ind w:left="107" w:right="144"/>
            </w:pPr>
            <w:r w:rsidRPr="00524032">
              <w:t xml:space="preserve">Écosystèmes des terres humides et des </w:t>
            </w:r>
            <w:r w:rsidR="00CF4C4B">
              <w:t>terres boisées</w:t>
            </w:r>
            <w:r w:rsidRPr="00524032">
              <w:t>, espèces de plantes rares, amphibiens et reptiles, insectes</w:t>
            </w:r>
            <w:r w:rsidR="00246183" w:rsidRPr="00524032">
              <w:t> -</w:t>
            </w:r>
            <w:r w:rsidRPr="00524032">
              <w:t xml:space="preserve"> libellules et demoiselles, communautés et espèces de mammifères</w:t>
            </w:r>
          </w:p>
        </w:tc>
        <w:tc>
          <w:tcPr>
            <w:tcW w:w="4534" w:type="dxa"/>
            <w:gridSpan w:val="2"/>
          </w:tcPr>
          <w:p w14:paraId="7A4EDD98" w14:textId="77777777" w:rsidR="00740A43" w:rsidRPr="00524032" w:rsidRDefault="00740A43" w:rsidP="00816B10">
            <w:pPr>
              <w:pStyle w:val="TableParagraph"/>
              <w:widowControl/>
              <w:ind w:left="106"/>
            </w:pPr>
            <w:r w:rsidRPr="00524032">
              <w:t>Aucun effet néfaste résiduel</w:t>
            </w:r>
          </w:p>
        </w:tc>
        <w:tc>
          <w:tcPr>
            <w:tcW w:w="3687" w:type="dxa"/>
            <w:shd w:val="clear" w:color="auto" w:fill="F8D6DD"/>
          </w:tcPr>
          <w:p w14:paraId="3E9808C7" w14:textId="67E03CC9" w:rsidR="00740A43" w:rsidRPr="00524032" w:rsidRDefault="00740A43" w:rsidP="00816B10">
            <w:pPr>
              <w:pStyle w:val="TableParagraph"/>
              <w:widowControl/>
              <w:ind w:left="128" w:right="443"/>
            </w:pPr>
            <w:r w:rsidRPr="00524032">
              <w:rPr>
                <w:color w:val="C00000"/>
              </w:rPr>
              <w:t>Les effets néfastes résiduels devraient être négligeables</w:t>
            </w:r>
          </w:p>
          <w:p w14:paraId="69959E2C" w14:textId="77777777" w:rsidR="00740A43" w:rsidRPr="00524032" w:rsidRDefault="00740A43" w:rsidP="00816B10">
            <w:pPr>
              <w:pStyle w:val="TableParagraph"/>
              <w:widowControl/>
              <w:spacing w:before="1"/>
              <w:rPr>
                <w:b/>
              </w:rPr>
            </w:pPr>
          </w:p>
          <w:p w14:paraId="2BE1DCB2" w14:textId="5BD792B1" w:rsidR="00740A43" w:rsidRPr="00524032" w:rsidRDefault="00740A43" w:rsidP="00816B10">
            <w:pPr>
              <w:pStyle w:val="TableParagraph"/>
              <w:widowControl/>
              <w:ind w:left="106" w:right="132"/>
            </w:pPr>
            <w:r w:rsidRPr="00524032">
              <w:t xml:space="preserve">Une plus grande partie de l’habitat peut être préservée. L’effet de </w:t>
            </w:r>
            <w:r w:rsidR="00B250FA" w:rsidRPr="00524032">
              <w:t>l’élimination</w:t>
            </w:r>
            <w:r w:rsidRPr="00524032">
              <w:t xml:space="preserve"> de l’habitat peut être </w:t>
            </w:r>
            <w:r w:rsidR="00B468FE" w:rsidRPr="00524032">
              <w:t>moindre</w:t>
            </w:r>
            <w:r w:rsidRPr="00524032">
              <w:t xml:space="preserve"> que celui décrit dans l’EIE.</w:t>
            </w:r>
          </w:p>
          <w:p w14:paraId="12DC62EC" w14:textId="77777777" w:rsidR="00740A43" w:rsidRPr="00524032" w:rsidRDefault="00740A43" w:rsidP="00816B10">
            <w:pPr>
              <w:pStyle w:val="TableParagraph"/>
              <w:widowControl/>
              <w:spacing w:before="11"/>
              <w:rPr>
                <w:b/>
                <w:sz w:val="21"/>
              </w:rPr>
            </w:pPr>
          </w:p>
          <w:p w14:paraId="2BCBAB70" w14:textId="77777777" w:rsidR="00740A43" w:rsidRPr="00524032" w:rsidRDefault="00740A43" w:rsidP="00816B10">
            <w:pPr>
              <w:pStyle w:val="TableParagraph"/>
              <w:widowControl/>
              <w:ind w:left="106"/>
            </w:pPr>
            <w:r w:rsidRPr="00524032">
              <w:rPr>
                <w:color w:val="C00000"/>
              </w:rPr>
              <w:t>Études supplémentaires nécessaires</w:t>
            </w:r>
          </w:p>
          <w:p w14:paraId="3F7CA7E7" w14:textId="77777777" w:rsidR="00740A43" w:rsidRPr="00524032" w:rsidRDefault="00740A43" w:rsidP="00816B10">
            <w:pPr>
              <w:pStyle w:val="TableParagraph"/>
              <w:widowControl/>
              <w:spacing w:before="1"/>
              <w:rPr>
                <w:b/>
              </w:rPr>
            </w:pPr>
          </w:p>
          <w:p w14:paraId="2C4215F2" w14:textId="7BC29AAA" w:rsidR="00740A43" w:rsidRPr="00524032" w:rsidRDefault="00740A43" w:rsidP="00816B10">
            <w:pPr>
              <w:pStyle w:val="TableParagraph"/>
              <w:widowControl/>
              <w:ind w:left="106" w:right="147"/>
            </w:pPr>
            <w:r w:rsidRPr="00524032">
              <w:t>Une nouvelle voie d’enchaînements vers les habitats préservés</w:t>
            </w:r>
            <w:r w:rsidR="00D70882" w:rsidRPr="00524032">
              <w:t xml:space="preserve"> pour les effets de la poussière</w:t>
            </w:r>
            <w:r w:rsidRPr="00524032">
              <w:t>, le cas échéant, doit être étudiée plus à fond. Il existe des mesures d’atténuation pour éliminer les effets néfastes résiduels ou les réduire afin de les rendre négligeables.</w:t>
            </w:r>
          </w:p>
        </w:tc>
      </w:tr>
      <w:tr w:rsidR="00740A43" w:rsidRPr="00524032" w14:paraId="50E66D83" w14:textId="77777777" w:rsidTr="009E06AD">
        <w:trPr>
          <w:trHeight w:val="4097"/>
        </w:trPr>
        <w:tc>
          <w:tcPr>
            <w:tcW w:w="2264" w:type="dxa"/>
            <w:vMerge w:val="restart"/>
          </w:tcPr>
          <w:p w14:paraId="3217D125" w14:textId="2088D040" w:rsidR="00740A43" w:rsidRPr="00524032" w:rsidRDefault="00740A43" w:rsidP="00816B10">
            <w:pPr>
              <w:pStyle w:val="TableParagraph"/>
              <w:widowControl/>
              <w:ind w:left="107" w:right="450"/>
            </w:pPr>
            <w:r w:rsidRPr="00524032">
              <w:t xml:space="preserve">Perte d’habitat de nidification pour </w:t>
            </w:r>
            <w:r w:rsidR="002A0DC9" w:rsidRPr="00524032">
              <w:t xml:space="preserve">au plus </w:t>
            </w:r>
            <w:r w:rsidRPr="00524032">
              <w:t>1</w:t>
            </w:r>
            <w:r w:rsidR="00592E0B" w:rsidRPr="00524032">
              <w:t> </w:t>
            </w:r>
            <w:r w:rsidRPr="00524032">
              <w:t>000 hirondelles de rivage actives</w:t>
            </w:r>
          </w:p>
        </w:tc>
        <w:tc>
          <w:tcPr>
            <w:tcW w:w="2555" w:type="dxa"/>
            <w:vMerge w:val="restart"/>
          </w:tcPr>
          <w:p w14:paraId="56BF35CE" w14:textId="77777777" w:rsidR="00740A43" w:rsidRPr="00524032" w:rsidRDefault="00740A43" w:rsidP="00816B10">
            <w:pPr>
              <w:pStyle w:val="TableParagraph"/>
              <w:widowControl/>
              <w:ind w:left="107" w:right="308"/>
            </w:pPr>
            <w:r w:rsidRPr="00524032">
              <w:t>Oiseaux nicheurs (hirondelles de rivage)</w:t>
            </w:r>
          </w:p>
        </w:tc>
        <w:tc>
          <w:tcPr>
            <w:tcW w:w="4534" w:type="dxa"/>
            <w:gridSpan w:val="2"/>
            <w:vMerge w:val="restart"/>
          </w:tcPr>
          <w:p w14:paraId="008016FA" w14:textId="77777777" w:rsidR="00740A43" w:rsidRPr="00524032" w:rsidRDefault="00740A43" w:rsidP="00816B10">
            <w:pPr>
              <w:pStyle w:val="TableParagraph"/>
              <w:widowControl/>
              <w:ind w:left="106"/>
              <w:rPr>
                <w:b/>
              </w:rPr>
            </w:pPr>
            <w:r w:rsidRPr="00524032">
              <w:rPr>
                <w:b/>
              </w:rPr>
              <w:t>Effets néfastes résiduels mineurs (négligeables)</w:t>
            </w:r>
          </w:p>
          <w:p w14:paraId="4CFE20F4" w14:textId="77777777" w:rsidR="00740A43" w:rsidRPr="00524032" w:rsidRDefault="00740A43" w:rsidP="00816B10">
            <w:pPr>
              <w:pStyle w:val="TableParagraph"/>
              <w:widowControl/>
              <w:rPr>
                <w:b/>
              </w:rPr>
            </w:pPr>
          </w:p>
          <w:p w14:paraId="4C4309F5" w14:textId="74FB3201" w:rsidR="00740A43" w:rsidRPr="00524032" w:rsidRDefault="00740A43" w:rsidP="00816B10">
            <w:pPr>
              <w:pStyle w:val="TableParagraph"/>
              <w:widowControl/>
              <w:spacing w:before="1"/>
              <w:ind w:left="106" w:right="176"/>
            </w:pPr>
            <w:r w:rsidRPr="00524032">
              <w:t>Les mesures d’atténuation proposées aux fins d’étude sont novatrices, notamment la protection à long terme d’aires de nidification importantes, la conception et la construction de colonies artificielles d’hirondelles de rivage et la recherche sur le déclin des oiseaux insectivores aériens. Ces mesures devraient apporter des avantages tangibles à long terme pour l’espèce</w:t>
            </w:r>
            <w:r w:rsidR="00B96609" w:rsidRPr="00524032">
              <w:t xml:space="preserve"> visée</w:t>
            </w:r>
            <w:r w:rsidRPr="00524032">
              <w:t xml:space="preserve"> et peut-être pour d’autres. Les parties de la colonie </w:t>
            </w:r>
            <w:r w:rsidR="00B250FA" w:rsidRPr="00524032">
              <w:t xml:space="preserve">éliminée </w:t>
            </w:r>
            <w:r w:rsidRPr="00524032">
              <w:t>sont confinées à la zone d’étude du site (ZES) et une plus grande partie de la colonie associée demeurera viable.</w:t>
            </w:r>
          </w:p>
        </w:tc>
        <w:tc>
          <w:tcPr>
            <w:tcW w:w="3687" w:type="dxa"/>
            <w:shd w:val="clear" w:color="auto" w:fill="C5DFB3"/>
          </w:tcPr>
          <w:p w14:paraId="42E1CEBA" w14:textId="3BA9E9F0" w:rsidR="00740A43" w:rsidRPr="00524032" w:rsidRDefault="00740A43" w:rsidP="00816B10">
            <w:pPr>
              <w:pStyle w:val="TableParagraph"/>
              <w:widowControl/>
              <w:ind w:left="106" w:right="659"/>
            </w:pPr>
            <w:r w:rsidRPr="00524032">
              <w:rPr>
                <w:color w:val="C00000"/>
              </w:rPr>
              <w:t>Des effets néfastes résiduels mineurs sont prévus</w:t>
            </w:r>
          </w:p>
          <w:p w14:paraId="6BC47D6D" w14:textId="77777777" w:rsidR="00740A43" w:rsidRPr="00524032" w:rsidRDefault="00740A43" w:rsidP="00816B10">
            <w:pPr>
              <w:pStyle w:val="TableParagraph"/>
              <w:widowControl/>
              <w:spacing w:before="1"/>
              <w:rPr>
                <w:b/>
              </w:rPr>
            </w:pPr>
          </w:p>
          <w:p w14:paraId="6C0C9FDA" w14:textId="77777777" w:rsidR="00740A43" w:rsidRPr="00524032" w:rsidRDefault="00740A43" w:rsidP="00816B10">
            <w:pPr>
              <w:pStyle w:val="TableParagraph"/>
              <w:widowControl/>
              <w:ind w:left="106" w:right="187"/>
            </w:pPr>
            <w:r w:rsidRPr="00524032">
              <w:t>Les effets néfastes résiduels devraient être négligeables.</w:t>
            </w:r>
          </w:p>
          <w:p w14:paraId="3B5D65B5" w14:textId="77777777" w:rsidR="00740A43" w:rsidRPr="00524032" w:rsidRDefault="00740A43" w:rsidP="00816B10">
            <w:pPr>
              <w:pStyle w:val="TableParagraph"/>
              <w:widowControl/>
              <w:spacing w:before="11"/>
              <w:rPr>
                <w:b/>
                <w:sz w:val="21"/>
              </w:rPr>
            </w:pPr>
          </w:p>
          <w:p w14:paraId="09139FCF" w14:textId="77777777" w:rsidR="00740A43" w:rsidRPr="00524032" w:rsidRDefault="00740A43" w:rsidP="00816B10">
            <w:pPr>
              <w:pStyle w:val="TableParagraph"/>
              <w:widowControl/>
              <w:ind w:left="106" w:right="344"/>
            </w:pPr>
            <w:r w:rsidRPr="00524032">
              <w:t>Selon le scénario de quatre réacteurs, l’habitat serait probablement rendu inadéquat en raison des mesures de protection du littoral ou des changements hydrogéologiques, ce qui est conforme aux effets évalués dans l’EIE.</w:t>
            </w:r>
          </w:p>
        </w:tc>
      </w:tr>
      <w:tr w:rsidR="00740A43" w:rsidRPr="00524032" w14:paraId="3CE7DC70" w14:textId="77777777" w:rsidTr="009E06AD">
        <w:trPr>
          <w:trHeight w:val="1825"/>
        </w:trPr>
        <w:tc>
          <w:tcPr>
            <w:tcW w:w="2264" w:type="dxa"/>
            <w:vMerge/>
            <w:tcBorders>
              <w:top w:val="nil"/>
            </w:tcBorders>
          </w:tcPr>
          <w:p w14:paraId="330425F7" w14:textId="77777777" w:rsidR="00740A43" w:rsidRPr="00524032" w:rsidRDefault="00740A43" w:rsidP="00816B10">
            <w:pPr>
              <w:widowControl/>
              <w:rPr>
                <w:sz w:val="2"/>
                <w:szCs w:val="2"/>
              </w:rPr>
            </w:pPr>
          </w:p>
        </w:tc>
        <w:tc>
          <w:tcPr>
            <w:tcW w:w="2555" w:type="dxa"/>
            <w:vMerge/>
            <w:tcBorders>
              <w:top w:val="nil"/>
            </w:tcBorders>
          </w:tcPr>
          <w:p w14:paraId="4131335F" w14:textId="77777777" w:rsidR="00740A43" w:rsidRPr="00524032" w:rsidRDefault="00740A43" w:rsidP="00816B10">
            <w:pPr>
              <w:widowControl/>
              <w:rPr>
                <w:sz w:val="2"/>
                <w:szCs w:val="2"/>
              </w:rPr>
            </w:pPr>
          </w:p>
        </w:tc>
        <w:tc>
          <w:tcPr>
            <w:tcW w:w="4534" w:type="dxa"/>
            <w:gridSpan w:val="2"/>
            <w:vMerge/>
            <w:tcBorders>
              <w:top w:val="nil"/>
            </w:tcBorders>
          </w:tcPr>
          <w:p w14:paraId="178C97A9" w14:textId="77777777" w:rsidR="00740A43" w:rsidRPr="00524032" w:rsidRDefault="00740A43" w:rsidP="00816B10">
            <w:pPr>
              <w:widowControl/>
              <w:rPr>
                <w:sz w:val="2"/>
                <w:szCs w:val="2"/>
              </w:rPr>
            </w:pPr>
          </w:p>
        </w:tc>
        <w:tc>
          <w:tcPr>
            <w:tcW w:w="3687" w:type="dxa"/>
            <w:shd w:val="clear" w:color="auto" w:fill="F8D6DD"/>
          </w:tcPr>
          <w:p w14:paraId="07A2E133" w14:textId="29D702C0" w:rsidR="00740A43" w:rsidRPr="00524032" w:rsidRDefault="00740A43" w:rsidP="00816B10">
            <w:pPr>
              <w:pStyle w:val="TableParagraph"/>
              <w:widowControl/>
              <w:ind w:left="106" w:right="465"/>
            </w:pPr>
            <w:r w:rsidRPr="00524032">
              <w:rPr>
                <w:color w:val="C00000"/>
              </w:rPr>
              <w:t>Les effets néfastes résiduels devraient être négligeables</w:t>
            </w:r>
          </w:p>
          <w:p w14:paraId="0EA61ADA" w14:textId="77777777" w:rsidR="00740A43" w:rsidRPr="00524032" w:rsidRDefault="00740A43" w:rsidP="00816B10">
            <w:pPr>
              <w:pStyle w:val="TableParagraph"/>
              <w:widowControl/>
              <w:rPr>
                <w:b/>
              </w:rPr>
            </w:pPr>
          </w:p>
          <w:p w14:paraId="1560CEF3" w14:textId="77777777" w:rsidR="00740A43" w:rsidRPr="00524032" w:rsidRDefault="00740A43" w:rsidP="00816B10">
            <w:pPr>
              <w:pStyle w:val="TableParagraph"/>
              <w:widowControl/>
              <w:ind w:left="128" w:right="233"/>
            </w:pPr>
            <w:r w:rsidRPr="00524032">
              <w:t xml:space="preserve">Selon le scénario du déploiement d’un seul réacteur, l’empreinte et l’installation seraient plus petites, ce qui permettra de préserver l’habitat de l’hirondelle de rivage. Dans le cadre de ce scénario, des études supplémentaires sont en cours pour évaluer les effets de la construction (bruit, poussière ou vibration) sur l’hirondelle de rivage. </w:t>
            </w:r>
          </w:p>
          <w:p w14:paraId="3DF00B22" w14:textId="77777777" w:rsidR="00740A43" w:rsidRPr="00524032" w:rsidRDefault="00740A43" w:rsidP="00816B10">
            <w:pPr>
              <w:pStyle w:val="TableParagraph"/>
              <w:widowControl/>
              <w:spacing w:line="272" w:lineRule="exact"/>
              <w:ind w:left="128"/>
            </w:pPr>
            <w:r w:rsidRPr="00524032">
              <w:t>Il existe des mesures d’atténuation pour éliminer les effets néfastes résiduels ou les réduire afin de les rendre négligeables.</w:t>
            </w:r>
          </w:p>
        </w:tc>
      </w:tr>
      <w:tr w:rsidR="00740A43" w:rsidRPr="00524032" w14:paraId="0A19E791" w14:textId="77777777" w:rsidTr="009E06AD">
        <w:trPr>
          <w:trHeight w:val="5268"/>
        </w:trPr>
        <w:tc>
          <w:tcPr>
            <w:tcW w:w="2264" w:type="dxa"/>
          </w:tcPr>
          <w:p w14:paraId="03CE68AC" w14:textId="77777777" w:rsidR="00740A43" w:rsidRPr="00524032" w:rsidRDefault="00740A43" w:rsidP="00816B10">
            <w:pPr>
              <w:pStyle w:val="TableParagraph"/>
              <w:widowControl/>
              <w:ind w:left="107" w:right="374"/>
            </w:pPr>
            <w:r w:rsidRPr="00524032">
              <w:t>Perte d’habitat pour les mammifères (nouveau)</w:t>
            </w:r>
          </w:p>
        </w:tc>
        <w:tc>
          <w:tcPr>
            <w:tcW w:w="2555" w:type="dxa"/>
          </w:tcPr>
          <w:p w14:paraId="209253B8" w14:textId="77777777" w:rsidR="00740A43" w:rsidRPr="00524032" w:rsidRDefault="00740A43" w:rsidP="00816B10">
            <w:pPr>
              <w:pStyle w:val="TableParagraph"/>
              <w:widowControl/>
              <w:ind w:left="107" w:right="863"/>
            </w:pPr>
            <w:r w:rsidRPr="00524032">
              <w:t>Chauves-souris (nouvelle condition de référence)</w:t>
            </w:r>
          </w:p>
        </w:tc>
        <w:tc>
          <w:tcPr>
            <w:tcW w:w="4500" w:type="dxa"/>
          </w:tcPr>
          <w:p w14:paraId="28A28D64" w14:textId="77777777" w:rsidR="00740A43" w:rsidRPr="00524032" w:rsidRDefault="00740A43" w:rsidP="00816B10">
            <w:pPr>
              <w:pStyle w:val="TableParagraph"/>
              <w:widowControl/>
              <w:ind w:left="106" w:right="208"/>
            </w:pPr>
            <w:r w:rsidRPr="00524032">
              <w:t>Les incidences sur les chauves-souris n’ont pas été prises en compte dans l’EIE, car il s’agit d’une nouvelle condition.</w:t>
            </w:r>
          </w:p>
        </w:tc>
        <w:tc>
          <w:tcPr>
            <w:tcW w:w="3721" w:type="dxa"/>
            <w:gridSpan w:val="2"/>
            <w:shd w:val="clear" w:color="auto" w:fill="F8D6DD"/>
          </w:tcPr>
          <w:p w14:paraId="7F16FD1B" w14:textId="008068FE" w:rsidR="00740A43" w:rsidRPr="00524032" w:rsidRDefault="00740A43" w:rsidP="00816B10">
            <w:pPr>
              <w:pStyle w:val="TableParagraph"/>
              <w:widowControl/>
              <w:ind w:left="106" w:right="465"/>
            </w:pPr>
            <w:r w:rsidRPr="00524032">
              <w:rPr>
                <w:color w:val="C00000"/>
              </w:rPr>
              <w:t>Les effets néfastes résiduels devraient être négligeables</w:t>
            </w:r>
          </w:p>
          <w:p w14:paraId="2FF8F576" w14:textId="77777777" w:rsidR="00740A43" w:rsidRPr="00524032" w:rsidRDefault="00740A43" w:rsidP="00816B10">
            <w:pPr>
              <w:pStyle w:val="TableParagraph"/>
              <w:widowControl/>
              <w:rPr>
                <w:b/>
              </w:rPr>
            </w:pPr>
          </w:p>
          <w:p w14:paraId="7CED850F" w14:textId="77777777" w:rsidR="00740A43" w:rsidRPr="00524032" w:rsidRDefault="00740A43" w:rsidP="009E06AD">
            <w:pPr>
              <w:pStyle w:val="TableParagraph"/>
              <w:widowControl/>
              <w:spacing w:line="477" w:lineRule="auto"/>
              <w:ind w:left="106" w:right="481"/>
            </w:pPr>
            <w:r w:rsidRPr="00524032">
              <w:t xml:space="preserve">Nouvelle condition de référence </w:t>
            </w:r>
          </w:p>
          <w:p w14:paraId="3F167E72" w14:textId="77777777" w:rsidR="00740A43" w:rsidRPr="00524032" w:rsidRDefault="00740A43" w:rsidP="00816B10">
            <w:pPr>
              <w:pStyle w:val="TableParagraph"/>
              <w:widowControl/>
              <w:spacing w:line="477" w:lineRule="auto"/>
              <w:ind w:left="106" w:right="926"/>
            </w:pPr>
            <w:r w:rsidRPr="00524032">
              <w:rPr>
                <w:color w:val="C00000"/>
              </w:rPr>
              <w:t>Études supplémentaires nécessaires</w:t>
            </w:r>
          </w:p>
          <w:p w14:paraId="5CFDA7C4" w14:textId="1BD763CB" w:rsidR="00740A43" w:rsidRPr="00524032" w:rsidRDefault="00740A43" w:rsidP="00816B10">
            <w:pPr>
              <w:pStyle w:val="TableParagraph"/>
              <w:widowControl/>
              <w:spacing w:before="4"/>
              <w:ind w:left="128" w:right="238"/>
            </w:pPr>
            <w:r w:rsidRPr="00524032">
              <w:t>Une nouvelle voie pour les effets du bruit, de la poussière et de la lumière sur les zones qui peuvent être préservées et qui constituent l’habitat occupé par des chauves</w:t>
            </w:r>
            <w:r w:rsidR="00115AB9" w:rsidRPr="00524032">
              <w:noBreakHyphen/>
            </w:r>
            <w:r w:rsidRPr="00524032">
              <w:t xml:space="preserve">souris doit être étudiée plus à fond. Il existe des mesures d’atténuation pour éliminer les effets néfastes résiduels ou les réduire afin de les rendre négligeables et </w:t>
            </w:r>
            <w:r w:rsidR="00AB6B17" w:rsidRPr="00524032">
              <w:t>conformes à</w:t>
            </w:r>
            <w:r w:rsidRPr="00524032">
              <w:t xml:space="preserve"> d’autres exigences réglementaires.</w:t>
            </w:r>
          </w:p>
        </w:tc>
      </w:tr>
      <w:tr w:rsidR="00740A43" w:rsidRPr="00524032" w14:paraId="385B72B3" w14:textId="77777777" w:rsidTr="009E06AD">
        <w:trPr>
          <w:trHeight w:val="3511"/>
        </w:trPr>
        <w:tc>
          <w:tcPr>
            <w:tcW w:w="2264" w:type="dxa"/>
          </w:tcPr>
          <w:p w14:paraId="1D67F7C0" w14:textId="77777777" w:rsidR="00740A43" w:rsidRPr="00524032" w:rsidRDefault="00740A43" w:rsidP="00816B10">
            <w:pPr>
              <w:pStyle w:val="TableParagraph"/>
              <w:widowControl/>
              <w:ind w:left="107" w:right="163"/>
            </w:pPr>
            <w:r w:rsidRPr="00524032">
              <w:t>Mortalités d’oiseaux dues à des collisions uniquement avec des tours</w:t>
            </w:r>
          </w:p>
          <w:p w14:paraId="3898344D" w14:textId="77777777" w:rsidR="00740A43" w:rsidRPr="00524032" w:rsidRDefault="00740A43" w:rsidP="00816B10">
            <w:pPr>
              <w:pStyle w:val="TableParagraph"/>
              <w:widowControl/>
              <w:ind w:left="107" w:right="163"/>
            </w:pPr>
            <w:r w:rsidRPr="00524032">
              <w:t>de refroidissement à tirage naturel</w:t>
            </w:r>
          </w:p>
          <w:p w14:paraId="421B469D" w14:textId="77777777" w:rsidR="00740A43" w:rsidRPr="00524032" w:rsidRDefault="00740A43" w:rsidP="00816B10">
            <w:pPr>
              <w:pStyle w:val="TableParagraph"/>
              <w:widowControl/>
              <w:spacing w:before="12"/>
              <w:rPr>
                <w:b/>
                <w:sz w:val="21"/>
              </w:rPr>
            </w:pPr>
          </w:p>
          <w:p w14:paraId="2B70CA4E" w14:textId="77777777" w:rsidR="00740A43" w:rsidRPr="00524032" w:rsidRDefault="00740A43" w:rsidP="00816B10">
            <w:pPr>
              <w:pStyle w:val="TableParagraph"/>
              <w:widowControl/>
              <w:ind w:left="107" w:right="294"/>
            </w:pPr>
            <w:r w:rsidRPr="00524032">
              <w:t>(Estimées à moins de 110 au printemps et à plus de 300 à l’automne, en supposant un refroidissement naturel par tirage d’eau)</w:t>
            </w:r>
          </w:p>
        </w:tc>
        <w:tc>
          <w:tcPr>
            <w:tcW w:w="2555" w:type="dxa"/>
          </w:tcPr>
          <w:p w14:paraId="210DE0F0" w14:textId="77777777" w:rsidR="00740A43" w:rsidRPr="00524032" w:rsidRDefault="00740A43" w:rsidP="00816B10">
            <w:pPr>
              <w:pStyle w:val="TableParagraph"/>
              <w:widowControl/>
              <w:ind w:left="107" w:right="440"/>
            </w:pPr>
            <w:r w:rsidRPr="00524032">
              <w:t>Oiseaux chanteurs migrateurs et leur habitat</w:t>
            </w:r>
          </w:p>
        </w:tc>
        <w:tc>
          <w:tcPr>
            <w:tcW w:w="4534" w:type="dxa"/>
            <w:gridSpan w:val="2"/>
          </w:tcPr>
          <w:p w14:paraId="2C7B1F6B" w14:textId="77777777" w:rsidR="00740A43" w:rsidRPr="00524032" w:rsidRDefault="00740A43" w:rsidP="00816B10">
            <w:pPr>
              <w:pStyle w:val="TableParagraph"/>
              <w:widowControl/>
              <w:ind w:left="106"/>
              <w:rPr>
                <w:b/>
              </w:rPr>
            </w:pPr>
            <w:r w:rsidRPr="00524032">
              <w:rPr>
                <w:b/>
              </w:rPr>
              <w:t>Effets néfastes résiduels mineurs (négligeables)</w:t>
            </w:r>
          </w:p>
          <w:p w14:paraId="0A71299C" w14:textId="77777777" w:rsidR="00740A43" w:rsidRPr="00524032" w:rsidRDefault="00740A43" w:rsidP="00816B10">
            <w:pPr>
              <w:pStyle w:val="TableParagraph"/>
              <w:widowControl/>
              <w:rPr>
                <w:b/>
              </w:rPr>
            </w:pPr>
          </w:p>
          <w:p w14:paraId="32560211" w14:textId="594892B7" w:rsidR="00740A43" w:rsidRPr="00524032" w:rsidRDefault="00740A43" w:rsidP="00816B10">
            <w:pPr>
              <w:pStyle w:val="TableParagraph"/>
              <w:widowControl/>
              <w:spacing w:before="1"/>
              <w:ind w:left="106" w:right="232"/>
            </w:pPr>
            <w:r w:rsidRPr="00524032">
              <w:t xml:space="preserve">Comparativement au grand nombre d’oiseaux migrateurs qui </w:t>
            </w:r>
            <w:r w:rsidR="00B96609" w:rsidRPr="00524032">
              <w:t>survolent le</w:t>
            </w:r>
            <w:r w:rsidRPr="00524032">
              <w:t xml:space="preserve"> complexe nucléaire de Darlington au printemps et à l’automne, ou au nombre connu de mortalités dues aux bâtiments éclairés à Toronto ou dues à d’autres sources anthropiques (</w:t>
            </w:r>
            <w:r w:rsidR="000C26E9" w:rsidRPr="00524032">
              <w:t xml:space="preserve">p. ex., </w:t>
            </w:r>
            <w:r w:rsidRPr="00524032">
              <w:t xml:space="preserve">fenêtres d’immeubles résidentiels, chats domestiques), </w:t>
            </w:r>
            <w:r w:rsidR="00B96609" w:rsidRPr="00524032">
              <w:t>ce nombre</w:t>
            </w:r>
            <w:r w:rsidRPr="00524032">
              <w:t xml:space="preserve"> de collisions prévues </w:t>
            </w:r>
            <w:r w:rsidR="00B96609" w:rsidRPr="00524032">
              <w:t xml:space="preserve">est </w:t>
            </w:r>
            <w:r w:rsidRPr="00524032">
              <w:t>faible. De plus, l’effet se produira dans une zone relativement petite associée aux structures des tours dans la ZES seulement. Il est peu probable que les effets entraînent un changement mesurable des populations d’oiseaux.</w:t>
            </w:r>
          </w:p>
        </w:tc>
        <w:tc>
          <w:tcPr>
            <w:tcW w:w="3687" w:type="dxa"/>
            <w:shd w:val="clear" w:color="auto" w:fill="FFF1CC"/>
          </w:tcPr>
          <w:p w14:paraId="289A0917" w14:textId="77777777" w:rsidR="00740A43" w:rsidRPr="00524032" w:rsidRDefault="00740A43" w:rsidP="00816B10">
            <w:pPr>
              <w:pStyle w:val="TableParagraph"/>
              <w:widowControl/>
              <w:ind w:left="106"/>
            </w:pPr>
            <w:r w:rsidRPr="00524032">
              <w:rPr>
                <w:color w:val="C00000"/>
              </w:rPr>
              <w:t>Sans objet</w:t>
            </w:r>
          </w:p>
        </w:tc>
      </w:tr>
      <w:tr w:rsidR="00740A43" w:rsidRPr="00524032" w14:paraId="7617247C" w14:textId="77777777" w:rsidTr="009E06AD">
        <w:trPr>
          <w:trHeight w:val="3804"/>
        </w:trPr>
        <w:tc>
          <w:tcPr>
            <w:tcW w:w="2264" w:type="dxa"/>
          </w:tcPr>
          <w:p w14:paraId="274C1179" w14:textId="5AAC09D8" w:rsidR="00740A43" w:rsidRPr="00524032" w:rsidRDefault="00740A43" w:rsidP="00816B10">
            <w:pPr>
              <w:pStyle w:val="TableParagraph"/>
              <w:widowControl/>
              <w:ind w:left="107" w:right="105"/>
            </w:pPr>
            <w:r w:rsidRPr="00524032">
              <w:t xml:space="preserve">Perturbation des déplacements de la faune le long du corridor faunique est-ouest </w:t>
            </w:r>
            <w:r w:rsidR="0046225D" w:rsidRPr="00524032">
              <w:t>durant</w:t>
            </w:r>
            <w:r w:rsidRPr="00524032">
              <w:t xml:space="preserve"> la phase de préparation de l’emplacement et de construction</w:t>
            </w:r>
          </w:p>
        </w:tc>
        <w:tc>
          <w:tcPr>
            <w:tcW w:w="2555" w:type="dxa"/>
          </w:tcPr>
          <w:p w14:paraId="2C471DA2" w14:textId="77777777" w:rsidR="00740A43" w:rsidRPr="00524032" w:rsidRDefault="00740A43" w:rsidP="00816B10">
            <w:pPr>
              <w:pStyle w:val="TableParagraph"/>
              <w:widowControl/>
              <w:ind w:left="107" w:right="685"/>
            </w:pPr>
            <w:r w:rsidRPr="00524032">
              <w:t>Connectivité du paysage</w:t>
            </w:r>
          </w:p>
        </w:tc>
        <w:tc>
          <w:tcPr>
            <w:tcW w:w="4534" w:type="dxa"/>
            <w:gridSpan w:val="2"/>
          </w:tcPr>
          <w:p w14:paraId="3F489F0D" w14:textId="77777777" w:rsidR="00740A43" w:rsidRPr="00524032" w:rsidRDefault="00740A43" w:rsidP="00816B10">
            <w:pPr>
              <w:pStyle w:val="TableParagraph"/>
              <w:widowControl/>
              <w:ind w:left="106"/>
              <w:rPr>
                <w:b/>
              </w:rPr>
            </w:pPr>
            <w:r w:rsidRPr="00524032">
              <w:rPr>
                <w:b/>
              </w:rPr>
              <w:t>Effets néfastes résiduels mineurs (négligeables)</w:t>
            </w:r>
          </w:p>
          <w:p w14:paraId="600A8F56" w14:textId="77777777" w:rsidR="00740A43" w:rsidRPr="00524032" w:rsidRDefault="00740A43" w:rsidP="00816B10">
            <w:pPr>
              <w:pStyle w:val="TableParagraph"/>
              <w:widowControl/>
              <w:rPr>
                <w:b/>
              </w:rPr>
            </w:pPr>
          </w:p>
          <w:p w14:paraId="1029B960" w14:textId="5C3C3B00" w:rsidR="00740A43" w:rsidRPr="00524032" w:rsidRDefault="00740A43" w:rsidP="00816B10">
            <w:pPr>
              <w:pStyle w:val="TableParagraph"/>
              <w:widowControl/>
              <w:ind w:left="106" w:right="131"/>
            </w:pPr>
            <w:r w:rsidRPr="00524032">
              <w:t xml:space="preserve">Bien qu’il n’y ait aucun corridor faunique important </w:t>
            </w:r>
            <w:r w:rsidR="009F5D51" w:rsidRPr="00524032">
              <w:t>au complexe</w:t>
            </w:r>
            <w:r w:rsidRPr="00524032">
              <w:t xml:space="preserve"> nucléaire de Darlington, il existe un corridor est-ouest qu’emprunte la faune. Cette faune est déjà adaptée au réseau routier et aux niveaux élevés de perturbations anthropiques qui caractérisent la ZEL et la ZES. Le complexe nucléaire de Darlington demeure perméable pour bon nombre de ces espèces</w:t>
            </w:r>
            <w:r w:rsidR="00C54C0D" w:rsidRPr="00524032">
              <w:t>,</w:t>
            </w:r>
            <w:r w:rsidRPr="00524032">
              <w:t xml:space="preserve"> et la période de perturbation sera relativement limitée.</w:t>
            </w:r>
          </w:p>
        </w:tc>
        <w:tc>
          <w:tcPr>
            <w:tcW w:w="3687" w:type="dxa"/>
            <w:shd w:val="clear" w:color="auto" w:fill="A8D08D"/>
          </w:tcPr>
          <w:p w14:paraId="2BB95744" w14:textId="77777777" w:rsidR="00740A43" w:rsidRPr="00524032" w:rsidRDefault="00740A43" w:rsidP="00816B10">
            <w:pPr>
              <w:pStyle w:val="TableParagraph"/>
              <w:widowControl/>
              <w:ind w:left="106"/>
            </w:pPr>
            <w:r w:rsidRPr="00524032">
              <w:rPr>
                <w:color w:val="C00000"/>
              </w:rPr>
              <w:t>Effets néfastes résiduels mineurs</w:t>
            </w:r>
          </w:p>
          <w:p w14:paraId="005598CF" w14:textId="77777777" w:rsidR="00740A43" w:rsidRPr="00524032" w:rsidRDefault="00740A43" w:rsidP="00816B10">
            <w:pPr>
              <w:pStyle w:val="TableParagraph"/>
              <w:widowControl/>
              <w:rPr>
                <w:b/>
              </w:rPr>
            </w:pPr>
          </w:p>
          <w:p w14:paraId="6ED3ED27" w14:textId="747DE4A0" w:rsidR="00740A43" w:rsidRPr="00524032" w:rsidRDefault="00740A43" w:rsidP="00816B10">
            <w:pPr>
              <w:pStyle w:val="TableParagraph"/>
              <w:widowControl/>
              <w:ind w:left="106" w:right="205"/>
            </w:pPr>
            <w:r w:rsidRPr="00524032">
              <w:t xml:space="preserve">Les effets sont </w:t>
            </w:r>
            <w:r w:rsidR="00FB6859" w:rsidRPr="00524032">
              <w:t>moindres</w:t>
            </w:r>
            <w:r w:rsidRPr="00524032">
              <w:t xml:space="preserve"> que ceux décrits dans l’EIE.</w:t>
            </w:r>
          </w:p>
          <w:p w14:paraId="533DD499" w14:textId="77777777" w:rsidR="00740A43" w:rsidRPr="00524032" w:rsidRDefault="00740A43" w:rsidP="00816B10">
            <w:pPr>
              <w:pStyle w:val="TableParagraph"/>
              <w:widowControl/>
              <w:rPr>
                <w:b/>
              </w:rPr>
            </w:pPr>
          </w:p>
          <w:p w14:paraId="0611DB4F" w14:textId="77777777" w:rsidR="00740A43" w:rsidRPr="00524032" w:rsidRDefault="00740A43" w:rsidP="00816B10">
            <w:pPr>
              <w:pStyle w:val="TableParagraph"/>
              <w:widowControl/>
              <w:spacing w:before="1"/>
              <w:ind w:left="106"/>
            </w:pPr>
            <w:r w:rsidRPr="00524032">
              <w:t>(Négligeables)</w:t>
            </w:r>
          </w:p>
        </w:tc>
      </w:tr>
    </w:tbl>
    <w:p w14:paraId="78E818A3" w14:textId="77777777" w:rsidR="00CB348B" w:rsidRDefault="00CB348B">
      <w:r>
        <w:br w:type="page"/>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2555"/>
        <w:gridCol w:w="4534"/>
        <w:gridCol w:w="3687"/>
      </w:tblGrid>
      <w:tr w:rsidR="00740A43" w:rsidRPr="00524032" w14:paraId="7E69100A" w14:textId="77777777" w:rsidTr="00816B10">
        <w:trPr>
          <w:trHeight w:val="292"/>
        </w:trPr>
        <w:tc>
          <w:tcPr>
            <w:tcW w:w="9353" w:type="dxa"/>
            <w:gridSpan w:val="3"/>
            <w:shd w:val="clear" w:color="auto" w:fill="F1F1F1"/>
          </w:tcPr>
          <w:p w14:paraId="70DFB17D" w14:textId="3477F468" w:rsidR="00740A43" w:rsidRPr="00524032" w:rsidRDefault="00740A43" w:rsidP="00816B10">
            <w:pPr>
              <w:pStyle w:val="TableParagraph"/>
              <w:widowControl/>
              <w:spacing w:line="272" w:lineRule="exact"/>
              <w:ind w:left="107"/>
              <w:rPr>
                <w:b/>
              </w:rPr>
            </w:pPr>
            <w:r w:rsidRPr="00524032">
              <w:rPr>
                <w:b/>
              </w:rPr>
              <w:t>MILIEU GÉOLOGIQUE ET HYDROGÉOLOGIQUE</w:t>
            </w:r>
          </w:p>
        </w:tc>
        <w:tc>
          <w:tcPr>
            <w:tcW w:w="3687" w:type="dxa"/>
            <w:shd w:val="clear" w:color="auto" w:fill="F1F1F1"/>
          </w:tcPr>
          <w:p w14:paraId="50A8FFC5" w14:textId="77777777" w:rsidR="00740A43" w:rsidRPr="00524032" w:rsidRDefault="00740A43" w:rsidP="00816B10">
            <w:pPr>
              <w:pStyle w:val="TableParagraph"/>
              <w:widowControl/>
              <w:rPr>
                <w:rFonts w:ascii="Times New Roman"/>
                <w:sz w:val="20"/>
              </w:rPr>
            </w:pPr>
          </w:p>
        </w:tc>
      </w:tr>
      <w:tr w:rsidR="00740A43" w:rsidRPr="00524032" w14:paraId="0736D240" w14:textId="77777777" w:rsidTr="009E06AD">
        <w:trPr>
          <w:trHeight w:val="2925"/>
        </w:trPr>
        <w:tc>
          <w:tcPr>
            <w:tcW w:w="2264" w:type="dxa"/>
          </w:tcPr>
          <w:p w14:paraId="1EC1EDE6" w14:textId="77777777" w:rsidR="00740A43" w:rsidRPr="00524032" w:rsidRDefault="00740A43" w:rsidP="00816B10">
            <w:pPr>
              <w:pStyle w:val="TableParagraph"/>
              <w:widowControl/>
              <w:ind w:left="107" w:right="208"/>
            </w:pPr>
            <w:r w:rsidRPr="00524032">
              <w:t>Aucun effet néfaste résiduel</w:t>
            </w:r>
          </w:p>
        </w:tc>
        <w:tc>
          <w:tcPr>
            <w:tcW w:w="2555" w:type="dxa"/>
          </w:tcPr>
          <w:p w14:paraId="10D056B1" w14:textId="310A4E3D" w:rsidR="00740A43" w:rsidRPr="00524032" w:rsidRDefault="00740A43" w:rsidP="00816B10">
            <w:pPr>
              <w:pStyle w:val="TableParagraph"/>
              <w:widowControl/>
              <w:ind w:left="128" w:right="431"/>
            </w:pPr>
            <w:r w:rsidRPr="00524032">
              <w:t xml:space="preserve">La qualité du sol, la qualité des eaux souterraines et l’écoulement des eaux souterraines sont des voies d’enchaînements vers les CVE </w:t>
            </w:r>
            <w:r w:rsidR="00701408" w:rsidRPr="00524032">
              <w:t>s’inscrivant</w:t>
            </w:r>
            <w:r w:rsidRPr="00524032">
              <w:t xml:space="preserve"> dans d’autres composantes environnementales.</w:t>
            </w:r>
          </w:p>
        </w:tc>
        <w:tc>
          <w:tcPr>
            <w:tcW w:w="4534" w:type="dxa"/>
          </w:tcPr>
          <w:p w14:paraId="239A7861" w14:textId="77777777" w:rsidR="00740A43" w:rsidRPr="00524032" w:rsidRDefault="00740A43" w:rsidP="00816B10">
            <w:pPr>
              <w:pStyle w:val="TableParagraph"/>
              <w:widowControl/>
              <w:rPr>
                <w:rFonts w:ascii="Times New Roman"/>
                <w:sz w:val="20"/>
              </w:rPr>
            </w:pPr>
          </w:p>
        </w:tc>
        <w:tc>
          <w:tcPr>
            <w:tcW w:w="3687" w:type="dxa"/>
            <w:shd w:val="clear" w:color="auto" w:fill="C0E7FF"/>
          </w:tcPr>
          <w:p w14:paraId="7808DDED" w14:textId="77777777" w:rsidR="00740A43" w:rsidRPr="00524032" w:rsidRDefault="00740A43" w:rsidP="00816B10">
            <w:pPr>
              <w:pStyle w:val="TableParagraph"/>
              <w:widowControl/>
              <w:ind w:left="106"/>
            </w:pPr>
            <w:r w:rsidRPr="00524032">
              <w:rPr>
                <w:color w:val="C00000"/>
              </w:rPr>
              <w:t>Aucun effet néfaste résiduel</w:t>
            </w:r>
          </w:p>
        </w:tc>
      </w:tr>
      <w:tr w:rsidR="00740A43" w:rsidRPr="00524032" w14:paraId="650D7D60" w14:textId="77777777" w:rsidTr="00816B10">
        <w:trPr>
          <w:trHeight w:val="292"/>
        </w:trPr>
        <w:tc>
          <w:tcPr>
            <w:tcW w:w="9353" w:type="dxa"/>
            <w:gridSpan w:val="3"/>
            <w:shd w:val="clear" w:color="auto" w:fill="F1F1F1"/>
          </w:tcPr>
          <w:p w14:paraId="5D2C8C2F" w14:textId="77777777" w:rsidR="00740A43" w:rsidRPr="00524032" w:rsidRDefault="00740A43" w:rsidP="00816B10">
            <w:pPr>
              <w:pStyle w:val="TableParagraph"/>
              <w:widowControl/>
              <w:spacing w:line="272" w:lineRule="exact"/>
              <w:ind w:left="107"/>
              <w:rPr>
                <w:b/>
              </w:rPr>
            </w:pPr>
            <w:r w:rsidRPr="00524032">
              <w:rPr>
                <w:b/>
              </w:rPr>
              <w:t>RAYONNEMENT ET RADIOACTIVITÉ</w:t>
            </w:r>
          </w:p>
        </w:tc>
        <w:tc>
          <w:tcPr>
            <w:tcW w:w="3687" w:type="dxa"/>
            <w:shd w:val="clear" w:color="auto" w:fill="F1F1F1"/>
          </w:tcPr>
          <w:p w14:paraId="110AC3FD" w14:textId="77777777" w:rsidR="00740A43" w:rsidRPr="00524032" w:rsidRDefault="00740A43" w:rsidP="00816B10">
            <w:pPr>
              <w:pStyle w:val="TableParagraph"/>
              <w:widowControl/>
              <w:rPr>
                <w:rFonts w:ascii="Times New Roman"/>
                <w:sz w:val="20"/>
              </w:rPr>
            </w:pPr>
          </w:p>
        </w:tc>
      </w:tr>
      <w:tr w:rsidR="00740A43" w:rsidRPr="00524032" w14:paraId="7A82C580" w14:textId="77777777" w:rsidTr="009E06AD">
        <w:trPr>
          <w:trHeight w:val="691"/>
        </w:trPr>
        <w:tc>
          <w:tcPr>
            <w:tcW w:w="2264" w:type="dxa"/>
          </w:tcPr>
          <w:p w14:paraId="518FBC1E" w14:textId="77777777" w:rsidR="00740A43" w:rsidRPr="00524032" w:rsidRDefault="00740A43" w:rsidP="00816B10">
            <w:pPr>
              <w:pStyle w:val="TableParagraph"/>
              <w:widowControl/>
              <w:ind w:left="107" w:right="208"/>
            </w:pPr>
            <w:r w:rsidRPr="00524032">
              <w:t>Aucun effet néfaste résiduel</w:t>
            </w:r>
          </w:p>
        </w:tc>
        <w:tc>
          <w:tcPr>
            <w:tcW w:w="2555" w:type="dxa"/>
          </w:tcPr>
          <w:p w14:paraId="1230A87D" w14:textId="3767C4C5" w:rsidR="00740A43" w:rsidRPr="00524032" w:rsidRDefault="00740A43" w:rsidP="00816B10">
            <w:pPr>
              <w:pStyle w:val="TableParagraph"/>
              <w:widowControl/>
              <w:ind w:left="107" w:right="136"/>
            </w:pPr>
            <w:r w:rsidRPr="00524032">
              <w:t xml:space="preserve">La radioactivité dans l’atmosphère, les eaux de surface et le milieu hydrogéologique sont des voies d’enchaînements vers les CVE </w:t>
            </w:r>
            <w:r w:rsidR="00701408" w:rsidRPr="00524032">
              <w:t>s’inscrivant</w:t>
            </w:r>
            <w:r w:rsidRPr="00524032">
              <w:t xml:space="preserve"> dans d’autres composantes environnementales.</w:t>
            </w:r>
          </w:p>
        </w:tc>
        <w:tc>
          <w:tcPr>
            <w:tcW w:w="4534" w:type="dxa"/>
          </w:tcPr>
          <w:p w14:paraId="6FBC71DD" w14:textId="77777777" w:rsidR="00740A43" w:rsidRPr="00524032" w:rsidRDefault="00740A43" w:rsidP="00816B10">
            <w:pPr>
              <w:pStyle w:val="TableParagraph"/>
              <w:widowControl/>
              <w:rPr>
                <w:rFonts w:ascii="Times New Roman"/>
                <w:sz w:val="20"/>
              </w:rPr>
            </w:pPr>
          </w:p>
        </w:tc>
        <w:tc>
          <w:tcPr>
            <w:tcW w:w="3687" w:type="dxa"/>
            <w:shd w:val="clear" w:color="auto" w:fill="C0E7FF"/>
          </w:tcPr>
          <w:p w14:paraId="2B691CCE" w14:textId="77777777" w:rsidR="00740A43" w:rsidRPr="00524032" w:rsidRDefault="00740A43" w:rsidP="00816B10">
            <w:pPr>
              <w:pStyle w:val="TableParagraph"/>
              <w:widowControl/>
              <w:ind w:left="106"/>
            </w:pPr>
            <w:r w:rsidRPr="00524032">
              <w:rPr>
                <w:color w:val="C00000"/>
              </w:rPr>
              <w:t>Aucun effet néfaste résiduel</w:t>
            </w:r>
          </w:p>
        </w:tc>
      </w:tr>
      <w:tr w:rsidR="00740A43" w:rsidRPr="00524032" w14:paraId="37FD465F" w14:textId="77777777" w:rsidTr="00816B10">
        <w:trPr>
          <w:trHeight w:val="292"/>
        </w:trPr>
        <w:tc>
          <w:tcPr>
            <w:tcW w:w="9353" w:type="dxa"/>
            <w:gridSpan w:val="3"/>
            <w:shd w:val="clear" w:color="auto" w:fill="F1F1F1"/>
          </w:tcPr>
          <w:p w14:paraId="05DFC853" w14:textId="77777777" w:rsidR="00740A43" w:rsidRPr="00524032" w:rsidRDefault="00740A43" w:rsidP="00816B10">
            <w:pPr>
              <w:pStyle w:val="TableParagraph"/>
              <w:widowControl/>
              <w:spacing w:line="272" w:lineRule="exact"/>
              <w:ind w:left="107"/>
              <w:rPr>
                <w:b/>
              </w:rPr>
            </w:pPr>
            <w:r w:rsidRPr="00524032">
              <w:rPr>
                <w:b/>
              </w:rPr>
              <w:t>UTILISATION DES TERRES</w:t>
            </w:r>
          </w:p>
        </w:tc>
        <w:tc>
          <w:tcPr>
            <w:tcW w:w="3687" w:type="dxa"/>
            <w:shd w:val="clear" w:color="auto" w:fill="F1F1F1"/>
          </w:tcPr>
          <w:p w14:paraId="7514BF56" w14:textId="77777777" w:rsidR="00740A43" w:rsidRPr="00524032" w:rsidRDefault="00740A43" w:rsidP="00816B10">
            <w:pPr>
              <w:pStyle w:val="TableParagraph"/>
              <w:widowControl/>
              <w:rPr>
                <w:rFonts w:ascii="Times New Roman"/>
                <w:sz w:val="20"/>
              </w:rPr>
            </w:pPr>
          </w:p>
        </w:tc>
      </w:tr>
      <w:tr w:rsidR="00740A43" w:rsidRPr="00524032" w14:paraId="5C2F7264" w14:textId="77777777" w:rsidTr="009E06AD">
        <w:trPr>
          <w:trHeight w:val="2109"/>
        </w:trPr>
        <w:tc>
          <w:tcPr>
            <w:tcW w:w="2264" w:type="dxa"/>
          </w:tcPr>
          <w:p w14:paraId="4737A55A" w14:textId="77777777" w:rsidR="00740A43" w:rsidRPr="00524032" w:rsidRDefault="00740A43" w:rsidP="00816B10">
            <w:pPr>
              <w:pStyle w:val="TableParagraph"/>
              <w:widowControl/>
              <w:ind w:left="107" w:right="129"/>
            </w:pPr>
            <w:r w:rsidRPr="00524032">
              <w:t>Changements liés à la qualité des vues du complexe nucléaire de Darlington tout au long de la durée de vie du projet à partir des emplacements d’observation dans la ZER et la ZEL en raison de la présence des structures des tours de refroidissement à tirage naturel et des panaches qui s’échappent des tours de refroidissement à tirage naturel ou à tirage mécanique.</w:t>
            </w:r>
          </w:p>
          <w:p w14:paraId="3CCF5B17" w14:textId="77777777" w:rsidR="00740A43" w:rsidRPr="00524032" w:rsidRDefault="00740A43" w:rsidP="00816B10">
            <w:pPr>
              <w:pStyle w:val="TableParagraph"/>
              <w:widowControl/>
              <w:spacing w:before="1"/>
              <w:rPr>
                <w:b/>
              </w:rPr>
            </w:pPr>
          </w:p>
          <w:p w14:paraId="79E662AF" w14:textId="77777777" w:rsidR="00740A43" w:rsidRPr="00524032" w:rsidRDefault="00740A43" w:rsidP="00816B10">
            <w:pPr>
              <w:pStyle w:val="TableParagraph"/>
              <w:widowControl/>
              <w:spacing w:before="1"/>
              <w:ind w:left="107" w:right="217"/>
            </w:pPr>
            <w:r w:rsidRPr="00524032">
              <w:t>(Effets résiduels du projet pris en compte en combinaison avec les effets d’autres structures de grande hauteur établies ou prévues près du complexe nucléaire de Darlington)</w:t>
            </w:r>
          </w:p>
        </w:tc>
        <w:tc>
          <w:tcPr>
            <w:tcW w:w="2555" w:type="dxa"/>
          </w:tcPr>
          <w:p w14:paraId="1664D1E8" w14:textId="77777777" w:rsidR="00740A43" w:rsidRPr="00524032" w:rsidRDefault="00740A43" w:rsidP="00816B10">
            <w:pPr>
              <w:pStyle w:val="TableParagraph"/>
              <w:widowControl/>
              <w:ind w:left="107"/>
            </w:pPr>
            <w:r w:rsidRPr="00524032">
              <w:t>Aspect visuel</w:t>
            </w:r>
          </w:p>
        </w:tc>
        <w:tc>
          <w:tcPr>
            <w:tcW w:w="4534" w:type="dxa"/>
          </w:tcPr>
          <w:p w14:paraId="34D56E59" w14:textId="77777777" w:rsidR="00740A43" w:rsidRPr="00524032" w:rsidRDefault="00740A43" w:rsidP="00816B10">
            <w:pPr>
              <w:pStyle w:val="TableParagraph"/>
              <w:widowControl/>
              <w:ind w:left="106" w:right="1320"/>
              <w:rPr>
                <w:b/>
              </w:rPr>
            </w:pPr>
            <w:r w:rsidRPr="00524032">
              <w:rPr>
                <w:b/>
              </w:rPr>
              <w:t>Effets néfastes résiduels mineurs (négligeables)</w:t>
            </w:r>
          </w:p>
          <w:p w14:paraId="7AF72797" w14:textId="77777777" w:rsidR="00740A43" w:rsidRPr="00524032" w:rsidRDefault="00740A43" w:rsidP="00816B10">
            <w:pPr>
              <w:pStyle w:val="TableParagraph"/>
              <w:widowControl/>
              <w:spacing w:before="1"/>
              <w:rPr>
                <w:b/>
              </w:rPr>
            </w:pPr>
          </w:p>
          <w:p w14:paraId="76B6D532" w14:textId="02EA7CEF" w:rsidR="00740A43" w:rsidRPr="00524032" w:rsidRDefault="00740A43" w:rsidP="00816B10">
            <w:pPr>
              <w:pStyle w:val="TableParagraph"/>
              <w:widowControl/>
              <w:ind w:left="106" w:right="318"/>
            </w:pPr>
            <w:r w:rsidRPr="00524032">
              <w:t xml:space="preserve">Les effets néfastes résiduels combinés et les effets cumulatifs probables n’empêcheront vraisemblablement pas l’utilisation et </w:t>
            </w:r>
            <w:r w:rsidR="003E2545" w:rsidRPr="00524032">
              <w:t>l’appréciation</w:t>
            </w:r>
            <w:r w:rsidRPr="00524032">
              <w:t xml:space="preserve"> des propriétés privées dans les collectivités de la ZEL.</w:t>
            </w:r>
          </w:p>
          <w:p w14:paraId="5F1DDD6B" w14:textId="77777777" w:rsidR="00740A43" w:rsidRPr="00524032" w:rsidRDefault="00740A43" w:rsidP="00816B10">
            <w:pPr>
              <w:pStyle w:val="TableParagraph"/>
              <w:widowControl/>
              <w:ind w:left="106" w:right="363"/>
            </w:pPr>
            <w:r w:rsidRPr="00524032">
              <w:t>Bien que les conditions à l’origine des effets ne soient pas réversibles, l’ampleur des effets devrait diminuer davantage au fil du temps à mesure que les structures deviendront une caractéristique familière du paysage.</w:t>
            </w:r>
          </w:p>
        </w:tc>
        <w:tc>
          <w:tcPr>
            <w:tcW w:w="3687" w:type="dxa"/>
            <w:shd w:val="clear" w:color="auto" w:fill="FFF1CC"/>
          </w:tcPr>
          <w:p w14:paraId="17C42E43" w14:textId="77777777" w:rsidR="00740A43" w:rsidRPr="00524032" w:rsidRDefault="00740A43" w:rsidP="00816B10">
            <w:pPr>
              <w:pStyle w:val="TableParagraph"/>
              <w:widowControl/>
              <w:ind w:left="106"/>
            </w:pPr>
            <w:r w:rsidRPr="00524032">
              <w:rPr>
                <w:color w:val="C00000"/>
              </w:rPr>
              <w:t>Sans objet</w:t>
            </w:r>
          </w:p>
        </w:tc>
      </w:tr>
      <w:tr w:rsidR="00740A43" w:rsidRPr="00524032" w14:paraId="2E222B88" w14:textId="77777777" w:rsidTr="00816B10">
        <w:trPr>
          <w:trHeight w:val="292"/>
        </w:trPr>
        <w:tc>
          <w:tcPr>
            <w:tcW w:w="9353" w:type="dxa"/>
            <w:gridSpan w:val="3"/>
            <w:shd w:val="clear" w:color="auto" w:fill="F1F1F1"/>
          </w:tcPr>
          <w:p w14:paraId="5F91D2DD" w14:textId="77777777" w:rsidR="00740A43" w:rsidRPr="00524032" w:rsidRDefault="00740A43" w:rsidP="00816B10">
            <w:pPr>
              <w:pStyle w:val="TableParagraph"/>
              <w:widowControl/>
              <w:spacing w:line="272" w:lineRule="exact"/>
              <w:ind w:left="107"/>
              <w:rPr>
                <w:b/>
              </w:rPr>
            </w:pPr>
            <w:r w:rsidRPr="00524032">
              <w:rPr>
                <w:b/>
              </w:rPr>
              <w:t>CIRCULATION ET TRANSPORT</w:t>
            </w:r>
          </w:p>
        </w:tc>
        <w:tc>
          <w:tcPr>
            <w:tcW w:w="3687" w:type="dxa"/>
            <w:shd w:val="clear" w:color="auto" w:fill="F1F1F1"/>
          </w:tcPr>
          <w:p w14:paraId="785348F1" w14:textId="77777777" w:rsidR="00740A43" w:rsidRPr="00524032" w:rsidRDefault="00740A43" w:rsidP="00816B10">
            <w:pPr>
              <w:pStyle w:val="TableParagraph"/>
              <w:widowControl/>
              <w:rPr>
                <w:rFonts w:ascii="Times New Roman"/>
                <w:sz w:val="20"/>
              </w:rPr>
            </w:pPr>
          </w:p>
        </w:tc>
      </w:tr>
      <w:tr w:rsidR="00740A43" w:rsidRPr="00524032" w14:paraId="334FA2F2" w14:textId="77777777" w:rsidTr="009E06AD">
        <w:trPr>
          <w:trHeight w:val="878"/>
        </w:trPr>
        <w:tc>
          <w:tcPr>
            <w:tcW w:w="2264" w:type="dxa"/>
          </w:tcPr>
          <w:p w14:paraId="6FECBC1F" w14:textId="77777777" w:rsidR="00740A43" w:rsidRPr="00524032" w:rsidRDefault="00740A43" w:rsidP="00816B10">
            <w:pPr>
              <w:pStyle w:val="TableParagraph"/>
              <w:widowControl/>
              <w:ind w:left="107" w:right="208"/>
            </w:pPr>
            <w:r w:rsidRPr="00524032">
              <w:t>Aucun effet néfaste résiduel</w:t>
            </w:r>
          </w:p>
        </w:tc>
        <w:tc>
          <w:tcPr>
            <w:tcW w:w="2555" w:type="dxa"/>
          </w:tcPr>
          <w:p w14:paraId="67F9E88C" w14:textId="77777777" w:rsidR="00740A43" w:rsidRPr="00524032" w:rsidRDefault="00740A43" w:rsidP="00816B10">
            <w:pPr>
              <w:pStyle w:val="TableParagraph"/>
              <w:widowControl/>
              <w:rPr>
                <w:rFonts w:ascii="Times New Roman"/>
                <w:sz w:val="20"/>
              </w:rPr>
            </w:pPr>
          </w:p>
        </w:tc>
        <w:tc>
          <w:tcPr>
            <w:tcW w:w="4534" w:type="dxa"/>
          </w:tcPr>
          <w:p w14:paraId="795B234A" w14:textId="77777777" w:rsidR="00740A43" w:rsidRPr="00524032" w:rsidRDefault="00740A43" w:rsidP="00816B10">
            <w:pPr>
              <w:pStyle w:val="TableParagraph"/>
              <w:widowControl/>
              <w:rPr>
                <w:rFonts w:ascii="Times New Roman"/>
                <w:sz w:val="20"/>
              </w:rPr>
            </w:pPr>
          </w:p>
        </w:tc>
        <w:tc>
          <w:tcPr>
            <w:tcW w:w="3687" w:type="dxa"/>
            <w:shd w:val="clear" w:color="auto" w:fill="C0E7FF"/>
          </w:tcPr>
          <w:p w14:paraId="3865C552" w14:textId="77777777" w:rsidR="00740A43" w:rsidRPr="00524032" w:rsidRDefault="00740A43" w:rsidP="00816B10">
            <w:pPr>
              <w:pStyle w:val="TableParagraph"/>
              <w:widowControl/>
              <w:ind w:left="106"/>
            </w:pPr>
            <w:r w:rsidRPr="00524032">
              <w:rPr>
                <w:color w:val="C00000"/>
              </w:rPr>
              <w:t>Aucun effet néfaste résiduel</w:t>
            </w:r>
          </w:p>
        </w:tc>
      </w:tr>
      <w:tr w:rsidR="00740A43" w:rsidRPr="00524032" w14:paraId="7E329AE3" w14:textId="77777777" w:rsidTr="00816B10">
        <w:trPr>
          <w:trHeight w:val="292"/>
        </w:trPr>
        <w:tc>
          <w:tcPr>
            <w:tcW w:w="9353" w:type="dxa"/>
            <w:gridSpan w:val="3"/>
            <w:shd w:val="clear" w:color="auto" w:fill="F1F1F1"/>
          </w:tcPr>
          <w:p w14:paraId="112AF4AF" w14:textId="77777777" w:rsidR="00740A43" w:rsidRPr="00524032" w:rsidRDefault="00740A43" w:rsidP="00816B10">
            <w:pPr>
              <w:pStyle w:val="TableParagraph"/>
              <w:widowControl/>
              <w:spacing w:line="272" w:lineRule="exact"/>
              <w:ind w:left="107"/>
              <w:rPr>
                <w:b/>
              </w:rPr>
            </w:pPr>
            <w:r w:rsidRPr="00524032">
              <w:rPr>
                <w:b/>
              </w:rPr>
              <w:t>PATRIMOINE PHYSIQUE ET CULTUREL</w:t>
            </w:r>
          </w:p>
        </w:tc>
        <w:tc>
          <w:tcPr>
            <w:tcW w:w="3687" w:type="dxa"/>
            <w:shd w:val="clear" w:color="auto" w:fill="F1F1F1"/>
          </w:tcPr>
          <w:p w14:paraId="37F99E17" w14:textId="77777777" w:rsidR="00740A43" w:rsidRPr="00524032" w:rsidRDefault="00740A43" w:rsidP="00816B10">
            <w:pPr>
              <w:pStyle w:val="TableParagraph"/>
              <w:widowControl/>
              <w:rPr>
                <w:rFonts w:ascii="Times New Roman"/>
                <w:sz w:val="20"/>
              </w:rPr>
            </w:pPr>
          </w:p>
        </w:tc>
      </w:tr>
      <w:tr w:rsidR="00740A43" w:rsidRPr="00524032" w14:paraId="3A7B177C" w14:textId="77777777" w:rsidTr="009E06AD">
        <w:trPr>
          <w:trHeight w:val="585"/>
        </w:trPr>
        <w:tc>
          <w:tcPr>
            <w:tcW w:w="2264" w:type="dxa"/>
          </w:tcPr>
          <w:p w14:paraId="766D020E" w14:textId="77777777" w:rsidR="00740A43" w:rsidRPr="00524032" w:rsidRDefault="00740A43" w:rsidP="00816B10">
            <w:pPr>
              <w:pStyle w:val="TableParagraph"/>
              <w:widowControl/>
              <w:spacing w:line="290" w:lineRule="atLeast"/>
              <w:ind w:left="107" w:right="208"/>
            </w:pPr>
            <w:r w:rsidRPr="00524032">
              <w:t>Aucun effet néfaste résiduel</w:t>
            </w:r>
          </w:p>
        </w:tc>
        <w:tc>
          <w:tcPr>
            <w:tcW w:w="2555" w:type="dxa"/>
          </w:tcPr>
          <w:p w14:paraId="4EF4BC36" w14:textId="77777777" w:rsidR="00740A43" w:rsidRPr="00524032" w:rsidRDefault="00740A43" w:rsidP="00816B10">
            <w:pPr>
              <w:pStyle w:val="TableParagraph"/>
              <w:widowControl/>
              <w:rPr>
                <w:rFonts w:ascii="Times New Roman"/>
                <w:sz w:val="20"/>
              </w:rPr>
            </w:pPr>
          </w:p>
        </w:tc>
        <w:tc>
          <w:tcPr>
            <w:tcW w:w="4534" w:type="dxa"/>
          </w:tcPr>
          <w:p w14:paraId="1DE53777" w14:textId="77777777" w:rsidR="00740A43" w:rsidRPr="00524032" w:rsidRDefault="00740A43" w:rsidP="00816B10">
            <w:pPr>
              <w:pStyle w:val="TableParagraph"/>
              <w:widowControl/>
              <w:rPr>
                <w:rFonts w:ascii="Times New Roman"/>
                <w:sz w:val="20"/>
              </w:rPr>
            </w:pPr>
          </w:p>
        </w:tc>
        <w:tc>
          <w:tcPr>
            <w:tcW w:w="3687" w:type="dxa"/>
            <w:shd w:val="clear" w:color="auto" w:fill="C0E7FF"/>
          </w:tcPr>
          <w:p w14:paraId="7D8D8D85" w14:textId="77777777" w:rsidR="00740A43" w:rsidRPr="00524032" w:rsidRDefault="00740A43" w:rsidP="00816B10">
            <w:pPr>
              <w:pStyle w:val="TableParagraph"/>
              <w:widowControl/>
              <w:ind w:left="106"/>
            </w:pPr>
            <w:r w:rsidRPr="00524032">
              <w:rPr>
                <w:color w:val="C00000"/>
              </w:rPr>
              <w:t>Aucun effet néfaste résiduel</w:t>
            </w:r>
          </w:p>
        </w:tc>
      </w:tr>
    </w:tbl>
    <w:p w14:paraId="33B82243" w14:textId="77777777" w:rsidR="00CB348B" w:rsidRDefault="00CB348B">
      <w:r>
        <w:br w:type="page"/>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5"/>
        <w:gridCol w:w="2540"/>
        <w:gridCol w:w="4406"/>
        <w:gridCol w:w="128"/>
        <w:gridCol w:w="3687"/>
      </w:tblGrid>
      <w:tr w:rsidR="00740A43" w:rsidRPr="00524032" w14:paraId="2C8F47B3" w14:textId="77777777" w:rsidTr="00816B10">
        <w:trPr>
          <w:trHeight w:val="292"/>
        </w:trPr>
        <w:tc>
          <w:tcPr>
            <w:tcW w:w="9353" w:type="dxa"/>
            <w:gridSpan w:val="5"/>
            <w:shd w:val="clear" w:color="auto" w:fill="F1F1F1"/>
          </w:tcPr>
          <w:p w14:paraId="1F40C6BE" w14:textId="21D6423F" w:rsidR="00740A43" w:rsidRPr="00524032" w:rsidRDefault="00740A43" w:rsidP="00816B10">
            <w:pPr>
              <w:pStyle w:val="TableParagraph"/>
              <w:widowControl/>
              <w:spacing w:line="272" w:lineRule="exact"/>
              <w:ind w:left="107"/>
              <w:rPr>
                <w:b/>
              </w:rPr>
            </w:pPr>
            <w:r w:rsidRPr="00524032">
              <w:rPr>
                <w:b/>
              </w:rPr>
              <w:t>CONDITIONS SOCIOÉCONOMIQUES</w:t>
            </w:r>
          </w:p>
        </w:tc>
        <w:tc>
          <w:tcPr>
            <w:tcW w:w="3687" w:type="dxa"/>
            <w:shd w:val="clear" w:color="auto" w:fill="F1F1F1"/>
          </w:tcPr>
          <w:p w14:paraId="13152092" w14:textId="77777777" w:rsidR="00740A43" w:rsidRPr="00524032" w:rsidRDefault="00740A43" w:rsidP="00816B10">
            <w:pPr>
              <w:pStyle w:val="TableParagraph"/>
              <w:widowControl/>
              <w:rPr>
                <w:rFonts w:ascii="Times New Roman"/>
                <w:sz w:val="20"/>
              </w:rPr>
            </w:pPr>
          </w:p>
        </w:tc>
      </w:tr>
      <w:tr w:rsidR="00740A43" w:rsidRPr="00524032" w14:paraId="2896E44B" w14:textId="77777777" w:rsidTr="009E06AD">
        <w:trPr>
          <w:trHeight w:val="4097"/>
        </w:trPr>
        <w:tc>
          <w:tcPr>
            <w:tcW w:w="2264" w:type="dxa"/>
          </w:tcPr>
          <w:p w14:paraId="0FBE5C85" w14:textId="77777777" w:rsidR="00740A43" w:rsidRPr="00524032" w:rsidRDefault="00740A43" w:rsidP="00816B10">
            <w:pPr>
              <w:pStyle w:val="TableParagraph"/>
              <w:widowControl/>
              <w:ind w:left="107" w:right="130"/>
            </w:pPr>
            <w:r w:rsidRPr="00524032">
              <w:t>Changement lié au cachet des collectivités situées dans la ZER et la ZEL en raison de la présence des structures des tours de refroidissement à tirage naturel et des panaches qui s’échappent des tours de refroidissement à tirage naturel ou à tirage mécanique</w:t>
            </w:r>
          </w:p>
        </w:tc>
        <w:tc>
          <w:tcPr>
            <w:tcW w:w="2555" w:type="dxa"/>
            <w:gridSpan w:val="2"/>
          </w:tcPr>
          <w:p w14:paraId="14F02087" w14:textId="77777777" w:rsidR="00740A43" w:rsidRPr="00524032" w:rsidRDefault="00740A43" w:rsidP="00816B10">
            <w:pPr>
              <w:pStyle w:val="TableParagraph"/>
              <w:widowControl/>
              <w:ind w:left="107" w:right="721"/>
            </w:pPr>
            <w:r w:rsidRPr="00524032">
              <w:t>Cachet</w:t>
            </w:r>
          </w:p>
        </w:tc>
        <w:tc>
          <w:tcPr>
            <w:tcW w:w="4534" w:type="dxa"/>
            <w:gridSpan w:val="2"/>
          </w:tcPr>
          <w:p w14:paraId="5B1C9616" w14:textId="77777777" w:rsidR="00740A43" w:rsidRPr="00524032" w:rsidRDefault="00740A43" w:rsidP="00816B10">
            <w:pPr>
              <w:pStyle w:val="TableParagraph"/>
              <w:widowControl/>
              <w:ind w:left="106"/>
              <w:rPr>
                <w:b/>
              </w:rPr>
            </w:pPr>
            <w:r w:rsidRPr="00524032">
              <w:rPr>
                <w:b/>
              </w:rPr>
              <w:t>Effets néfastes résiduels mineurs (négligeables)</w:t>
            </w:r>
          </w:p>
          <w:p w14:paraId="72B6A8EC" w14:textId="77777777" w:rsidR="00740A43" w:rsidRPr="00524032" w:rsidRDefault="00740A43" w:rsidP="00816B10">
            <w:pPr>
              <w:pStyle w:val="TableParagraph"/>
              <w:widowControl/>
              <w:rPr>
                <w:b/>
              </w:rPr>
            </w:pPr>
          </w:p>
          <w:p w14:paraId="647B6B41" w14:textId="77777777" w:rsidR="00740A43" w:rsidRPr="00524032" w:rsidRDefault="00740A43" w:rsidP="00816B10">
            <w:pPr>
              <w:pStyle w:val="TableParagraph"/>
              <w:widowControl/>
              <w:ind w:left="106" w:right="87"/>
            </w:pPr>
            <w:r w:rsidRPr="00524032">
              <w:t>Malgré les effets visuels cumulatifs probables, le PNCND (en combinaison avec d’autres structures de grande hauteur établies ou prévues à proximité du complexe nucléaire de Darlington) ne changera probablement pas les qualités uniques et distinctives des collectivités de la ZEL. On retrouve dans les environs immédiats du complexe nucléaire de Darlington un mélange d’utilisations industrielles, commerciales et résidentielles. Les terres sont de plus en plus utilisées à des fins industrielles et commerciales.</w:t>
            </w:r>
          </w:p>
        </w:tc>
        <w:tc>
          <w:tcPr>
            <w:tcW w:w="3687" w:type="dxa"/>
            <w:shd w:val="clear" w:color="auto" w:fill="FFF1CC"/>
          </w:tcPr>
          <w:p w14:paraId="6DCE90D3" w14:textId="77777777" w:rsidR="00740A43" w:rsidRPr="00524032" w:rsidRDefault="00740A43" w:rsidP="00816B10">
            <w:pPr>
              <w:pStyle w:val="TableParagraph"/>
              <w:widowControl/>
              <w:ind w:left="106"/>
            </w:pPr>
            <w:r w:rsidRPr="00524032">
              <w:rPr>
                <w:color w:val="C00000"/>
              </w:rPr>
              <w:t>Sans objet</w:t>
            </w:r>
          </w:p>
        </w:tc>
      </w:tr>
      <w:tr w:rsidR="00740A43" w:rsidRPr="00524032" w14:paraId="533E0DE2" w14:textId="77777777" w:rsidTr="009E06AD">
        <w:trPr>
          <w:trHeight w:val="2925"/>
        </w:trPr>
        <w:tc>
          <w:tcPr>
            <w:tcW w:w="2264" w:type="dxa"/>
          </w:tcPr>
          <w:p w14:paraId="0B1DD25B" w14:textId="7B08B332" w:rsidR="00740A43" w:rsidRPr="00524032" w:rsidRDefault="00740A43" w:rsidP="00816B10">
            <w:pPr>
              <w:pStyle w:val="TableParagraph"/>
              <w:widowControl/>
              <w:ind w:left="107" w:right="143"/>
            </w:pPr>
            <w:r w:rsidRPr="00524032">
              <w:t xml:space="preserve">Diminution de l’utilisation et de </w:t>
            </w:r>
            <w:r w:rsidR="003E2545" w:rsidRPr="00524032">
              <w:t>l’appréciation</w:t>
            </w:r>
            <w:r w:rsidRPr="00524032">
              <w:t xml:space="preserve"> des installations communautaires et récréatives </w:t>
            </w:r>
            <w:r w:rsidR="009F5D51" w:rsidRPr="00524032">
              <w:t>au complexe</w:t>
            </w:r>
            <w:r w:rsidRPr="00524032">
              <w:t xml:space="preserve"> nucléaire de Darlington </w:t>
            </w:r>
            <w:r w:rsidR="0046225D" w:rsidRPr="00524032">
              <w:t>durant</w:t>
            </w:r>
            <w:r w:rsidRPr="00524032">
              <w:t xml:space="preserve"> la phase de préparation de l’emplacement et de construction</w:t>
            </w:r>
          </w:p>
        </w:tc>
        <w:tc>
          <w:tcPr>
            <w:tcW w:w="2555" w:type="dxa"/>
            <w:gridSpan w:val="2"/>
          </w:tcPr>
          <w:p w14:paraId="121B94B3" w14:textId="567EEC8F" w:rsidR="00740A43" w:rsidRPr="00524032" w:rsidRDefault="00740A43" w:rsidP="00816B10">
            <w:pPr>
              <w:pStyle w:val="TableParagraph"/>
              <w:widowControl/>
              <w:ind w:left="107" w:right="115"/>
            </w:pPr>
            <w:r w:rsidRPr="00524032">
              <w:t xml:space="preserve">Installations et services communautaires et récréatifs (s’applique également à la CVE de la santé humaine </w:t>
            </w:r>
            <w:r w:rsidR="00246183" w:rsidRPr="00524032">
              <w:t>-</w:t>
            </w:r>
            <w:r w:rsidRPr="00524032">
              <w:t xml:space="preserve"> membres du public)</w:t>
            </w:r>
          </w:p>
        </w:tc>
        <w:tc>
          <w:tcPr>
            <w:tcW w:w="4534" w:type="dxa"/>
            <w:gridSpan w:val="2"/>
          </w:tcPr>
          <w:p w14:paraId="47244DE0" w14:textId="77777777" w:rsidR="00740A43" w:rsidRPr="00524032" w:rsidRDefault="00740A43" w:rsidP="00816B10">
            <w:pPr>
              <w:pStyle w:val="TableParagraph"/>
              <w:widowControl/>
              <w:ind w:left="106"/>
              <w:rPr>
                <w:b/>
              </w:rPr>
            </w:pPr>
            <w:r w:rsidRPr="00524032">
              <w:rPr>
                <w:b/>
              </w:rPr>
              <w:t>Effets néfastes résiduels mineurs (négligeables)</w:t>
            </w:r>
          </w:p>
          <w:p w14:paraId="56CC62B7" w14:textId="77777777" w:rsidR="00740A43" w:rsidRPr="00524032" w:rsidRDefault="00740A43" w:rsidP="00816B10">
            <w:pPr>
              <w:pStyle w:val="TableParagraph"/>
              <w:widowControl/>
              <w:rPr>
                <w:b/>
              </w:rPr>
            </w:pPr>
          </w:p>
          <w:p w14:paraId="79F3E63C" w14:textId="77777777" w:rsidR="00740A43" w:rsidRPr="00524032" w:rsidRDefault="00740A43" w:rsidP="00816B10">
            <w:pPr>
              <w:pStyle w:val="TableParagraph"/>
              <w:widowControl/>
              <w:spacing w:before="1"/>
              <w:ind w:left="106" w:right="279"/>
            </w:pPr>
            <w:r w:rsidRPr="00524032">
              <w:t>Le projet n’empêche pas l’utilisation du complexe nucléaire de Darlington à des fins récréatives.</w:t>
            </w:r>
          </w:p>
          <w:p w14:paraId="1CD4913F" w14:textId="77777777" w:rsidR="00740A43" w:rsidRPr="00524032" w:rsidRDefault="00740A43" w:rsidP="00816B10">
            <w:pPr>
              <w:pStyle w:val="TableParagraph"/>
              <w:widowControl/>
              <w:ind w:left="106" w:right="100"/>
              <w:jc w:val="both"/>
              <w:rPr>
                <w:b/>
              </w:rPr>
            </w:pPr>
          </w:p>
          <w:p w14:paraId="21D4E4B2" w14:textId="1C36BD4B" w:rsidR="00740A43" w:rsidRPr="00524032" w:rsidRDefault="00740A43" w:rsidP="00816B10">
            <w:pPr>
              <w:pStyle w:val="TableParagraph"/>
              <w:widowControl/>
              <w:ind w:left="106" w:right="100"/>
              <w:jc w:val="both"/>
            </w:pPr>
            <w:r w:rsidRPr="00524032">
              <w:t xml:space="preserve">L’utilisation et </w:t>
            </w:r>
            <w:r w:rsidR="003E2545" w:rsidRPr="00524032">
              <w:t>l’appréciation</w:t>
            </w:r>
            <w:r w:rsidRPr="00524032">
              <w:t xml:space="preserve"> des installations récréatives diminueront probablement </w:t>
            </w:r>
            <w:r w:rsidR="0046225D" w:rsidRPr="00524032">
              <w:t>durant</w:t>
            </w:r>
            <w:r w:rsidRPr="00524032">
              <w:t xml:space="preserve"> quelques années pour un petit nombre d’utilisateurs avant la </w:t>
            </w:r>
            <w:r w:rsidR="0035537A" w:rsidRPr="00524032">
              <w:t>remise en état</w:t>
            </w:r>
            <w:r w:rsidRPr="00524032">
              <w:t xml:space="preserve"> du site.</w:t>
            </w:r>
          </w:p>
        </w:tc>
        <w:tc>
          <w:tcPr>
            <w:tcW w:w="3687" w:type="dxa"/>
            <w:shd w:val="clear" w:color="auto" w:fill="C5DFB3"/>
          </w:tcPr>
          <w:p w14:paraId="7F564D16" w14:textId="77777777" w:rsidR="00740A43" w:rsidRPr="00524032" w:rsidRDefault="00740A43" w:rsidP="00816B10">
            <w:pPr>
              <w:pStyle w:val="TableParagraph"/>
              <w:widowControl/>
              <w:ind w:left="106"/>
            </w:pPr>
            <w:r w:rsidRPr="00524032">
              <w:rPr>
                <w:color w:val="C00000"/>
              </w:rPr>
              <w:t>Effets néfastes résiduels mineurs</w:t>
            </w:r>
          </w:p>
          <w:p w14:paraId="2CD84FB0" w14:textId="77777777" w:rsidR="00740A43" w:rsidRPr="00524032" w:rsidRDefault="00740A43" w:rsidP="00816B10">
            <w:pPr>
              <w:pStyle w:val="TableParagraph"/>
              <w:widowControl/>
              <w:rPr>
                <w:b/>
              </w:rPr>
            </w:pPr>
          </w:p>
          <w:p w14:paraId="0175CECF" w14:textId="77BF2A78" w:rsidR="00740A43" w:rsidRPr="00524032" w:rsidRDefault="00740A43" w:rsidP="00816B10">
            <w:pPr>
              <w:pStyle w:val="TableParagraph"/>
              <w:widowControl/>
              <w:spacing w:before="1"/>
              <w:ind w:left="106" w:right="205"/>
            </w:pPr>
            <w:r w:rsidRPr="00524032">
              <w:t xml:space="preserve">Les effets sont </w:t>
            </w:r>
            <w:r w:rsidR="00FB6859" w:rsidRPr="00524032">
              <w:t>moindres</w:t>
            </w:r>
            <w:r w:rsidRPr="00524032">
              <w:t xml:space="preserve"> que ceux décrits dans l’EIE.</w:t>
            </w:r>
          </w:p>
          <w:p w14:paraId="1F8B93B3" w14:textId="77777777" w:rsidR="00740A43" w:rsidRPr="00524032" w:rsidRDefault="00740A43" w:rsidP="00816B10">
            <w:pPr>
              <w:pStyle w:val="TableParagraph"/>
              <w:widowControl/>
              <w:rPr>
                <w:b/>
              </w:rPr>
            </w:pPr>
          </w:p>
          <w:p w14:paraId="48ADEBDB" w14:textId="77777777" w:rsidR="00740A43" w:rsidRPr="00524032" w:rsidRDefault="00740A43" w:rsidP="00816B10">
            <w:pPr>
              <w:pStyle w:val="TableParagraph"/>
              <w:widowControl/>
              <w:ind w:left="106"/>
            </w:pPr>
            <w:r w:rsidRPr="00524032">
              <w:t>(Négligeables)</w:t>
            </w:r>
          </w:p>
        </w:tc>
      </w:tr>
      <w:tr w:rsidR="00740A43" w:rsidRPr="00524032" w14:paraId="10D06821" w14:textId="77777777" w:rsidTr="009E06AD">
        <w:trPr>
          <w:trHeight w:val="691"/>
        </w:trPr>
        <w:tc>
          <w:tcPr>
            <w:tcW w:w="2264" w:type="dxa"/>
          </w:tcPr>
          <w:p w14:paraId="0EA766AE" w14:textId="12CB89EC" w:rsidR="00740A43" w:rsidRPr="00524032" w:rsidRDefault="00740A43" w:rsidP="00816B10">
            <w:pPr>
              <w:pStyle w:val="TableParagraph"/>
              <w:widowControl/>
              <w:spacing w:before="8" w:line="290" w:lineRule="exact"/>
              <w:ind w:left="107" w:right="183"/>
            </w:pPr>
            <w:r w:rsidRPr="00524032">
              <w:t xml:space="preserve">Perturbation de l’utilisation et de </w:t>
            </w:r>
            <w:r w:rsidR="003E2545" w:rsidRPr="00524032">
              <w:t>l’appréciation</w:t>
            </w:r>
            <w:r w:rsidRPr="00524032">
              <w:t xml:space="preserve"> des propriétés en raison des effets liés aux </w:t>
            </w:r>
            <w:r w:rsidR="00790703" w:rsidRPr="00524032">
              <w:t>effets nuisibles</w:t>
            </w:r>
            <w:r w:rsidRPr="00524032">
              <w:t xml:space="preserve"> (</w:t>
            </w:r>
            <w:r w:rsidR="000C26E9" w:rsidRPr="00524032">
              <w:t xml:space="preserve">p. ex., </w:t>
            </w:r>
            <w:r w:rsidRPr="00524032">
              <w:t xml:space="preserve">poussière, bruit, circulation), </w:t>
            </w:r>
            <w:r w:rsidR="0046225D" w:rsidRPr="00524032">
              <w:t>durant</w:t>
            </w:r>
            <w:r w:rsidRPr="00524032">
              <w:t xml:space="preserve"> la phase de préparation de l’emplacement et de construction pour certains résidents le long des </w:t>
            </w:r>
            <w:r w:rsidR="00181131" w:rsidRPr="00524032">
              <w:t>itinéraires d</w:t>
            </w:r>
            <w:r w:rsidR="00963664" w:rsidRPr="00524032">
              <w:t>e</w:t>
            </w:r>
            <w:r w:rsidR="00181131" w:rsidRPr="00524032">
              <w:t xml:space="preserve"> transport par camion</w:t>
            </w:r>
          </w:p>
        </w:tc>
        <w:tc>
          <w:tcPr>
            <w:tcW w:w="2555" w:type="dxa"/>
            <w:gridSpan w:val="2"/>
          </w:tcPr>
          <w:p w14:paraId="471AD0F1" w14:textId="0C160C15" w:rsidR="00740A43" w:rsidRPr="00524032" w:rsidRDefault="00740A43" w:rsidP="00816B10">
            <w:pPr>
              <w:pStyle w:val="TableParagraph"/>
              <w:widowControl/>
              <w:ind w:left="107" w:right="315"/>
            </w:pPr>
            <w:r w:rsidRPr="00524032">
              <w:t xml:space="preserve">Utilisation et </w:t>
            </w:r>
            <w:r w:rsidR="007B1505" w:rsidRPr="00524032">
              <w:t>appréciation</w:t>
            </w:r>
            <w:r w:rsidRPr="00524032">
              <w:t xml:space="preserve"> des propriétés privées (s’applique aussi à la CVE de la santé humaine </w:t>
            </w:r>
            <w:r w:rsidR="00246183" w:rsidRPr="00524032">
              <w:t>-</w:t>
            </w:r>
            <w:r w:rsidRPr="00524032">
              <w:t xml:space="preserve"> membres du public).</w:t>
            </w:r>
          </w:p>
        </w:tc>
        <w:tc>
          <w:tcPr>
            <w:tcW w:w="4534" w:type="dxa"/>
            <w:gridSpan w:val="2"/>
          </w:tcPr>
          <w:p w14:paraId="6ACE7C13" w14:textId="77777777" w:rsidR="00740A43" w:rsidRPr="00524032" w:rsidRDefault="00740A43" w:rsidP="00816B10">
            <w:pPr>
              <w:pStyle w:val="TableParagraph"/>
              <w:widowControl/>
              <w:ind w:left="106" w:right="114"/>
              <w:rPr>
                <w:b/>
              </w:rPr>
            </w:pPr>
            <w:r w:rsidRPr="00524032">
              <w:rPr>
                <w:b/>
              </w:rPr>
              <w:t xml:space="preserve">Effets néfastes résiduels mineurs (négligeables) </w:t>
            </w:r>
          </w:p>
          <w:p w14:paraId="0E7ACC88" w14:textId="741480F2" w:rsidR="00740A43" w:rsidRPr="00524032" w:rsidRDefault="00740A43" w:rsidP="00816B10">
            <w:pPr>
              <w:pStyle w:val="TableParagraph"/>
              <w:widowControl/>
              <w:ind w:left="106" w:right="114"/>
            </w:pPr>
            <w:r w:rsidRPr="00524032">
              <w:t xml:space="preserve">Même si les personnes </w:t>
            </w:r>
            <w:r w:rsidR="004C0B84" w:rsidRPr="00524032">
              <w:t>affecté</w:t>
            </w:r>
            <w:r w:rsidRPr="00524032">
              <w:t xml:space="preserve">es remarqueront probablement une augmentation de la circulation, du bruit et de la poussière, ces effets ne devraient pas être d’une ampleur suffisante pour empêcher l’utilisation continue des propriétés privées. Les effets se limiteront également à quelques propriétés le long </w:t>
            </w:r>
            <w:r w:rsidR="009025BB" w:rsidRPr="00524032">
              <w:t xml:space="preserve">de </w:t>
            </w:r>
            <w:r w:rsidR="000C525D" w:rsidRPr="00524032">
              <w:t>l’itinéraire</w:t>
            </w:r>
            <w:r w:rsidRPr="00524032">
              <w:t xml:space="preserve"> de transport à l’intérieur de la ZEL durant la phase de préparation de l’emplacement et de construction.</w:t>
            </w:r>
          </w:p>
        </w:tc>
        <w:tc>
          <w:tcPr>
            <w:tcW w:w="3687" w:type="dxa"/>
            <w:shd w:val="clear" w:color="auto" w:fill="C5DFB3"/>
          </w:tcPr>
          <w:p w14:paraId="180538FA" w14:textId="77777777" w:rsidR="00740A43" w:rsidRPr="00524032" w:rsidRDefault="00740A43" w:rsidP="00816B10">
            <w:pPr>
              <w:pStyle w:val="TableParagraph"/>
              <w:widowControl/>
              <w:ind w:left="106"/>
            </w:pPr>
            <w:r w:rsidRPr="00524032">
              <w:rPr>
                <w:color w:val="C00000"/>
              </w:rPr>
              <w:t>Effets néfastes résiduels mineurs</w:t>
            </w:r>
          </w:p>
          <w:p w14:paraId="1B6791CF" w14:textId="77777777" w:rsidR="00740A43" w:rsidRPr="00524032" w:rsidRDefault="00740A43" w:rsidP="00816B10">
            <w:pPr>
              <w:pStyle w:val="TableParagraph"/>
              <w:widowControl/>
              <w:rPr>
                <w:b/>
              </w:rPr>
            </w:pPr>
          </w:p>
          <w:p w14:paraId="6F517482" w14:textId="1CB8C736" w:rsidR="00740A43" w:rsidRPr="00524032" w:rsidRDefault="00740A43" w:rsidP="00816B10">
            <w:pPr>
              <w:pStyle w:val="TableParagraph"/>
              <w:widowControl/>
              <w:ind w:left="106" w:right="205"/>
            </w:pPr>
            <w:r w:rsidRPr="00524032">
              <w:t xml:space="preserve">Les effets sont </w:t>
            </w:r>
            <w:r w:rsidR="00FB6859" w:rsidRPr="00524032">
              <w:t>moindres</w:t>
            </w:r>
            <w:r w:rsidRPr="00524032">
              <w:t xml:space="preserve"> que ceux décrits dans l’EIE.</w:t>
            </w:r>
          </w:p>
          <w:p w14:paraId="22EF95EA" w14:textId="77777777" w:rsidR="00740A43" w:rsidRPr="00524032" w:rsidRDefault="00740A43" w:rsidP="00816B10">
            <w:pPr>
              <w:pStyle w:val="TableParagraph"/>
              <w:widowControl/>
              <w:spacing w:before="1"/>
              <w:rPr>
                <w:b/>
              </w:rPr>
            </w:pPr>
          </w:p>
          <w:p w14:paraId="5C57010E" w14:textId="77777777" w:rsidR="00740A43" w:rsidRPr="00524032" w:rsidRDefault="00740A43" w:rsidP="00816B10">
            <w:pPr>
              <w:pStyle w:val="TableParagraph"/>
              <w:widowControl/>
              <w:ind w:left="106"/>
            </w:pPr>
            <w:r w:rsidRPr="00524032">
              <w:t>(Négligeables)</w:t>
            </w:r>
          </w:p>
        </w:tc>
      </w:tr>
      <w:tr w:rsidR="00740A43" w:rsidRPr="00524032" w14:paraId="1290C155" w14:textId="77777777" w:rsidTr="009E06AD">
        <w:trPr>
          <w:trHeight w:val="4097"/>
        </w:trPr>
        <w:tc>
          <w:tcPr>
            <w:tcW w:w="2279" w:type="dxa"/>
            <w:gridSpan w:val="2"/>
          </w:tcPr>
          <w:p w14:paraId="1A1C3948" w14:textId="385D9DDF" w:rsidR="00740A43" w:rsidRPr="00524032" w:rsidRDefault="00740A43" w:rsidP="00816B10">
            <w:pPr>
              <w:pStyle w:val="TableParagraph"/>
              <w:widowControl/>
              <w:ind w:left="107" w:right="116"/>
            </w:pPr>
            <w:r w:rsidRPr="00524032">
              <w:t xml:space="preserve">Diminution de </w:t>
            </w:r>
            <w:r w:rsidR="003E2545" w:rsidRPr="00524032">
              <w:t>l’appréciation</w:t>
            </w:r>
            <w:r w:rsidRPr="00524032">
              <w:t xml:space="preserve"> des propriétés privées situées dans la ZER et la ZEL en raison de la prédominance visuelle des structures des tours de refroidissement à tirage naturel et des panaches de vapeur qui s’échappent des tours de refroidissement à tirage naturel ou à tirage mécanique</w:t>
            </w:r>
          </w:p>
        </w:tc>
        <w:tc>
          <w:tcPr>
            <w:tcW w:w="2540" w:type="dxa"/>
          </w:tcPr>
          <w:p w14:paraId="47CE3182" w14:textId="44DA310F" w:rsidR="00740A43" w:rsidRPr="00524032" w:rsidRDefault="00740A43" w:rsidP="00816B10">
            <w:pPr>
              <w:pStyle w:val="TableParagraph"/>
              <w:widowControl/>
              <w:ind w:left="6" w:right="62"/>
            </w:pPr>
            <w:r w:rsidRPr="00524032">
              <w:t xml:space="preserve">Utilisation et </w:t>
            </w:r>
            <w:r w:rsidR="007B1505" w:rsidRPr="00524032">
              <w:t>appréciation</w:t>
            </w:r>
            <w:r w:rsidRPr="00524032">
              <w:t xml:space="preserve"> des propriétés (s’applique également à la CVE de la santé humaine</w:t>
            </w:r>
            <w:r w:rsidR="00246183" w:rsidRPr="00524032">
              <w:t> -</w:t>
            </w:r>
            <w:r w:rsidRPr="00524032">
              <w:t xml:space="preserve"> membres du public)</w:t>
            </w:r>
          </w:p>
        </w:tc>
        <w:tc>
          <w:tcPr>
            <w:tcW w:w="4406" w:type="dxa"/>
          </w:tcPr>
          <w:p w14:paraId="4C4E2476" w14:textId="77777777" w:rsidR="00740A43" w:rsidRPr="00524032" w:rsidRDefault="00740A43" w:rsidP="00816B10">
            <w:pPr>
              <w:pStyle w:val="TableParagraph"/>
              <w:widowControl/>
              <w:ind w:left="106"/>
              <w:rPr>
                <w:b/>
              </w:rPr>
            </w:pPr>
            <w:r w:rsidRPr="00524032">
              <w:rPr>
                <w:b/>
              </w:rPr>
              <w:t>Effets néfastes résiduels mineurs (négligeables)</w:t>
            </w:r>
          </w:p>
          <w:p w14:paraId="6CD9B3B5" w14:textId="77777777" w:rsidR="00740A43" w:rsidRPr="00524032" w:rsidRDefault="00740A43" w:rsidP="00816B10">
            <w:pPr>
              <w:pStyle w:val="TableParagraph"/>
              <w:widowControl/>
              <w:rPr>
                <w:b/>
              </w:rPr>
            </w:pPr>
          </w:p>
          <w:p w14:paraId="76D015B8" w14:textId="364C08E5" w:rsidR="00740A43" w:rsidRPr="00524032" w:rsidRDefault="00740A43" w:rsidP="00816B10">
            <w:pPr>
              <w:pStyle w:val="TableParagraph"/>
              <w:widowControl/>
              <w:spacing w:before="1"/>
              <w:ind w:left="106" w:right="102"/>
            </w:pPr>
            <w:r w:rsidRPr="00524032">
              <w:t xml:space="preserve">Malgré les effets visuels cumulatifs probables, le PNCND (en combinaison avec d’autres structures de grande hauteur établies ou prévues à proximité du complexe nucléaire de Darlington) n’empêchera probablement pas l’utilisation et </w:t>
            </w:r>
            <w:r w:rsidR="003E2545" w:rsidRPr="00524032">
              <w:t>l’appréciation</w:t>
            </w:r>
            <w:r w:rsidRPr="00524032">
              <w:t xml:space="preserve"> des propriétés privées dans les collectivités de la ZEL. Bien que les conditions à l’origine des effets ne soient pas réversibles, l’ampleur des effets devrait diminuer davantage au fil du temps à mesure que les structures deviendront une caractéristique familière du paysage et que le projet présentera un bilan positif.</w:t>
            </w:r>
          </w:p>
        </w:tc>
        <w:tc>
          <w:tcPr>
            <w:tcW w:w="3815" w:type="dxa"/>
            <w:gridSpan w:val="2"/>
            <w:shd w:val="clear" w:color="auto" w:fill="FFF1CC"/>
          </w:tcPr>
          <w:p w14:paraId="27DE347F" w14:textId="77777777" w:rsidR="00740A43" w:rsidRPr="00524032" w:rsidRDefault="00740A43" w:rsidP="00816B10">
            <w:pPr>
              <w:pStyle w:val="TableParagraph"/>
              <w:widowControl/>
              <w:ind w:left="106"/>
            </w:pPr>
            <w:r w:rsidRPr="00524032">
              <w:rPr>
                <w:color w:val="C00000"/>
              </w:rPr>
              <w:t>Sans objet</w:t>
            </w:r>
          </w:p>
        </w:tc>
      </w:tr>
      <w:tr w:rsidR="00740A43" w:rsidRPr="00524032" w14:paraId="663EFCE9" w14:textId="77777777" w:rsidTr="00816B10">
        <w:trPr>
          <w:trHeight w:val="292"/>
        </w:trPr>
        <w:tc>
          <w:tcPr>
            <w:tcW w:w="9225" w:type="dxa"/>
            <w:gridSpan w:val="4"/>
            <w:shd w:val="clear" w:color="auto" w:fill="F1F1F1"/>
          </w:tcPr>
          <w:p w14:paraId="5655A182" w14:textId="77777777" w:rsidR="00740A43" w:rsidRPr="00524032" w:rsidRDefault="00740A43" w:rsidP="00816B10">
            <w:pPr>
              <w:pStyle w:val="TableParagraph"/>
              <w:widowControl/>
              <w:spacing w:line="272" w:lineRule="exact"/>
              <w:ind w:left="107"/>
              <w:rPr>
                <w:b/>
              </w:rPr>
            </w:pPr>
            <w:r w:rsidRPr="00524032">
              <w:rPr>
                <w:b/>
              </w:rPr>
              <w:t>DROITS ET INTÉRÊTS DES AUTOCHTONES</w:t>
            </w:r>
          </w:p>
        </w:tc>
        <w:tc>
          <w:tcPr>
            <w:tcW w:w="3815" w:type="dxa"/>
            <w:gridSpan w:val="2"/>
            <w:shd w:val="clear" w:color="auto" w:fill="F1F1F1"/>
          </w:tcPr>
          <w:p w14:paraId="2E21EAF1" w14:textId="77777777" w:rsidR="00740A43" w:rsidRPr="00524032" w:rsidRDefault="00740A43" w:rsidP="00816B10">
            <w:pPr>
              <w:pStyle w:val="TableParagraph"/>
              <w:widowControl/>
              <w:rPr>
                <w:rFonts w:ascii="Times New Roman"/>
                <w:sz w:val="20"/>
              </w:rPr>
            </w:pPr>
          </w:p>
        </w:tc>
      </w:tr>
      <w:tr w:rsidR="00740A43" w:rsidRPr="00524032" w14:paraId="758C8F2F" w14:textId="77777777" w:rsidTr="009E06AD">
        <w:trPr>
          <w:trHeight w:val="585"/>
        </w:trPr>
        <w:tc>
          <w:tcPr>
            <w:tcW w:w="2279" w:type="dxa"/>
            <w:gridSpan w:val="2"/>
          </w:tcPr>
          <w:p w14:paraId="19795CED" w14:textId="77777777" w:rsidR="00740A43" w:rsidRPr="00524032" w:rsidRDefault="00740A43" w:rsidP="00816B10">
            <w:pPr>
              <w:pStyle w:val="TableParagraph"/>
              <w:widowControl/>
              <w:spacing w:line="290" w:lineRule="atLeast"/>
              <w:ind w:left="107" w:right="581"/>
            </w:pPr>
            <w:r w:rsidRPr="00524032">
              <w:t>Se reporter à la section 5.3.11.</w:t>
            </w:r>
          </w:p>
        </w:tc>
        <w:tc>
          <w:tcPr>
            <w:tcW w:w="2540" w:type="dxa"/>
          </w:tcPr>
          <w:p w14:paraId="5FEEA140" w14:textId="77777777" w:rsidR="00740A43" w:rsidRPr="00524032" w:rsidRDefault="00740A43" w:rsidP="00816B10">
            <w:pPr>
              <w:pStyle w:val="TableParagraph"/>
              <w:widowControl/>
              <w:rPr>
                <w:rFonts w:ascii="Times New Roman"/>
                <w:sz w:val="20"/>
              </w:rPr>
            </w:pPr>
          </w:p>
        </w:tc>
        <w:tc>
          <w:tcPr>
            <w:tcW w:w="4406" w:type="dxa"/>
          </w:tcPr>
          <w:p w14:paraId="60ACF415" w14:textId="77777777" w:rsidR="00740A43" w:rsidRPr="00524032" w:rsidRDefault="00740A43" w:rsidP="00816B10">
            <w:pPr>
              <w:pStyle w:val="TableParagraph"/>
              <w:widowControl/>
              <w:rPr>
                <w:rFonts w:ascii="Times New Roman"/>
                <w:sz w:val="20"/>
              </w:rPr>
            </w:pPr>
          </w:p>
        </w:tc>
        <w:tc>
          <w:tcPr>
            <w:tcW w:w="3815" w:type="dxa"/>
            <w:gridSpan w:val="2"/>
          </w:tcPr>
          <w:p w14:paraId="661CAFAE" w14:textId="77777777" w:rsidR="00740A43" w:rsidRPr="00524032" w:rsidRDefault="00740A43" w:rsidP="00816B10">
            <w:pPr>
              <w:pStyle w:val="TableParagraph"/>
              <w:widowControl/>
              <w:ind w:left="106"/>
            </w:pPr>
            <w:r w:rsidRPr="00524032">
              <w:rPr>
                <w:color w:val="C00000"/>
              </w:rPr>
              <w:t>Se reporter à la section 5.3.11.</w:t>
            </w:r>
          </w:p>
        </w:tc>
      </w:tr>
      <w:tr w:rsidR="00740A43" w:rsidRPr="00524032" w14:paraId="26E42CD1" w14:textId="77777777" w:rsidTr="00816B10">
        <w:trPr>
          <w:trHeight w:val="292"/>
        </w:trPr>
        <w:tc>
          <w:tcPr>
            <w:tcW w:w="9225" w:type="dxa"/>
            <w:gridSpan w:val="4"/>
            <w:shd w:val="clear" w:color="auto" w:fill="F1F1F1"/>
          </w:tcPr>
          <w:p w14:paraId="2C5DEA46" w14:textId="77777777" w:rsidR="00740A43" w:rsidRPr="00524032" w:rsidRDefault="00740A43" w:rsidP="00816B10">
            <w:pPr>
              <w:pStyle w:val="TableParagraph"/>
              <w:widowControl/>
              <w:spacing w:line="272" w:lineRule="exact"/>
              <w:ind w:left="107"/>
              <w:rPr>
                <w:b/>
              </w:rPr>
            </w:pPr>
            <w:r w:rsidRPr="00524032">
              <w:rPr>
                <w:b/>
              </w:rPr>
              <w:t>SANTÉ HUMAINE</w:t>
            </w:r>
          </w:p>
        </w:tc>
        <w:tc>
          <w:tcPr>
            <w:tcW w:w="3815" w:type="dxa"/>
            <w:gridSpan w:val="2"/>
            <w:shd w:val="clear" w:color="auto" w:fill="F1F1F1"/>
          </w:tcPr>
          <w:p w14:paraId="29F13DFF" w14:textId="77777777" w:rsidR="00740A43" w:rsidRPr="00524032" w:rsidRDefault="00740A43" w:rsidP="00816B10">
            <w:pPr>
              <w:pStyle w:val="TableParagraph"/>
              <w:widowControl/>
              <w:rPr>
                <w:rFonts w:ascii="Times New Roman"/>
                <w:sz w:val="20"/>
              </w:rPr>
            </w:pPr>
          </w:p>
        </w:tc>
      </w:tr>
      <w:tr w:rsidR="00740A43" w:rsidRPr="00524032" w14:paraId="384497C3" w14:textId="77777777" w:rsidTr="009E06AD">
        <w:trPr>
          <w:trHeight w:val="1757"/>
        </w:trPr>
        <w:tc>
          <w:tcPr>
            <w:tcW w:w="2279" w:type="dxa"/>
            <w:gridSpan w:val="2"/>
          </w:tcPr>
          <w:p w14:paraId="1A9804DA" w14:textId="2576E56C" w:rsidR="00740A43" w:rsidRPr="00524032" w:rsidRDefault="00740A43" w:rsidP="00816B10">
            <w:pPr>
              <w:pStyle w:val="TableParagraph"/>
              <w:widowControl/>
              <w:ind w:left="107" w:right="208"/>
            </w:pPr>
            <w:r w:rsidRPr="00524032">
              <w:t xml:space="preserve">Aucun effet néfaste résiduel, sauf les effets mentionnés ci-dessus sous la rubrique </w:t>
            </w:r>
            <w:r w:rsidRPr="00524032">
              <w:rPr>
                <w:i/>
                <w:iCs/>
              </w:rPr>
              <w:t>Conditions socioéconomiques</w:t>
            </w:r>
          </w:p>
        </w:tc>
        <w:tc>
          <w:tcPr>
            <w:tcW w:w="2540" w:type="dxa"/>
          </w:tcPr>
          <w:p w14:paraId="54FED824" w14:textId="77777777" w:rsidR="00740A43" w:rsidRPr="00524032" w:rsidRDefault="00740A43" w:rsidP="00816B10">
            <w:pPr>
              <w:pStyle w:val="TableParagraph"/>
              <w:widowControl/>
              <w:rPr>
                <w:rFonts w:ascii="Times New Roman"/>
                <w:sz w:val="20"/>
              </w:rPr>
            </w:pPr>
          </w:p>
        </w:tc>
        <w:tc>
          <w:tcPr>
            <w:tcW w:w="4406" w:type="dxa"/>
          </w:tcPr>
          <w:p w14:paraId="4FB6B8B7" w14:textId="77777777" w:rsidR="00740A43" w:rsidRPr="00524032" w:rsidRDefault="00740A43" w:rsidP="00816B10">
            <w:pPr>
              <w:pStyle w:val="TableParagraph"/>
              <w:widowControl/>
              <w:rPr>
                <w:rFonts w:ascii="Times New Roman"/>
                <w:sz w:val="20"/>
              </w:rPr>
            </w:pPr>
          </w:p>
        </w:tc>
        <w:tc>
          <w:tcPr>
            <w:tcW w:w="3815" w:type="dxa"/>
            <w:gridSpan w:val="2"/>
            <w:shd w:val="clear" w:color="auto" w:fill="C0E7FF"/>
          </w:tcPr>
          <w:p w14:paraId="2FD923F1" w14:textId="5D4C2D09" w:rsidR="00740A43" w:rsidRPr="00524032" w:rsidRDefault="00740A43" w:rsidP="00816B10">
            <w:pPr>
              <w:pStyle w:val="TableParagraph"/>
              <w:widowControl/>
              <w:ind w:left="106" w:right="633"/>
            </w:pPr>
            <w:r w:rsidRPr="00524032">
              <w:rPr>
                <w:color w:val="C00000"/>
              </w:rPr>
              <w:t xml:space="preserve">Aucun effet néfaste résiduel, </w:t>
            </w:r>
            <w:r w:rsidRPr="00524032">
              <w:t>sauf les effets mentionnés ci</w:t>
            </w:r>
            <w:r w:rsidR="009F5D51" w:rsidRPr="00524032">
              <w:noBreakHyphen/>
            </w:r>
            <w:r w:rsidRPr="00524032">
              <w:t xml:space="preserve">dessus sous la rubrique </w:t>
            </w:r>
            <w:r w:rsidRPr="00524032">
              <w:rPr>
                <w:i/>
                <w:iCs/>
              </w:rPr>
              <w:t>Conditions socioéconomiques</w:t>
            </w:r>
          </w:p>
        </w:tc>
      </w:tr>
      <w:tr w:rsidR="00740A43" w:rsidRPr="00524032" w14:paraId="0511E758" w14:textId="77777777" w:rsidTr="00816B10">
        <w:trPr>
          <w:trHeight w:val="292"/>
        </w:trPr>
        <w:tc>
          <w:tcPr>
            <w:tcW w:w="9353" w:type="dxa"/>
            <w:gridSpan w:val="5"/>
            <w:shd w:val="clear" w:color="auto" w:fill="F1F1F1"/>
          </w:tcPr>
          <w:p w14:paraId="73FB307E" w14:textId="77777777" w:rsidR="00740A43" w:rsidRPr="00524032" w:rsidRDefault="00740A43" w:rsidP="00816B10">
            <w:pPr>
              <w:pStyle w:val="TableParagraph"/>
              <w:widowControl/>
              <w:spacing w:line="272" w:lineRule="exact"/>
              <w:ind w:left="107"/>
              <w:rPr>
                <w:b/>
              </w:rPr>
            </w:pPr>
            <w:r w:rsidRPr="00524032">
              <w:rPr>
                <w:b/>
              </w:rPr>
              <w:t>SANTÉ DU BIOTE NON HUMAIN</w:t>
            </w:r>
          </w:p>
        </w:tc>
        <w:tc>
          <w:tcPr>
            <w:tcW w:w="3687" w:type="dxa"/>
            <w:shd w:val="clear" w:color="auto" w:fill="F1F1F1"/>
          </w:tcPr>
          <w:p w14:paraId="06805A39" w14:textId="77777777" w:rsidR="00740A43" w:rsidRPr="00524032" w:rsidRDefault="00740A43" w:rsidP="00816B10">
            <w:pPr>
              <w:pStyle w:val="TableParagraph"/>
              <w:widowControl/>
              <w:rPr>
                <w:rFonts w:ascii="Times New Roman"/>
                <w:sz w:val="18"/>
              </w:rPr>
            </w:pPr>
          </w:p>
        </w:tc>
      </w:tr>
      <w:tr w:rsidR="00740A43" w:rsidRPr="00524032" w14:paraId="0B28FD8F" w14:textId="77777777" w:rsidTr="009E06AD">
        <w:trPr>
          <w:trHeight w:val="585"/>
        </w:trPr>
        <w:tc>
          <w:tcPr>
            <w:tcW w:w="2264" w:type="dxa"/>
          </w:tcPr>
          <w:p w14:paraId="1AE4DC02" w14:textId="77777777" w:rsidR="00740A43" w:rsidRPr="00524032" w:rsidRDefault="00740A43" w:rsidP="00816B10">
            <w:pPr>
              <w:pStyle w:val="TableParagraph"/>
              <w:widowControl/>
              <w:spacing w:before="2" w:line="294" w:lineRule="exact"/>
              <w:ind w:left="107" w:right="208"/>
            </w:pPr>
            <w:r w:rsidRPr="00524032">
              <w:t>Aucun effet néfaste résiduel</w:t>
            </w:r>
          </w:p>
        </w:tc>
        <w:tc>
          <w:tcPr>
            <w:tcW w:w="2555" w:type="dxa"/>
            <w:gridSpan w:val="2"/>
          </w:tcPr>
          <w:p w14:paraId="58D905AD" w14:textId="77777777" w:rsidR="00740A43" w:rsidRPr="00524032" w:rsidRDefault="00740A43" w:rsidP="00816B10">
            <w:pPr>
              <w:pStyle w:val="TableParagraph"/>
              <w:widowControl/>
              <w:rPr>
                <w:rFonts w:ascii="Times New Roman"/>
                <w:sz w:val="18"/>
              </w:rPr>
            </w:pPr>
          </w:p>
        </w:tc>
        <w:tc>
          <w:tcPr>
            <w:tcW w:w="4534" w:type="dxa"/>
            <w:gridSpan w:val="2"/>
          </w:tcPr>
          <w:p w14:paraId="18BBAC98" w14:textId="77777777" w:rsidR="00740A43" w:rsidRPr="00524032" w:rsidRDefault="00740A43" w:rsidP="00816B10">
            <w:pPr>
              <w:pStyle w:val="TableParagraph"/>
              <w:widowControl/>
              <w:rPr>
                <w:rFonts w:ascii="Times New Roman"/>
                <w:sz w:val="18"/>
              </w:rPr>
            </w:pPr>
          </w:p>
        </w:tc>
        <w:tc>
          <w:tcPr>
            <w:tcW w:w="3687" w:type="dxa"/>
            <w:shd w:val="clear" w:color="auto" w:fill="C0E7FF"/>
          </w:tcPr>
          <w:p w14:paraId="72D90886" w14:textId="77777777" w:rsidR="00740A43" w:rsidRPr="00524032" w:rsidRDefault="00740A43" w:rsidP="00816B10">
            <w:pPr>
              <w:pStyle w:val="TableParagraph"/>
              <w:widowControl/>
              <w:ind w:left="106"/>
            </w:pPr>
            <w:r w:rsidRPr="00524032">
              <w:rPr>
                <w:color w:val="C00000"/>
              </w:rPr>
              <w:t>Aucun effet néfaste résiduel</w:t>
            </w:r>
          </w:p>
        </w:tc>
      </w:tr>
    </w:tbl>
    <w:p w14:paraId="3E941A9C" w14:textId="77777777" w:rsidR="00740A43" w:rsidRPr="00524032" w:rsidRDefault="00740A43" w:rsidP="00740A43">
      <w:pPr>
        <w:widowControl/>
        <w:ind w:left="160" w:right="407"/>
        <w:rPr>
          <w:sz w:val="18"/>
        </w:rPr>
      </w:pPr>
      <w:r w:rsidRPr="00524032">
        <w:rPr>
          <w:sz w:val="18"/>
        </w:rPr>
        <w:t>Remarque : L’évaluation des effets des défaillances, des accidents, des actes malveillants et de leur importance est présentée à la section </w:t>
      </w:r>
      <w:hyperlink w:anchor="_bookmark86" w:history="1">
        <w:r w:rsidRPr="00524032">
          <w:rPr>
            <w:sz w:val="18"/>
          </w:rPr>
          <w:t xml:space="preserve">5.7. </w:t>
        </w:r>
      </w:hyperlink>
      <w:r w:rsidRPr="00524032">
        <w:rPr>
          <w:sz w:val="18"/>
        </w:rPr>
        <w:t>La détermination de l’importance des effets cumulatifs se trouve à la section </w:t>
      </w:r>
      <w:hyperlink w:anchor="_bookmark95" w:history="1">
        <w:r w:rsidRPr="00524032">
          <w:rPr>
            <w:sz w:val="18"/>
          </w:rPr>
          <w:t>5.8.</w:t>
        </w:r>
      </w:hyperlink>
    </w:p>
    <w:p w14:paraId="52CDAD56" w14:textId="77777777" w:rsidR="00740A43" w:rsidRPr="00524032" w:rsidRDefault="00740A43" w:rsidP="00740A43">
      <w:pPr>
        <w:widowControl/>
        <w:rPr>
          <w:sz w:val="18"/>
        </w:rPr>
        <w:sectPr w:rsidR="00740A43" w:rsidRPr="00524032">
          <w:headerReference w:type="default" r:id="rId42"/>
          <w:footerReference w:type="default" r:id="rId43"/>
          <w:pgSz w:w="15840" w:h="12240" w:orient="landscape"/>
          <w:pgMar w:top="1420" w:right="1280" w:bottom="940" w:left="1280" w:header="708" w:footer="748" w:gutter="0"/>
          <w:cols w:space="720"/>
        </w:sectPr>
      </w:pPr>
    </w:p>
    <w:p w14:paraId="377F8DD7" w14:textId="77777777" w:rsidR="00740A43" w:rsidRPr="00524032" w:rsidRDefault="00740A43" w:rsidP="00740A43">
      <w:pPr>
        <w:pStyle w:val="BodyText"/>
        <w:widowControl/>
        <w:spacing w:before="94"/>
        <w:ind w:left="400" w:right="648"/>
      </w:pPr>
      <w:r w:rsidRPr="00524032">
        <w:t>Comme le montre le tableau ci-dessus, selon l’analyse de l’importance réalisée dans le cadre de l’EIE, tous les effets néfastes résiduels avaient été estimés « négligeables ». Parmi les effets néfastes résiduels probables qui ont été transmis aux fins d’évaluation de l’importance dans l’EIE :</w:t>
      </w:r>
    </w:p>
    <w:p w14:paraId="33714387" w14:textId="77777777" w:rsidR="00740A43" w:rsidRPr="00524032" w:rsidRDefault="00740A43" w:rsidP="00740A43">
      <w:pPr>
        <w:pStyle w:val="BodyText"/>
        <w:widowControl/>
      </w:pPr>
    </w:p>
    <w:p w14:paraId="1B386464" w14:textId="1CDF33D2" w:rsidR="00740A43" w:rsidRPr="00524032" w:rsidRDefault="00074FD5" w:rsidP="00740A43">
      <w:pPr>
        <w:pStyle w:val="ListParagraph"/>
        <w:widowControl/>
        <w:numPr>
          <w:ilvl w:val="1"/>
          <w:numId w:val="5"/>
        </w:numPr>
        <w:tabs>
          <w:tab w:val="left" w:pos="1120"/>
          <w:tab w:val="left" w:pos="1121"/>
        </w:tabs>
        <w:spacing w:line="291" w:lineRule="exact"/>
        <w:ind w:hanging="361"/>
      </w:pPr>
      <w:r w:rsidRPr="00524032">
        <w:t>s</w:t>
      </w:r>
      <w:r w:rsidR="00740A43" w:rsidRPr="00524032">
        <w:t>ept (7) effets néfastes résiduels probables</w:t>
      </w:r>
      <w:r w:rsidR="00856F7C" w:rsidRPr="00524032">
        <w:t xml:space="preserve"> du réacteur BWRX</w:t>
      </w:r>
      <w:r w:rsidR="00856F7C" w:rsidRPr="00524032">
        <w:noBreakHyphen/>
        <w:t>300</w:t>
      </w:r>
      <w:r w:rsidR="00740A43" w:rsidRPr="00524032">
        <w:t xml:space="preserve"> </w:t>
      </w:r>
      <w:r w:rsidR="00856F7C" w:rsidRPr="00524032">
        <w:t>entraînaient</w:t>
      </w:r>
      <w:r w:rsidR="00740A43" w:rsidRPr="00524032">
        <w:t xml:space="preserve"> </w:t>
      </w:r>
      <w:r w:rsidR="00856F7C" w:rsidRPr="00524032">
        <w:t xml:space="preserve">également </w:t>
      </w:r>
      <w:r w:rsidR="00740A43" w:rsidRPr="00524032">
        <w:t xml:space="preserve">des effets néfastes résiduels mineurs, mais </w:t>
      </w:r>
      <w:r w:rsidR="00FB6859" w:rsidRPr="00524032">
        <w:t>moindres</w:t>
      </w:r>
      <w:r w:rsidR="00740A43" w:rsidRPr="00524032">
        <w:t xml:space="preserve"> que ceux décrits dans l’EIE</w:t>
      </w:r>
    </w:p>
    <w:p w14:paraId="5D701BB4" w14:textId="097AFB02" w:rsidR="00740A43" w:rsidRPr="00524032" w:rsidRDefault="00074FD5" w:rsidP="00740A43">
      <w:pPr>
        <w:pStyle w:val="ListParagraph"/>
        <w:widowControl/>
        <w:numPr>
          <w:ilvl w:val="1"/>
          <w:numId w:val="5"/>
        </w:numPr>
        <w:tabs>
          <w:tab w:val="left" w:pos="1120"/>
          <w:tab w:val="left" w:pos="1121"/>
        </w:tabs>
        <w:spacing w:line="291" w:lineRule="exact"/>
        <w:ind w:hanging="361"/>
      </w:pPr>
      <w:r w:rsidRPr="00524032">
        <w:t>q</w:t>
      </w:r>
      <w:r w:rsidR="00740A43" w:rsidRPr="00524032">
        <w:t xml:space="preserve">uatre (4) effets néfastes résiduels probables </w:t>
      </w:r>
      <w:r w:rsidR="00267896" w:rsidRPr="00524032">
        <w:t>ne s’appliquaient</w:t>
      </w:r>
      <w:r w:rsidR="00740A43" w:rsidRPr="00524032">
        <w:t xml:space="preserve"> au réacteur </w:t>
      </w:r>
      <w:r w:rsidR="00233D59" w:rsidRPr="00524032">
        <w:t>BWRX</w:t>
      </w:r>
      <w:r w:rsidR="00233D59" w:rsidRPr="00524032">
        <w:noBreakHyphen/>
        <w:t>300</w:t>
      </w:r>
    </w:p>
    <w:p w14:paraId="30E3BE41" w14:textId="5F388939" w:rsidR="00740A43" w:rsidRPr="00524032" w:rsidRDefault="00074FD5" w:rsidP="00740A43">
      <w:pPr>
        <w:pStyle w:val="ListParagraph"/>
        <w:widowControl/>
        <w:numPr>
          <w:ilvl w:val="1"/>
          <w:numId w:val="5"/>
        </w:numPr>
        <w:tabs>
          <w:tab w:val="left" w:pos="1120"/>
          <w:tab w:val="left" w:pos="1121"/>
        </w:tabs>
        <w:spacing w:before="1"/>
        <w:ind w:hanging="361"/>
      </w:pPr>
      <w:r w:rsidRPr="00524032">
        <w:t>u</w:t>
      </w:r>
      <w:r w:rsidR="00740A43" w:rsidRPr="00524032">
        <w:t xml:space="preserve">n (1) effet néfaste résiduel probable </w:t>
      </w:r>
      <w:r w:rsidR="00BA1875" w:rsidRPr="00524032">
        <w:t>nécessitait</w:t>
      </w:r>
      <w:r w:rsidR="00740A43" w:rsidRPr="00524032">
        <w:t xml:space="preserve"> des études supplémentaires</w:t>
      </w:r>
    </w:p>
    <w:p w14:paraId="2C0692BD" w14:textId="77777777" w:rsidR="00740A43" w:rsidRPr="00524032" w:rsidRDefault="00740A43" w:rsidP="00740A43">
      <w:pPr>
        <w:pStyle w:val="BodyText"/>
        <w:widowControl/>
      </w:pPr>
    </w:p>
    <w:p w14:paraId="13382F4F" w14:textId="77777777" w:rsidR="00740A43" w:rsidRPr="00524032" w:rsidRDefault="00740A43" w:rsidP="00740A43">
      <w:pPr>
        <w:pStyle w:val="BodyText"/>
        <w:widowControl/>
        <w:ind w:left="400"/>
      </w:pPr>
      <w:r w:rsidRPr="00524032">
        <w:t>En plus de ces effets :</w:t>
      </w:r>
    </w:p>
    <w:p w14:paraId="6D7BAA96" w14:textId="5A72218D" w:rsidR="00740A43" w:rsidRPr="00524032" w:rsidRDefault="00074FD5" w:rsidP="00740A43">
      <w:pPr>
        <w:pStyle w:val="ListParagraph"/>
        <w:widowControl/>
        <w:numPr>
          <w:ilvl w:val="1"/>
          <w:numId w:val="5"/>
        </w:numPr>
        <w:tabs>
          <w:tab w:val="left" w:pos="1120"/>
          <w:tab w:val="left" w:pos="1121"/>
        </w:tabs>
        <w:ind w:right="671"/>
      </w:pPr>
      <w:r w:rsidRPr="00524032">
        <w:t>c</w:t>
      </w:r>
      <w:r w:rsidR="00740A43" w:rsidRPr="00524032">
        <w:t xml:space="preserve">inq (5) effets néfastes résiduels </w:t>
      </w:r>
      <w:r w:rsidR="00D810DD" w:rsidRPr="00524032">
        <w:t xml:space="preserve">nécessitaient </w:t>
      </w:r>
      <w:r w:rsidR="00740A43" w:rsidRPr="00524032">
        <w:t xml:space="preserve">des études supplémentaires. Ces effets </w:t>
      </w:r>
      <w:r w:rsidR="00D810DD" w:rsidRPr="00524032">
        <w:t xml:space="preserve">n’ont </w:t>
      </w:r>
      <w:r w:rsidR="00740A43" w:rsidRPr="00524032">
        <w:t>pas été pris en compte dans l’EIE et devraient être négligeables</w:t>
      </w:r>
    </w:p>
    <w:p w14:paraId="3C4C21DF" w14:textId="77777777" w:rsidR="00740A43" w:rsidRPr="00524032" w:rsidRDefault="00740A43" w:rsidP="00740A43">
      <w:pPr>
        <w:pStyle w:val="BodyText"/>
        <w:widowControl/>
        <w:spacing w:before="1"/>
      </w:pPr>
    </w:p>
    <w:p w14:paraId="4FBC38B5" w14:textId="1DDA443B" w:rsidR="00740A43" w:rsidRPr="00524032" w:rsidRDefault="00740A43" w:rsidP="00740A43">
      <w:pPr>
        <w:pStyle w:val="BodyText"/>
        <w:widowControl/>
        <w:ind w:left="400" w:right="665"/>
      </w:pPr>
      <w:r w:rsidRPr="00524032">
        <w:t xml:space="preserve">Les études supplémentaires permettront de cerner toute autre mesure d’atténuation nécessaire pour s’assurer qu’aucun effet néfaste résiduel important n’est prévu à la suite du </w:t>
      </w:r>
      <w:r w:rsidR="00ED51E4" w:rsidRPr="00524032">
        <w:t>déploiement des réacteurs</w:t>
      </w:r>
      <w:r w:rsidRPr="00524032">
        <w:t> </w:t>
      </w:r>
      <w:r w:rsidR="00233D59" w:rsidRPr="00524032">
        <w:t>BWRX</w:t>
      </w:r>
      <w:r w:rsidR="00233D59" w:rsidRPr="00524032">
        <w:noBreakHyphen/>
        <w:t>300</w:t>
      </w:r>
      <w:r w:rsidRPr="00524032">
        <w:t xml:space="preserve"> sur le site du PNCND.</w:t>
      </w:r>
    </w:p>
    <w:p w14:paraId="02D869A6" w14:textId="77777777" w:rsidR="00740A43" w:rsidRPr="00524032" w:rsidRDefault="00740A43" w:rsidP="00740A43">
      <w:pPr>
        <w:pStyle w:val="BodyText"/>
        <w:widowControl/>
        <w:ind w:left="400" w:right="665"/>
      </w:pPr>
    </w:p>
    <w:p w14:paraId="4359BC61" w14:textId="04485163" w:rsidR="00740A43" w:rsidRPr="00524032" w:rsidRDefault="00740A43" w:rsidP="00740A43">
      <w:pPr>
        <w:pStyle w:val="BodyText"/>
        <w:widowControl/>
        <w:ind w:left="400" w:right="665"/>
      </w:pPr>
      <w:r w:rsidRPr="00524032">
        <w:t xml:space="preserve">OPG continuera de travailler avec les Nations et communautés autochtones pour déterminer de façon appropriée les droits </w:t>
      </w:r>
      <w:r w:rsidR="004C0B84" w:rsidRPr="00524032">
        <w:t>affecté</w:t>
      </w:r>
      <w:r w:rsidRPr="00524032">
        <w:t xml:space="preserve">s par le projet et </w:t>
      </w:r>
      <w:r w:rsidR="00215CA6" w:rsidRPr="00524032">
        <w:t xml:space="preserve">pour </w:t>
      </w:r>
      <w:r w:rsidRPr="00524032">
        <w:t xml:space="preserve">élaborer des mesures d’atténuation et d’adaptation. Ces engagements sont renforcés par l’engagement d’OPG à l’égard de la réconciliation et du renouvellement de ses relations avec les peuples autochtones. </w:t>
      </w:r>
    </w:p>
    <w:p w14:paraId="649C9C1F" w14:textId="77777777" w:rsidR="00740A43" w:rsidRPr="00524032" w:rsidRDefault="00740A43" w:rsidP="00740A43">
      <w:pPr>
        <w:pStyle w:val="BodyText"/>
        <w:widowControl/>
        <w:ind w:left="400" w:right="665"/>
      </w:pPr>
    </w:p>
    <w:p w14:paraId="671E3BA8" w14:textId="3E3F4F12" w:rsidR="00740A43" w:rsidRPr="00524032" w:rsidRDefault="00740A43" w:rsidP="00740A43">
      <w:pPr>
        <w:pStyle w:val="BodyText"/>
        <w:widowControl/>
        <w:ind w:left="400" w:right="665"/>
      </w:pPr>
      <w:r w:rsidRPr="00524032">
        <w:t>Dans l’EIE, aucun effet néfaste résiduel n’était prévu pour sept (7) composantes environnementales. Le déploiement des réacteurs </w:t>
      </w:r>
      <w:r w:rsidR="00233D59" w:rsidRPr="00524032">
        <w:t>BWRX</w:t>
      </w:r>
      <w:r w:rsidR="00233D59" w:rsidRPr="00524032">
        <w:noBreakHyphen/>
        <w:t>300</w:t>
      </w:r>
      <w:r w:rsidRPr="00524032">
        <w:t xml:space="preserve"> </w:t>
      </w:r>
      <w:r w:rsidR="0017450A" w:rsidRPr="00524032">
        <w:t>n’entrainera pas de changement à cet égard</w:t>
      </w:r>
      <w:r w:rsidRPr="00524032">
        <w:t>.</w:t>
      </w:r>
    </w:p>
    <w:p w14:paraId="0DE3998A" w14:textId="77777777" w:rsidR="00740A43" w:rsidRPr="00524032" w:rsidRDefault="00740A43" w:rsidP="00740A43">
      <w:pPr>
        <w:pStyle w:val="BodyText"/>
        <w:widowControl/>
        <w:spacing w:before="1"/>
      </w:pPr>
    </w:p>
    <w:p w14:paraId="6F86001F" w14:textId="77777777" w:rsidR="00740A43" w:rsidRPr="00524032" w:rsidRDefault="00740A43" w:rsidP="00740A43">
      <w:pPr>
        <w:pStyle w:val="Heading2"/>
        <w:widowControl/>
        <w:numPr>
          <w:ilvl w:val="1"/>
          <w:numId w:val="12"/>
        </w:numPr>
        <w:tabs>
          <w:tab w:val="left" w:pos="1120"/>
          <w:tab w:val="left" w:pos="1121"/>
        </w:tabs>
        <w:ind w:hanging="721"/>
        <w:rPr>
          <w:b/>
        </w:rPr>
      </w:pPr>
      <w:bookmarkStart w:id="120" w:name="_Toc121236377"/>
      <w:bookmarkStart w:id="121" w:name="_Toc121998338"/>
      <w:r w:rsidRPr="00524032">
        <w:rPr>
          <w:b/>
        </w:rPr>
        <w:t>Programme de suivi de l’évaluation de l’environnement</w:t>
      </w:r>
      <w:bookmarkEnd w:id="120"/>
      <w:bookmarkEnd w:id="121"/>
    </w:p>
    <w:p w14:paraId="02BF9FEC" w14:textId="54050D54" w:rsidR="00740A43" w:rsidRPr="00524032" w:rsidRDefault="00740A43" w:rsidP="00740A43">
      <w:pPr>
        <w:pStyle w:val="BodyText"/>
        <w:widowControl/>
        <w:spacing w:before="292"/>
        <w:ind w:left="400" w:right="585"/>
      </w:pPr>
      <w:r w:rsidRPr="00524032">
        <w:t xml:space="preserve">Dans le cadre de l’EIE, OPG a pris l’engagement D-P-12.1 [1], soit d’établir un programme de suivi de l’EE et de surveillance </w:t>
      </w:r>
      <w:r w:rsidR="002D0345" w:rsidRPr="00524032">
        <w:t xml:space="preserve">de l’environnement </w:t>
      </w:r>
      <w:r w:rsidRPr="00524032">
        <w:t xml:space="preserve">ainsi que les méthodes de mise en œuvre de ce programme. Le programme de suivi de l’EE </w:t>
      </w:r>
      <w:r w:rsidR="0017450A" w:rsidRPr="00524032">
        <w:t>vise à</w:t>
      </w:r>
      <w:r w:rsidRPr="00524032">
        <w:t> :</w:t>
      </w:r>
    </w:p>
    <w:p w14:paraId="0C66E18D" w14:textId="77777777" w:rsidR="00740A43" w:rsidRPr="00524032" w:rsidRDefault="00740A43" w:rsidP="00740A43">
      <w:pPr>
        <w:pStyle w:val="BodyText"/>
        <w:widowControl/>
        <w:spacing w:before="1"/>
      </w:pPr>
    </w:p>
    <w:p w14:paraId="61E79645" w14:textId="5A4B260E" w:rsidR="00740A43" w:rsidRPr="00524032" w:rsidRDefault="00740A43" w:rsidP="00740A43">
      <w:pPr>
        <w:pStyle w:val="ListParagraph"/>
        <w:widowControl/>
        <w:numPr>
          <w:ilvl w:val="0"/>
          <w:numId w:val="4"/>
        </w:numPr>
        <w:tabs>
          <w:tab w:val="left" w:pos="1480"/>
          <w:tab w:val="left" w:pos="1481"/>
        </w:tabs>
        <w:ind w:right="1537"/>
      </w:pPr>
      <w:r w:rsidRPr="00524032">
        <w:t xml:space="preserve">vérifier les prévisions </w:t>
      </w:r>
      <w:r w:rsidR="007A607C" w:rsidRPr="00524032">
        <w:t xml:space="preserve">à l’égard des </w:t>
      </w:r>
      <w:r w:rsidRPr="00524032">
        <w:t>effets sur l’environnement déterminés par l’évaluation environnementale</w:t>
      </w:r>
    </w:p>
    <w:p w14:paraId="0C7CC0CF" w14:textId="677DFD3B" w:rsidR="00740A43" w:rsidRPr="00524032" w:rsidRDefault="00740A43" w:rsidP="00740A43">
      <w:pPr>
        <w:pStyle w:val="ListParagraph"/>
        <w:widowControl/>
        <w:numPr>
          <w:ilvl w:val="0"/>
          <w:numId w:val="4"/>
        </w:numPr>
        <w:tabs>
          <w:tab w:val="left" w:pos="1480"/>
          <w:tab w:val="left" w:pos="1481"/>
        </w:tabs>
        <w:ind w:right="514"/>
      </w:pPr>
      <w:r w:rsidRPr="00524032">
        <w:t>déterminer l’efficacité des mesures d’atténuation en vue de les modifier ou de mettre en œuvre de nouvelles mesures, s’il y a lieu</w:t>
      </w:r>
    </w:p>
    <w:p w14:paraId="28FD7109" w14:textId="77777777" w:rsidR="00740A43" w:rsidRPr="00524032" w:rsidRDefault="00740A43" w:rsidP="00740A43">
      <w:pPr>
        <w:pStyle w:val="BodyText"/>
        <w:widowControl/>
        <w:spacing w:before="12"/>
        <w:rPr>
          <w:sz w:val="21"/>
        </w:rPr>
      </w:pPr>
    </w:p>
    <w:p w14:paraId="1DE623B7" w14:textId="5A0ACC1C" w:rsidR="00740A43" w:rsidRPr="00524032" w:rsidRDefault="00740A43" w:rsidP="00740A43">
      <w:pPr>
        <w:pStyle w:val="BodyText"/>
        <w:widowControl/>
        <w:ind w:left="400" w:right="449"/>
      </w:pPr>
      <w:r w:rsidRPr="00524032">
        <w:t>OPG a conçu un programme de suivi de l’EE et le mettra en œuvre à l’appui des activités du PNCND. Conformément à la conclusion du présent examen de l’EIE en fonction de la technologie de réacteur </w:t>
      </w:r>
      <w:r w:rsidR="00233D59" w:rsidRPr="00524032">
        <w:t>BWRX</w:t>
      </w:r>
      <w:r w:rsidR="00233D59" w:rsidRPr="00524032">
        <w:noBreakHyphen/>
        <w:t>300</w:t>
      </w:r>
      <w:r w:rsidRPr="00524032">
        <w:t xml:space="preserve">, le suivi de l’EE devra aussi être réalisé </w:t>
      </w:r>
      <w:r w:rsidR="00D11128" w:rsidRPr="00524032">
        <w:t>dans le contexte</w:t>
      </w:r>
      <w:r w:rsidRPr="00524032">
        <w:t xml:space="preserve"> du </w:t>
      </w:r>
      <w:r w:rsidR="00ED51E4" w:rsidRPr="00524032">
        <w:t>déploiement des réacteurs</w:t>
      </w:r>
      <w:r w:rsidRPr="00524032">
        <w:t> </w:t>
      </w:r>
      <w:r w:rsidR="00233D59" w:rsidRPr="00524032">
        <w:t>BWRX</w:t>
      </w:r>
      <w:r w:rsidR="00233D59" w:rsidRPr="00524032">
        <w:noBreakHyphen/>
        <w:t>300</w:t>
      </w:r>
      <w:r w:rsidRPr="00524032">
        <w:t xml:space="preserve"> [3]. Si des effets néfastes imprévus sur l’environnement</w:t>
      </w:r>
      <w:r w:rsidR="004B7E27" w:rsidRPr="00524032">
        <w:t xml:space="preserve"> se manifestent</w:t>
      </w:r>
      <w:r w:rsidRPr="00524032">
        <w:t xml:space="preserve">, des mesures de gestion adaptative permettront </w:t>
      </w:r>
      <w:r w:rsidR="00195473" w:rsidRPr="00524032">
        <w:t>d’y donner suite</w:t>
      </w:r>
      <w:r w:rsidRPr="00524032">
        <w:t>.</w:t>
      </w:r>
    </w:p>
    <w:p w14:paraId="20F4D4DC" w14:textId="77777777" w:rsidR="00740A43" w:rsidRPr="00524032" w:rsidRDefault="00740A43" w:rsidP="00740A43">
      <w:pPr>
        <w:pStyle w:val="BodyText"/>
        <w:widowControl/>
        <w:ind w:left="400" w:right="449"/>
      </w:pPr>
    </w:p>
    <w:p w14:paraId="6B96CA4B" w14:textId="77777777" w:rsidR="00740A43" w:rsidRPr="00524032" w:rsidRDefault="00740A43" w:rsidP="00740A43">
      <w:pPr>
        <w:pStyle w:val="Heading2"/>
        <w:widowControl/>
        <w:numPr>
          <w:ilvl w:val="1"/>
          <w:numId w:val="12"/>
        </w:numPr>
        <w:tabs>
          <w:tab w:val="left" w:pos="1120"/>
          <w:tab w:val="left" w:pos="1121"/>
        </w:tabs>
        <w:spacing w:before="94"/>
        <w:ind w:hanging="721"/>
        <w:rPr>
          <w:b/>
        </w:rPr>
      </w:pPr>
      <w:bookmarkStart w:id="122" w:name="_Toc121236378"/>
      <w:bookmarkStart w:id="123" w:name="_Toc121998339"/>
      <w:r w:rsidRPr="00524032">
        <w:rPr>
          <w:b/>
        </w:rPr>
        <w:t>Examen des effets de l’environnement sur le projet</w:t>
      </w:r>
      <w:bookmarkEnd w:id="122"/>
      <w:bookmarkEnd w:id="123"/>
      <w:r w:rsidRPr="00524032">
        <w:rPr>
          <w:b/>
        </w:rPr>
        <w:t xml:space="preserve"> </w:t>
      </w:r>
    </w:p>
    <w:p w14:paraId="12DB9F4D" w14:textId="4C24825F" w:rsidR="00740A43" w:rsidRPr="00524032" w:rsidRDefault="00740A43" w:rsidP="00740A43">
      <w:pPr>
        <w:pStyle w:val="BodyText"/>
        <w:widowControl/>
        <w:spacing w:before="292"/>
        <w:ind w:left="400" w:right="671"/>
      </w:pPr>
      <w:r w:rsidRPr="00524032">
        <w:t xml:space="preserve">L’EIE a permis d’évaluer comment un éventail de conditions </w:t>
      </w:r>
      <w:r w:rsidR="005233AB" w:rsidRPr="00524032">
        <w:t xml:space="preserve">environnementales </w:t>
      </w:r>
      <w:r w:rsidRPr="00524032">
        <w:t>comme les inondations, le</w:t>
      </w:r>
      <w:r w:rsidR="00E0260D" w:rsidRPr="00524032">
        <w:t>s</w:t>
      </w:r>
      <w:r w:rsidRPr="00524032">
        <w:t xml:space="preserve"> </w:t>
      </w:r>
      <w:r w:rsidR="00E0260D" w:rsidRPr="00524032">
        <w:t>conditions météorologiques difficiles</w:t>
      </w:r>
      <w:r w:rsidRPr="00524032">
        <w:t xml:space="preserve">, les effets biophysiques, la sismicité et les changements climatiques pourrait avoir des effets néfastes sur le PNCND. Les sections suivantes présentent un résumé de l’évaluation de ces conditions sur le projet en fonction du </w:t>
      </w:r>
      <w:r w:rsidR="00ED51E4" w:rsidRPr="00524032">
        <w:t>déploiement des réacteurs</w:t>
      </w:r>
      <w:r w:rsidRPr="00524032">
        <w:t> </w:t>
      </w:r>
      <w:r w:rsidR="00233D59" w:rsidRPr="00524032">
        <w:t>BWRX</w:t>
      </w:r>
      <w:r w:rsidR="00233D59" w:rsidRPr="00524032">
        <w:noBreakHyphen/>
        <w:t>300</w:t>
      </w:r>
      <w:r w:rsidRPr="00524032">
        <w:t>.</w:t>
      </w:r>
    </w:p>
    <w:p w14:paraId="0E7B10C9" w14:textId="77777777" w:rsidR="00740A43" w:rsidRPr="00524032" w:rsidRDefault="00740A43" w:rsidP="00740A43">
      <w:pPr>
        <w:pStyle w:val="BodyText"/>
        <w:widowControl/>
        <w:spacing w:before="1"/>
      </w:pPr>
    </w:p>
    <w:p w14:paraId="223FB142" w14:textId="0835C819" w:rsidR="00740A43" w:rsidRPr="00524032" w:rsidRDefault="00740A43" w:rsidP="00740A43">
      <w:pPr>
        <w:pStyle w:val="Heading3"/>
        <w:widowControl/>
        <w:numPr>
          <w:ilvl w:val="2"/>
          <w:numId w:val="12"/>
        </w:numPr>
        <w:tabs>
          <w:tab w:val="left" w:pos="1120"/>
          <w:tab w:val="left" w:pos="1121"/>
        </w:tabs>
        <w:ind w:hanging="721"/>
        <w:rPr>
          <w:b/>
        </w:rPr>
      </w:pPr>
      <w:bookmarkStart w:id="124" w:name="_Toc121236379"/>
      <w:bookmarkStart w:id="125" w:name="_Toc121998340"/>
      <w:r w:rsidRPr="00524032">
        <w:rPr>
          <w:b/>
        </w:rPr>
        <w:t xml:space="preserve">Inondations, </w:t>
      </w:r>
      <w:r w:rsidR="00A208CC" w:rsidRPr="00524032">
        <w:rPr>
          <w:b/>
        </w:rPr>
        <w:t>conditions météorologiques difficiles</w:t>
      </w:r>
      <w:r w:rsidRPr="00524032">
        <w:rPr>
          <w:b/>
        </w:rPr>
        <w:t xml:space="preserve"> et effets biophysiques</w:t>
      </w:r>
      <w:bookmarkEnd w:id="124"/>
      <w:bookmarkEnd w:id="125"/>
    </w:p>
    <w:p w14:paraId="007FFA56" w14:textId="77777777" w:rsidR="00740A43" w:rsidRPr="00524032" w:rsidRDefault="00740A43" w:rsidP="00740A43">
      <w:pPr>
        <w:pStyle w:val="BodyText"/>
        <w:widowControl/>
        <w:rPr>
          <w:rFonts w:ascii="Segoe UI Semibold"/>
          <w:b/>
        </w:rPr>
      </w:pPr>
    </w:p>
    <w:p w14:paraId="48B3620D" w14:textId="50B2E7FD" w:rsidR="00740A43" w:rsidRPr="00524032" w:rsidRDefault="00740A43" w:rsidP="00740A43">
      <w:pPr>
        <w:pStyle w:val="BodyText"/>
        <w:widowControl/>
        <w:ind w:left="400" w:right="432"/>
      </w:pPr>
      <w:r w:rsidRPr="00524032">
        <w:t xml:space="preserve">Le </w:t>
      </w:r>
      <w:r w:rsidR="00ED51E4" w:rsidRPr="00524032">
        <w:t>déploiement des réacteurs</w:t>
      </w:r>
      <w:r w:rsidRPr="00524032">
        <w:t> </w:t>
      </w:r>
      <w:r w:rsidR="00233D59" w:rsidRPr="00524032">
        <w:t>BWRX</w:t>
      </w:r>
      <w:r w:rsidR="00233D59" w:rsidRPr="00524032">
        <w:noBreakHyphen/>
        <w:t>300</w:t>
      </w:r>
      <w:r w:rsidRPr="00524032">
        <w:t xml:space="preserve"> est conforme à l’évaluation du risque d’inondation, de </w:t>
      </w:r>
      <w:r w:rsidR="00A208CC" w:rsidRPr="00524032">
        <w:t>conditions météorologiques difficiles</w:t>
      </w:r>
      <w:r w:rsidRPr="00524032">
        <w:t xml:space="preserve"> ou d’effets biophysiques effectuée dans l’EIE, puisqu’il s’agit de dangers propres au site, indépendants du projet et de la technologie de réacteur choisie. Les exigences de conception et les mesures d’atténuation liées aux inondations, </w:t>
      </w:r>
      <w:r w:rsidR="00A208CC" w:rsidRPr="00524032">
        <w:t>aux conditions météorologiques difficiles</w:t>
      </w:r>
      <w:r w:rsidRPr="00524032">
        <w:t xml:space="preserve"> et aux effets biophysiques sont indiquées dans le rapport sur les engagements d’OPG intitulé </w:t>
      </w:r>
      <w:r w:rsidRPr="00524032">
        <w:rPr>
          <w:i/>
        </w:rPr>
        <w:t xml:space="preserve">OPG </w:t>
      </w:r>
      <w:proofErr w:type="spellStart"/>
      <w:r w:rsidRPr="00524032">
        <w:rPr>
          <w:i/>
        </w:rPr>
        <w:t>Commitment</w:t>
      </w:r>
      <w:proofErr w:type="spellEnd"/>
      <w:r w:rsidRPr="00524032">
        <w:rPr>
          <w:i/>
        </w:rPr>
        <w:t xml:space="preserve"> Report</w:t>
      </w:r>
      <w:r w:rsidRPr="00524032">
        <w:t xml:space="preserve"> [1]. </w:t>
      </w:r>
    </w:p>
    <w:p w14:paraId="24C55807" w14:textId="77777777" w:rsidR="00740A43" w:rsidRPr="00524032" w:rsidRDefault="00740A43" w:rsidP="00740A43">
      <w:pPr>
        <w:pStyle w:val="BodyText"/>
        <w:widowControl/>
        <w:spacing w:before="13"/>
        <w:rPr>
          <w:sz w:val="21"/>
        </w:rPr>
      </w:pPr>
    </w:p>
    <w:p w14:paraId="41CED88A" w14:textId="77777777" w:rsidR="00740A43" w:rsidRPr="00524032" w:rsidRDefault="00740A43" w:rsidP="00740A43">
      <w:pPr>
        <w:pStyle w:val="Heading3"/>
        <w:widowControl/>
        <w:numPr>
          <w:ilvl w:val="2"/>
          <w:numId w:val="12"/>
        </w:numPr>
        <w:tabs>
          <w:tab w:val="left" w:pos="1120"/>
          <w:tab w:val="left" w:pos="1121"/>
        </w:tabs>
        <w:ind w:hanging="721"/>
        <w:rPr>
          <w:b/>
        </w:rPr>
      </w:pPr>
      <w:bookmarkStart w:id="126" w:name="_Toc121236380"/>
      <w:bookmarkStart w:id="127" w:name="_Toc121998341"/>
      <w:r w:rsidRPr="00524032">
        <w:rPr>
          <w:b/>
        </w:rPr>
        <w:t>Sismicité</w:t>
      </w:r>
      <w:bookmarkEnd w:id="126"/>
      <w:bookmarkEnd w:id="127"/>
    </w:p>
    <w:p w14:paraId="3755F15D" w14:textId="77777777" w:rsidR="00740A43" w:rsidRPr="00524032" w:rsidRDefault="00740A43" w:rsidP="00740A43">
      <w:pPr>
        <w:pStyle w:val="BodyText"/>
        <w:widowControl/>
        <w:rPr>
          <w:rFonts w:ascii="Segoe UI Semibold"/>
          <w:b/>
        </w:rPr>
      </w:pPr>
    </w:p>
    <w:p w14:paraId="77193E58" w14:textId="6B226365" w:rsidR="00740A43" w:rsidRPr="00524032" w:rsidRDefault="00740A43" w:rsidP="00740A43">
      <w:pPr>
        <w:pStyle w:val="BodyText"/>
        <w:widowControl/>
        <w:ind w:left="400" w:right="795"/>
      </w:pPr>
      <w:r w:rsidRPr="00524032">
        <w:t xml:space="preserve">Les dangers sismiques locaux et régionaux et leur incidence sur le </w:t>
      </w:r>
      <w:r w:rsidR="00ED51E4" w:rsidRPr="00524032">
        <w:t>déploiement des réacteurs</w:t>
      </w:r>
      <w:r w:rsidRPr="00524032">
        <w:t> </w:t>
      </w:r>
      <w:r w:rsidR="00233D59" w:rsidRPr="00524032">
        <w:t>BWRX</w:t>
      </w:r>
      <w:r w:rsidR="00233D59" w:rsidRPr="00524032">
        <w:noBreakHyphen/>
        <w:t>300</w:t>
      </w:r>
      <w:r w:rsidRPr="00524032">
        <w:t xml:space="preserve"> ont été évalués. </w:t>
      </w:r>
      <w:r w:rsidR="00B949E6" w:rsidRPr="00524032">
        <w:t>On a</w:t>
      </w:r>
      <w:r w:rsidRPr="00524032">
        <w:t xml:space="preserve"> conclu qu’aucun problème lié à la sismicité ne rendrait le site du PNCND inutilisable pour la construction de nouvelles installations nucléaires, à condition que le </w:t>
      </w:r>
      <w:r w:rsidR="00ED51E4" w:rsidRPr="00524032">
        <w:t>déploiement des réacteurs</w:t>
      </w:r>
      <w:r w:rsidRPr="00524032">
        <w:t> </w:t>
      </w:r>
      <w:r w:rsidR="00233D59" w:rsidRPr="00524032">
        <w:t>BWRX</w:t>
      </w:r>
      <w:r w:rsidR="00233D59" w:rsidRPr="00524032">
        <w:noBreakHyphen/>
        <w:t>300</w:t>
      </w:r>
      <w:r w:rsidRPr="00524032">
        <w:t xml:space="preserve"> réponde à toutes les exigences géotechniques et sismiques propres au site mentionnées dans le rapport </w:t>
      </w:r>
      <w:r w:rsidRPr="00524032">
        <w:rPr>
          <w:i/>
        </w:rPr>
        <w:t xml:space="preserve">OPG </w:t>
      </w:r>
      <w:proofErr w:type="spellStart"/>
      <w:r w:rsidRPr="00524032">
        <w:rPr>
          <w:i/>
        </w:rPr>
        <w:t>Commitment</w:t>
      </w:r>
      <w:proofErr w:type="spellEnd"/>
      <w:r w:rsidRPr="00524032">
        <w:rPr>
          <w:i/>
        </w:rPr>
        <w:t xml:space="preserve"> Report</w:t>
      </w:r>
      <w:r w:rsidRPr="00524032">
        <w:t xml:space="preserve"> [1].</w:t>
      </w:r>
    </w:p>
    <w:p w14:paraId="1E79B3B3" w14:textId="77777777" w:rsidR="00740A43" w:rsidRPr="00524032" w:rsidRDefault="00740A43" w:rsidP="00740A43">
      <w:pPr>
        <w:pStyle w:val="BodyText"/>
        <w:widowControl/>
        <w:spacing w:before="1"/>
      </w:pPr>
    </w:p>
    <w:p w14:paraId="3DEFAC13" w14:textId="77777777" w:rsidR="00740A43" w:rsidRPr="00524032" w:rsidRDefault="00740A43" w:rsidP="00740A43">
      <w:pPr>
        <w:pStyle w:val="Heading3"/>
        <w:widowControl/>
        <w:numPr>
          <w:ilvl w:val="2"/>
          <w:numId w:val="12"/>
        </w:numPr>
        <w:tabs>
          <w:tab w:val="left" w:pos="1120"/>
          <w:tab w:val="left" w:pos="1121"/>
        </w:tabs>
        <w:ind w:hanging="721"/>
        <w:rPr>
          <w:b/>
        </w:rPr>
      </w:pPr>
      <w:bookmarkStart w:id="128" w:name="_Toc121236381"/>
      <w:bookmarkStart w:id="129" w:name="_Toc121998342"/>
      <w:r w:rsidRPr="00524032">
        <w:rPr>
          <w:b/>
        </w:rPr>
        <w:t>Considérations relatives aux changements climatiques</w:t>
      </w:r>
      <w:bookmarkEnd w:id="128"/>
      <w:bookmarkEnd w:id="129"/>
    </w:p>
    <w:p w14:paraId="2EA92AC6" w14:textId="77777777" w:rsidR="00740A43" w:rsidRPr="00524032" w:rsidRDefault="00740A43" w:rsidP="00740A43">
      <w:pPr>
        <w:pStyle w:val="BodyText"/>
        <w:widowControl/>
        <w:spacing w:before="3"/>
        <w:rPr>
          <w:rFonts w:ascii="Segoe UI Semibold"/>
          <w:b/>
        </w:rPr>
      </w:pPr>
    </w:p>
    <w:p w14:paraId="2ADAA78D" w14:textId="1EF9ADA8" w:rsidR="00740A43" w:rsidRPr="00524032" w:rsidRDefault="00740A43" w:rsidP="00740A43">
      <w:pPr>
        <w:pStyle w:val="BodyText"/>
        <w:widowControl/>
        <w:ind w:left="400" w:right="455"/>
      </w:pPr>
      <w:r w:rsidRPr="00524032">
        <w:t xml:space="preserve">Les effets des changements climatiques sur le </w:t>
      </w:r>
      <w:r w:rsidR="00ED51E4" w:rsidRPr="00524032">
        <w:t>déploiement des réacteurs</w:t>
      </w:r>
      <w:r w:rsidRPr="00524032">
        <w:t> </w:t>
      </w:r>
      <w:r w:rsidR="00233D59" w:rsidRPr="00524032">
        <w:t>BWRX</w:t>
      </w:r>
      <w:r w:rsidR="00233D59" w:rsidRPr="00524032">
        <w:noBreakHyphen/>
        <w:t>300</w:t>
      </w:r>
      <w:r w:rsidRPr="00524032">
        <w:t xml:space="preserve"> et les effets du projet sur les changements climatiques ont été évalués.</w:t>
      </w:r>
    </w:p>
    <w:p w14:paraId="215A99DA" w14:textId="77777777" w:rsidR="00740A43" w:rsidRPr="00524032" w:rsidRDefault="00740A43" w:rsidP="00740A43">
      <w:pPr>
        <w:pStyle w:val="BodyText"/>
        <w:widowControl/>
        <w:ind w:left="400" w:right="455"/>
      </w:pPr>
    </w:p>
    <w:p w14:paraId="2BCCFA91" w14:textId="385CBF59" w:rsidR="00740A43" w:rsidRPr="00524032" w:rsidRDefault="00740A43" w:rsidP="00740A43">
      <w:pPr>
        <w:pStyle w:val="BodyText"/>
        <w:widowControl/>
        <w:ind w:left="400" w:right="455"/>
      </w:pPr>
      <w:r w:rsidRPr="00524032">
        <w:t xml:space="preserve">Selon les conclusions de l’EIE, il n’y a pas d’interaction à risque moyen ou élevé entre les paramètres des changements climatiques et le projet en raison des mesures d’atténuation intégrées à la conception du projet, comme une capacité accrue à faire face aux phénomènes météorologiques extrêmes. Le </w:t>
      </w:r>
      <w:r w:rsidR="00ED51E4" w:rsidRPr="00524032">
        <w:t>déploiement des réacteurs</w:t>
      </w:r>
      <w:r w:rsidRPr="00524032">
        <w:t> </w:t>
      </w:r>
      <w:r w:rsidR="00233D59" w:rsidRPr="00524032">
        <w:t>BWRX</w:t>
      </w:r>
      <w:r w:rsidR="00233D59" w:rsidRPr="00524032">
        <w:noBreakHyphen/>
        <w:t>300</w:t>
      </w:r>
      <w:r w:rsidRPr="00524032">
        <w:t xml:space="preserve"> ne modifie pas cette conclusion. Avant la construction, OPG préparera un plan d’urgence pour les étapes de construction, d’exploitation et de déclassement du projet, prenant en compte les incertitudes liées aux inondations et aux autres</w:t>
      </w:r>
      <w:r w:rsidR="00A25D07" w:rsidRPr="00524032">
        <w:t xml:space="preserve"> risques liés aux</w:t>
      </w:r>
      <w:r w:rsidRPr="00524032">
        <w:t xml:space="preserve"> </w:t>
      </w:r>
      <w:r w:rsidR="00A7047C" w:rsidRPr="00524032">
        <w:t xml:space="preserve">phénomènes </w:t>
      </w:r>
      <w:r w:rsidRPr="00524032">
        <w:t>météorologiques extrêmes. Dans le cadre de ces travaux, OPG effectuera une modélisation localisée des changements climatiques ou utilisera des études publiées pour évaluer l’effet des changements climatiques sur la zone du projet (engagement D-C-7.1 d’OPG [1]).</w:t>
      </w:r>
    </w:p>
    <w:p w14:paraId="71B55341" w14:textId="77777777" w:rsidR="00740A43" w:rsidRPr="00524032" w:rsidRDefault="00740A43" w:rsidP="00740A43">
      <w:pPr>
        <w:pStyle w:val="BodyText"/>
        <w:widowControl/>
        <w:ind w:left="400" w:right="455"/>
      </w:pPr>
    </w:p>
    <w:p w14:paraId="5447E8DC" w14:textId="6EE2B4DF" w:rsidR="00740A43" w:rsidRPr="00524032" w:rsidRDefault="00330647" w:rsidP="00740A43">
      <w:pPr>
        <w:pStyle w:val="BodyText"/>
        <w:widowControl/>
        <w:ind w:left="400" w:right="455"/>
      </w:pPr>
      <w:r w:rsidRPr="00524032">
        <w:t>Tel qu’</w:t>
      </w:r>
      <w:r w:rsidR="00740A43" w:rsidRPr="00524032">
        <w:t xml:space="preserve">il a été mentionné précédemment, les activités de préparation de l’emplacement et de construction auront une </w:t>
      </w:r>
      <w:r w:rsidR="00AF1FC8" w:rsidRPr="00524032">
        <w:t>moindre ampleur</w:t>
      </w:r>
      <w:r w:rsidR="00740A43" w:rsidRPr="00524032">
        <w:t xml:space="preserve"> que les activités évaluées dans l’EIE. Par conséquent, les émissions de GES attribuables au déploiement des réacteurs </w:t>
      </w:r>
      <w:r w:rsidR="00233D59" w:rsidRPr="00524032">
        <w:t>BWRX</w:t>
      </w:r>
      <w:r w:rsidR="00233D59" w:rsidRPr="00524032">
        <w:noBreakHyphen/>
        <w:t>300</w:t>
      </w:r>
      <w:r w:rsidR="00740A43" w:rsidRPr="00524032">
        <w:t xml:space="preserve"> devraient être </w:t>
      </w:r>
      <w:r w:rsidR="00B468FE" w:rsidRPr="00524032">
        <w:t>moindres</w:t>
      </w:r>
      <w:r w:rsidR="00740A43" w:rsidRPr="00524032">
        <w:t xml:space="preserve"> que celles évaluées dans l’EIE. </w:t>
      </w:r>
    </w:p>
    <w:p w14:paraId="65BD30B0" w14:textId="77777777" w:rsidR="00740A43" w:rsidRPr="00524032" w:rsidRDefault="00740A43" w:rsidP="00740A43">
      <w:pPr>
        <w:pStyle w:val="BodyText"/>
        <w:widowControl/>
        <w:ind w:left="400" w:right="455"/>
      </w:pPr>
    </w:p>
    <w:p w14:paraId="2601B7F1" w14:textId="77777777" w:rsidR="00740A43" w:rsidRPr="00524032" w:rsidRDefault="00740A43" w:rsidP="00740A43">
      <w:pPr>
        <w:pStyle w:val="BodyText"/>
        <w:widowControl/>
        <w:ind w:left="400" w:right="455"/>
      </w:pPr>
      <w:r w:rsidRPr="00524032">
        <w:t>Depuis 2009, des efforts soutenus ont été déployés pour veiller à ce que les projets contribuent à réduire les émissions de GES. Les PRM sont des sources d’énergie fiables non émettrices qui peuvent remplacer l’électricité produite à partir de combustibles fossiles, comme le charbon pour les réseaux énergétiques provinciaux et le diesel dans les régions éloignées. Ils réduisent également le besoin en production de gaz naturel en tant que carburant de transition vers la décarbonisation. Les PRM peuvent compléter les sources d’énergie renouvelable intermittentes dans le contexte du réseau, produire de la vapeur de haute qualité et réduire les émissions des procédés industriels.</w:t>
      </w:r>
    </w:p>
    <w:p w14:paraId="2AFA5086" w14:textId="77777777" w:rsidR="00740A43" w:rsidRPr="00524032" w:rsidRDefault="00740A43" w:rsidP="00740A43">
      <w:pPr>
        <w:pStyle w:val="BodyText"/>
        <w:widowControl/>
        <w:ind w:left="400" w:right="455"/>
      </w:pPr>
    </w:p>
    <w:p w14:paraId="5FEFF274" w14:textId="77777777" w:rsidR="00740A43" w:rsidRPr="00524032" w:rsidRDefault="00740A43" w:rsidP="00740A43">
      <w:pPr>
        <w:pStyle w:val="BodyText"/>
        <w:widowControl/>
        <w:ind w:left="400" w:right="455"/>
      </w:pPr>
      <w:r w:rsidRPr="00524032">
        <w:t>En Ontario, plus de 90 % de l’électricité consommée provient de sources propres et non émettrices, le nucléaire représentant environ 60 %. L’énergie nucléaire a joué un rôle clé dans la capacité de l’Ontario d’éliminer progressivement jusqu’en 2014 la production d’électricité à partir du charbon, ce qui représente la réduction la plus importante d’émissions de gaz à effet de serre sur le continent. Les PRM sont une source potentielle d’énergie de base pour répondre à la demande future d’électricité et réduire la dépendance à l’égard de l’alimentation au gaz naturel.</w:t>
      </w:r>
    </w:p>
    <w:p w14:paraId="13353AD0" w14:textId="77777777" w:rsidR="00740A43" w:rsidRPr="00524032" w:rsidRDefault="00740A43" w:rsidP="00740A43">
      <w:pPr>
        <w:pStyle w:val="BodyText"/>
        <w:widowControl/>
        <w:spacing w:before="1"/>
      </w:pPr>
    </w:p>
    <w:p w14:paraId="7C1DFBE6" w14:textId="77777777" w:rsidR="00740A43" w:rsidRPr="00524032" w:rsidRDefault="00740A43" w:rsidP="00740A43">
      <w:pPr>
        <w:pStyle w:val="Heading3"/>
        <w:widowControl/>
        <w:numPr>
          <w:ilvl w:val="2"/>
          <w:numId w:val="12"/>
        </w:numPr>
        <w:tabs>
          <w:tab w:val="left" w:pos="1121"/>
        </w:tabs>
        <w:spacing w:before="1"/>
        <w:ind w:hanging="721"/>
        <w:rPr>
          <w:b/>
        </w:rPr>
      </w:pPr>
      <w:bookmarkStart w:id="130" w:name="_Toc121236382"/>
      <w:bookmarkStart w:id="131" w:name="_Toc121998343"/>
      <w:r w:rsidRPr="00524032">
        <w:rPr>
          <w:b/>
        </w:rPr>
        <w:t>Résumé de l’examen des effets de l’environnement sur le projet</w:t>
      </w:r>
      <w:bookmarkEnd w:id="130"/>
      <w:bookmarkEnd w:id="131"/>
      <w:r w:rsidRPr="00524032">
        <w:rPr>
          <w:b/>
        </w:rPr>
        <w:t xml:space="preserve"> </w:t>
      </w:r>
    </w:p>
    <w:p w14:paraId="2555AB8E" w14:textId="77777777" w:rsidR="00740A43" w:rsidRPr="00524032" w:rsidRDefault="00740A43" w:rsidP="00740A43">
      <w:pPr>
        <w:pStyle w:val="BodyText"/>
        <w:widowControl/>
        <w:rPr>
          <w:rFonts w:ascii="Segoe UI Semibold"/>
          <w:b/>
        </w:rPr>
      </w:pPr>
    </w:p>
    <w:p w14:paraId="62A329F2" w14:textId="4A2AFBD4" w:rsidR="00740A43" w:rsidRPr="00524032" w:rsidRDefault="00740A43" w:rsidP="00740A43">
      <w:pPr>
        <w:pStyle w:val="BodyText"/>
        <w:widowControl/>
        <w:ind w:left="400" w:right="615"/>
      </w:pPr>
      <w:r w:rsidRPr="00524032">
        <w:t xml:space="preserve">Dans l’EIE, aucun effet néfaste résiduel important de l’environnement sur le projet n’était prévu après l’examen des </w:t>
      </w:r>
      <w:r w:rsidR="00263E1F" w:rsidRPr="00524032">
        <w:t xml:space="preserve">caractéristiques </w:t>
      </w:r>
      <w:r w:rsidRPr="00524032">
        <w:t xml:space="preserve">de conception et d’atténuation. Les conclusions de l’EIE demeurent valables dans le contexte du </w:t>
      </w:r>
      <w:r w:rsidR="00ED51E4" w:rsidRPr="00524032">
        <w:t>déploiement des réacteurs</w:t>
      </w:r>
      <w:r w:rsidRPr="00524032">
        <w:t> </w:t>
      </w:r>
      <w:r w:rsidR="00233D59" w:rsidRPr="00524032">
        <w:t>BWRX</w:t>
      </w:r>
      <w:r w:rsidR="00233D59" w:rsidRPr="00524032">
        <w:noBreakHyphen/>
        <w:t>300</w:t>
      </w:r>
      <w:r w:rsidRPr="00524032">
        <w:t>. Les exigences de conception indiquées dans l’EIE s’appliquent au réacteur </w:t>
      </w:r>
      <w:r w:rsidR="00233D59" w:rsidRPr="00524032">
        <w:t>BWRX</w:t>
      </w:r>
      <w:r w:rsidR="00233D59" w:rsidRPr="00524032">
        <w:noBreakHyphen/>
        <w:t>300</w:t>
      </w:r>
      <w:r w:rsidRPr="00524032">
        <w:t>. De</w:t>
      </w:r>
      <w:r w:rsidR="004F3DBB" w:rsidRPr="00524032">
        <w:t xml:space="preserve">s </w:t>
      </w:r>
      <w:r w:rsidRPr="00524032">
        <w:t xml:space="preserve">renseignements </w:t>
      </w:r>
      <w:r w:rsidR="004F3DBB" w:rsidRPr="00524032">
        <w:t xml:space="preserve">supplémentaires </w:t>
      </w:r>
      <w:r w:rsidRPr="00524032">
        <w:t>sur la capacité du réacteur </w:t>
      </w:r>
      <w:r w:rsidR="00233D59" w:rsidRPr="00524032">
        <w:t>BWRX</w:t>
      </w:r>
      <w:r w:rsidR="00233D59" w:rsidRPr="00524032">
        <w:noBreakHyphen/>
        <w:t>300</w:t>
      </w:r>
      <w:r w:rsidRPr="00524032">
        <w:t xml:space="preserve"> à répondre à ces exigences de conception seront présentés dans le futur rapport d’analyse de la sûreté </w:t>
      </w:r>
      <w:r w:rsidR="00246ED6" w:rsidRPr="00524032">
        <w:t xml:space="preserve">relatif au </w:t>
      </w:r>
      <w:r w:rsidR="00ED51E4" w:rsidRPr="00524032">
        <w:t>déploiement des réacteurs</w:t>
      </w:r>
      <w:r w:rsidRPr="00524032">
        <w:t> </w:t>
      </w:r>
      <w:r w:rsidR="00233D59" w:rsidRPr="00524032">
        <w:t>BWRX</w:t>
      </w:r>
      <w:r w:rsidR="00233D59" w:rsidRPr="00524032">
        <w:noBreakHyphen/>
        <w:t>300</w:t>
      </w:r>
      <w:r w:rsidRPr="00524032">
        <w:t>.</w:t>
      </w:r>
    </w:p>
    <w:p w14:paraId="288D0E12" w14:textId="77777777" w:rsidR="00740A43" w:rsidRPr="00524032" w:rsidRDefault="00740A43" w:rsidP="00740A43">
      <w:pPr>
        <w:pStyle w:val="BodyText"/>
        <w:widowControl/>
        <w:spacing w:before="12"/>
        <w:rPr>
          <w:sz w:val="21"/>
        </w:rPr>
      </w:pPr>
    </w:p>
    <w:p w14:paraId="46618442" w14:textId="77777777" w:rsidR="00740A43" w:rsidRPr="00524032" w:rsidRDefault="00740A43" w:rsidP="00740A43">
      <w:pPr>
        <w:pStyle w:val="BodyText"/>
        <w:widowControl/>
        <w:ind w:left="400"/>
      </w:pPr>
      <w:r w:rsidRPr="00524032">
        <w:t xml:space="preserve">Le </w:t>
      </w:r>
      <w:hyperlink w:anchor="_bookmark85" w:history="1">
        <w:r w:rsidRPr="00524032">
          <w:t xml:space="preserve">tableau 8 </w:t>
        </w:r>
      </w:hyperlink>
      <w:r w:rsidRPr="00524032">
        <w:t>présente un résumé de l’analyse de l’importance présentée dans l’EIE.</w:t>
      </w:r>
    </w:p>
    <w:p w14:paraId="261BA8E7" w14:textId="77777777" w:rsidR="00740A43" w:rsidRPr="00524032" w:rsidRDefault="00740A43" w:rsidP="00740A43">
      <w:pPr>
        <w:widowControl/>
        <w:spacing w:before="120"/>
        <w:ind w:left="2060" w:right="-26" w:hanging="2060"/>
        <w:jc w:val="center"/>
        <w:rPr>
          <w:b/>
          <w:sz w:val="20"/>
        </w:rPr>
      </w:pPr>
      <w:bookmarkStart w:id="132" w:name="_bookmark85"/>
      <w:bookmarkEnd w:id="132"/>
      <w:r w:rsidRPr="00524032">
        <w:rPr>
          <w:b/>
          <w:sz w:val="20"/>
        </w:rPr>
        <w:t>Tableau 8 : Résumé de l’examen des effets de l’environnement sur le projet</w:t>
      </w:r>
    </w:p>
    <w:p w14:paraId="0E2B5FFE" w14:textId="77777777" w:rsidR="00740A43" w:rsidRPr="00524032" w:rsidRDefault="00740A43" w:rsidP="00740A43">
      <w:pPr>
        <w:pStyle w:val="BodyText"/>
        <w:widowControl/>
        <w:spacing w:before="1"/>
        <w:rPr>
          <w:b/>
          <w:sz w:val="9"/>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3965"/>
        <w:gridCol w:w="2736"/>
      </w:tblGrid>
      <w:tr w:rsidR="00740A43" w:rsidRPr="00524032" w14:paraId="4119F5A0" w14:textId="77777777" w:rsidTr="00816B10">
        <w:trPr>
          <w:trHeight w:val="292"/>
        </w:trPr>
        <w:tc>
          <w:tcPr>
            <w:tcW w:w="2410" w:type="dxa"/>
            <w:vMerge w:val="restart"/>
            <w:shd w:val="clear" w:color="auto" w:fill="0079C3"/>
          </w:tcPr>
          <w:p w14:paraId="310E3DFC" w14:textId="77777777" w:rsidR="00740A43" w:rsidRPr="00524032" w:rsidRDefault="00740A43" w:rsidP="00816B10">
            <w:pPr>
              <w:pStyle w:val="TableParagraph"/>
              <w:widowControl/>
              <w:spacing w:before="151"/>
              <w:ind w:left="155"/>
              <w:rPr>
                <w:b/>
              </w:rPr>
            </w:pPr>
            <w:r w:rsidRPr="00524032">
              <w:rPr>
                <w:b/>
                <w:color w:val="FFFFFF"/>
              </w:rPr>
              <w:t>Effet sur l’environnement</w:t>
            </w:r>
          </w:p>
        </w:tc>
        <w:tc>
          <w:tcPr>
            <w:tcW w:w="3965" w:type="dxa"/>
            <w:shd w:val="clear" w:color="auto" w:fill="0079C3"/>
          </w:tcPr>
          <w:p w14:paraId="0A6CB48E" w14:textId="77777777" w:rsidR="00740A43" w:rsidRPr="00524032" w:rsidRDefault="00740A43" w:rsidP="00816B10">
            <w:pPr>
              <w:pStyle w:val="TableParagraph"/>
              <w:widowControl/>
              <w:spacing w:line="272" w:lineRule="exact"/>
              <w:ind w:left="1752" w:right="1851"/>
              <w:jc w:val="center"/>
              <w:rPr>
                <w:b/>
              </w:rPr>
            </w:pPr>
            <w:r w:rsidRPr="00524032">
              <w:rPr>
                <w:b/>
                <w:color w:val="FFFFFF"/>
              </w:rPr>
              <w:t>EIE</w:t>
            </w:r>
          </w:p>
        </w:tc>
        <w:tc>
          <w:tcPr>
            <w:tcW w:w="2736" w:type="dxa"/>
            <w:vMerge w:val="restart"/>
            <w:shd w:val="clear" w:color="auto" w:fill="0079C3"/>
          </w:tcPr>
          <w:p w14:paraId="0757746C" w14:textId="50127799" w:rsidR="00740A43" w:rsidRPr="00524032" w:rsidRDefault="00183D9F" w:rsidP="00183D9F">
            <w:pPr>
              <w:pStyle w:val="TableParagraph"/>
              <w:widowControl/>
              <w:spacing w:before="151"/>
              <w:ind w:left="286"/>
              <w:rPr>
                <w:b/>
              </w:rPr>
            </w:pPr>
            <w:r w:rsidRPr="00524032">
              <w:rPr>
                <w:b/>
                <w:color w:val="FFFFFF"/>
              </w:rPr>
              <w:t>Réacteur </w:t>
            </w:r>
            <w:r w:rsidR="00233D59" w:rsidRPr="00524032">
              <w:rPr>
                <w:b/>
                <w:color w:val="FFFFFF"/>
              </w:rPr>
              <w:t>BWRX</w:t>
            </w:r>
            <w:r w:rsidR="00233D59" w:rsidRPr="00524032">
              <w:rPr>
                <w:b/>
                <w:color w:val="FFFFFF"/>
              </w:rPr>
              <w:noBreakHyphen/>
              <w:t>300</w:t>
            </w:r>
          </w:p>
        </w:tc>
      </w:tr>
      <w:tr w:rsidR="00740A43" w:rsidRPr="00524032" w14:paraId="19C73328" w14:textId="77777777" w:rsidTr="00816B10">
        <w:trPr>
          <w:trHeight w:val="292"/>
        </w:trPr>
        <w:tc>
          <w:tcPr>
            <w:tcW w:w="2410" w:type="dxa"/>
            <w:vMerge/>
            <w:tcBorders>
              <w:top w:val="nil"/>
            </w:tcBorders>
            <w:shd w:val="clear" w:color="auto" w:fill="0079C3"/>
          </w:tcPr>
          <w:p w14:paraId="1BF0E347" w14:textId="77777777" w:rsidR="00740A43" w:rsidRPr="00524032" w:rsidRDefault="00740A43" w:rsidP="00816B10">
            <w:pPr>
              <w:widowControl/>
              <w:rPr>
                <w:sz w:val="2"/>
                <w:szCs w:val="2"/>
              </w:rPr>
            </w:pPr>
          </w:p>
        </w:tc>
        <w:tc>
          <w:tcPr>
            <w:tcW w:w="3965" w:type="dxa"/>
            <w:shd w:val="clear" w:color="auto" w:fill="0079C3"/>
          </w:tcPr>
          <w:p w14:paraId="034BE0B5" w14:textId="77777777" w:rsidR="00740A43" w:rsidRPr="00524032" w:rsidRDefault="00740A43" w:rsidP="00816B10">
            <w:pPr>
              <w:pStyle w:val="TableParagraph"/>
              <w:widowControl/>
              <w:spacing w:line="272" w:lineRule="exact"/>
              <w:ind w:left="1303"/>
              <w:rPr>
                <w:b/>
              </w:rPr>
            </w:pPr>
            <w:r w:rsidRPr="00524032">
              <w:rPr>
                <w:b/>
                <w:color w:val="FFFFFF"/>
              </w:rPr>
              <w:t>Importance</w:t>
            </w:r>
          </w:p>
        </w:tc>
        <w:tc>
          <w:tcPr>
            <w:tcW w:w="2736" w:type="dxa"/>
            <w:vMerge/>
            <w:tcBorders>
              <w:top w:val="nil"/>
            </w:tcBorders>
            <w:shd w:val="clear" w:color="auto" w:fill="0079C3"/>
          </w:tcPr>
          <w:p w14:paraId="10F81EED" w14:textId="77777777" w:rsidR="00740A43" w:rsidRPr="00524032" w:rsidRDefault="00740A43" w:rsidP="00816B10">
            <w:pPr>
              <w:widowControl/>
              <w:rPr>
                <w:sz w:val="2"/>
                <w:szCs w:val="2"/>
              </w:rPr>
            </w:pPr>
          </w:p>
        </w:tc>
      </w:tr>
      <w:tr w:rsidR="00740A43" w:rsidRPr="00524032" w14:paraId="7620113A" w14:textId="77777777" w:rsidTr="00816B10">
        <w:trPr>
          <w:trHeight w:val="292"/>
        </w:trPr>
        <w:tc>
          <w:tcPr>
            <w:tcW w:w="2410" w:type="dxa"/>
          </w:tcPr>
          <w:p w14:paraId="0A0253D6" w14:textId="77777777" w:rsidR="00740A43" w:rsidRPr="00524032" w:rsidRDefault="00740A43" w:rsidP="00816B10">
            <w:pPr>
              <w:pStyle w:val="TableParagraph"/>
              <w:widowControl/>
              <w:spacing w:line="272" w:lineRule="exact"/>
              <w:ind w:left="26"/>
            </w:pPr>
            <w:r w:rsidRPr="00524032">
              <w:t>Inondation</w:t>
            </w:r>
          </w:p>
        </w:tc>
        <w:tc>
          <w:tcPr>
            <w:tcW w:w="3965" w:type="dxa"/>
          </w:tcPr>
          <w:p w14:paraId="1656E51A" w14:textId="77777777" w:rsidR="00740A43" w:rsidRPr="00524032" w:rsidRDefault="00740A43" w:rsidP="00816B10">
            <w:pPr>
              <w:pStyle w:val="TableParagraph"/>
              <w:widowControl/>
              <w:spacing w:line="272" w:lineRule="exact"/>
              <w:ind w:left="28"/>
            </w:pPr>
            <w:r w:rsidRPr="00524032">
              <w:t>Aucun effet néfaste résiduel important</w:t>
            </w:r>
          </w:p>
        </w:tc>
        <w:tc>
          <w:tcPr>
            <w:tcW w:w="2736" w:type="dxa"/>
            <w:shd w:val="clear" w:color="auto" w:fill="C0E7FF"/>
          </w:tcPr>
          <w:p w14:paraId="1E9FDE4E" w14:textId="77777777" w:rsidR="00740A43" w:rsidRPr="00524032" w:rsidRDefault="00740A43" w:rsidP="00816B10">
            <w:pPr>
              <w:pStyle w:val="TableParagraph"/>
              <w:widowControl/>
              <w:spacing w:line="272" w:lineRule="exact"/>
              <w:ind w:left="801"/>
            </w:pPr>
            <w:r w:rsidRPr="00524032">
              <w:t>Conforme</w:t>
            </w:r>
          </w:p>
        </w:tc>
      </w:tr>
      <w:tr w:rsidR="00740A43" w:rsidRPr="00524032" w14:paraId="14E8B4EF" w14:textId="77777777" w:rsidTr="00816B10">
        <w:trPr>
          <w:trHeight w:val="294"/>
        </w:trPr>
        <w:tc>
          <w:tcPr>
            <w:tcW w:w="2410" w:type="dxa"/>
          </w:tcPr>
          <w:p w14:paraId="4741D56E" w14:textId="214C1985" w:rsidR="00740A43" w:rsidRPr="00524032" w:rsidRDefault="00A208CC" w:rsidP="00816B10">
            <w:pPr>
              <w:pStyle w:val="TableParagraph"/>
              <w:widowControl/>
              <w:spacing w:before="2" w:line="272" w:lineRule="exact"/>
              <w:ind w:left="26"/>
            </w:pPr>
            <w:r w:rsidRPr="00524032">
              <w:t>Conditions météorologiques difficiles</w:t>
            </w:r>
          </w:p>
        </w:tc>
        <w:tc>
          <w:tcPr>
            <w:tcW w:w="3965" w:type="dxa"/>
          </w:tcPr>
          <w:p w14:paraId="43A5C470" w14:textId="77777777" w:rsidR="00740A43" w:rsidRPr="00524032" w:rsidRDefault="00740A43" w:rsidP="00816B10">
            <w:pPr>
              <w:pStyle w:val="TableParagraph"/>
              <w:widowControl/>
              <w:spacing w:before="2" w:line="272" w:lineRule="exact"/>
              <w:ind w:left="28"/>
            </w:pPr>
            <w:r w:rsidRPr="00524032">
              <w:t>Aucun effet néfaste résiduel important</w:t>
            </w:r>
          </w:p>
        </w:tc>
        <w:tc>
          <w:tcPr>
            <w:tcW w:w="2736" w:type="dxa"/>
            <w:shd w:val="clear" w:color="auto" w:fill="C0E7FF"/>
          </w:tcPr>
          <w:p w14:paraId="496DD09B" w14:textId="77777777" w:rsidR="00740A43" w:rsidRPr="00524032" w:rsidRDefault="00740A43" w:rsidP="00816B10">
            <w:pPr>
              <w:pStyle w:val="TableParagraph"/>
              <w:widowControl/>
              <w:spacing w:before="2" w:line="272" w:lineRule="exact"/>
              <w:ind w:left="801"/>
            </w:pPr>
            <w:r w:rsidRPr="00524032">
              <w:t>Conforme</w:t>
            </w:r>
          </w:p>
        </w:tc>
      </w:tr>
      <w:tr w:rsidR="00740A43" w:rsidRPr="00524032" w14:paraId="40CA0E60" w14:textId="77777777" w:rsidTr="00816B10">
        <w:trPr>
          <w:trHeight w:val="292"/>
        </w:trPr>
        <w:tc>
          <w:tcPr>
            <w:tcW w:w="2410" w:type="dxa"/>
          </w:tcPr>
          <w:p w14:paraId="3E71FA82" w14:textId="77777777" w:rsidR="00740A43" w:rsidRPr="00524032" w:rsidRDefault="00740A43" w:rsidP="00816B10">
            <w:pPr>
              <w:pStyle w:val="TableParagraph"/>
              <w:widowControl/>
              <w:spacing w:line="272" w:lineRule="exact"/>
              <w:ind w:left="26"/>
            </w:pPr>
            <w:r w:rsidRPr="00524032">
              <w:t>Effets biophysiques</w:t>
            </w:r>
          </w:p>
        </w:tc>
        <w:tc>
          <w:tcPr>
            <w:tcW w:w="3965" w:type="dxa"/>
          </w:tcPr>
          <w:p w14:paraId="35A42438" w14:textId="77777777" w:rsidR="00740A43" w:rsidRPr="00524032" w:rsidRDefault="00740A43" w:rsidP="00816B10">
            <w:pPr>
              <w:pStyle w:val="TableParagraph"/>
              <w:widowControl/>
              <w:spacing w:line="272" w:lineRule="exact"/>
              <w:ind w:left="28"/>
            </w:pPr>
            <w:r w:rsidRPr="00524032">
              <w:t>Aucun effet néfaste résiduel important</w:t>
            </w:r>
          </w:p>
        </w:tc>
        <w:tc>
          <w:tcPr>
            <w:tcW w:w="2736" w:type="dxa"/>
            <w:shd w:val="clear" w:color="auto" w:fill="C0E7FF"/>
          </w:tcPr>
          <w:p w14:paraId="750E4DC2" w14:textId="77777777" w:rsidR="00740A43" w:rsidRPr="00524032" w:rsidRDefault="00740A43" w:rsidP="00816B10">
            <w:pPr>
              <w:pStyle w:val="TableParagraph"/>
              <w:widowControl/>
              <w:spacing w:line="272" w:lineRule="exact"/>
              <w:ind w:left="801"/>
            </w:pPr>
            <w:r w:rsidRPr="00524032">
              <w:t>Conforme</w:t>
            </w:r>
          </w:p>
        </w:tc>
      </w:tr>
      <w:tr w:rsidR="00740A43" w:rsidRPr="00524032" w14:paraId="5EA57350" w14:textId="77777777" w:rsidTr="00816B10">
        <w:trPr>
          <w:trHeight w:val="292"/>
        </w:trPr>
        <w:tc>
          <w:tcPr>
            <w:tcW w:w="2410" w:type="dxa"/>
          </w:tcPr>
          <w:p w14:paraId="22965F4E" w14:textId="77777777" w:rsidR="00740A43" w:rsidRPr="00524032" w:rsidRDefault="00740A43" w:rsidP="00816B10">
            <w:pPr>
              <w:pStyle w:val="TableParagraph"/>
              <w:widowControl/>
              <w:spacing w:line="272" w:lineRule="exact"/>
              <w:ind w:left="26"/>
            </w:pPr>
            <w:r w:rsidRPr="00524032">
              <w:t>Sismicité</w:t>
            </w:r>
          </w:p>
        </w:tc>
        <w:tc>
          <w:tcPr>
            <w:tcW w:w="3965" w:type="dxa"/>
          </w:tcPr>
          <w:p w14:paraId="7DD2F26C" w14:textId="77777777" w:rsidR="00740A43" w:rsidRPr="00524032" w:rsidRDefault="00740A43" w:rsidP="00816B10">
            <w:pPr>
              <w:pStyle w:val="TableParagraph"/>
              <w:widowControl/>
              <w:spacing w:line="272" w:lineRule="exact"/>
              <w:ind w:left="28"/>
            </w:pPr>
            <w:r w:rsidRPr="00524032">
              <w:t>Aucun effet néfaste résiduel important</w:t>
            </w:r>
          </w:p>
        </w:tc>
        <w:tc>
          <w:tcPr>
            <w:tcW w:w="2736" w:type="dxa"/>
            <w:shd w:val="clear" w:color="auto" w:fill="C0E7FF"/>
          </w:tcPr>
          <w:p w14:paraId="20AB1731" w14:textId="77777777" w:rsidR="00740A43" w:rsidRPr="00524032" w:rsidRDefault="00740A43" w:rsidP="00816B10">
            <w:pPr>
              <w:pStyle w:val="TableParagraph"/>
              <w:widowControl/>
              <w:spacing w:line="272" w:lineRule="exact"/>
              <w:ind w:left="801"/>
            </w:pPr>
            <w:r w:rsidRPr="00524032">
              <w:t>Conforme</w:t>
            </w:r>
          </w:p>
        </w:tc>
      </w:tr>
      <w:tr w:rsidR="00740A43" w:rsidRPr="00524032" w14:paraId="0735C1DF" w14:textId="77777777" w:rsidTr="00816B10">
        <w:trPr>
          <w:trHeight w:val="292"/>
        </w:trPr>
        <w:tc>
          <w:tcPr>
            <w:tcW w:w="2410" w:type="dxa"/>
          </w:tcPr>
          <w:p w14:paraId="0C45ACF7" w14:textId="77777777" w:rsidR="00740A43" w:rsidRPr="00524032" w:rsidRDefault="00740A43" w:rsidP="00816B10">
            <w:pPr>
              <w:pStyle w:val="TableParagraph"/>
              <w:widowControl/>
              <w:spacing w:line="272" w:lineRule="exact"/>
              <w:ind w:left="26"/>
            </w:pPr>
            <w:r w:rsidRPr="00524032">
              <w:t>Changements climatiques</w:t>
            </w:r>
          </w:p>
        </w:tc>
        <w:tc>
          <w:tcPr>
            <w:tcW w:w="3965" w:type="dxa"/>
          </w:tcPr>
          <w:p w14:paraId="68093E98" w14:textId="77777777" w:rsidR="00740A43" w:rsidRPr="00524032" w:rsidRDefault="00740A43" w:rsidP="00816B10">
            <w:pPr>
              <w:pStyle w:val="TableParagraph"/>
              <w:widowControl/>
              <w:spacing w:line="272" w:lineRule="exact"/>
              <w:ind w:left="28"/>
            </w:pPr>
            <w:r w:rsidRPr="00524032">
              <w:t>Aucun effet néfaste résiduel important</w:t>
            </w:r>
          </w:p>
        </w:tc>
        <w:tc>
          <w:tcPr>
            <w:tcW w:w="2736" w:type="dxa"/>
            <w:shd w:val="clear" w:color="auto" w:fill="C0E7FF"/>
          </w:tcPr>
          <w:p w14:paraId="45B33645" w14:textId="77777777" w:rsidR="00740A43" w:rsidRPr="00524032" w:rsidRDefault="00740A43" w:rsidP="00816B10">
            <w:pPr>
              <w:pStyle w:val="TableParagraph"/>
              <w:widowControl/>
              <w:spacing w:line="272" w:lineRule="exact"/>
              <w:ind w:left="801"/>
            </w:pPr>
            <w:r w:rsidRPr="00524032">
              <w:t>Conforme</w:t>
            </w:r>
          </w:p>
        </w:tc>
      </w:tr>
    </w:tbl>
    <w:p w14:paraId="345B4275" w14:textId="77777777" w:rsidR="00740A43" w:rsidRPr="00524032" w:rsidRDefault="00740A43" w:rsidP="00740A43">
      <w:pPr>
        <w:pStyle w:val="BodyText"/>
        <w:widowControl/>
        <w:rPr>
          <w:b/>
        </w:rPr>
      </w:pPr>
    </w:p>
    <w:p w14:paraId="54B99972" w14:textId="77777777" w:rsidR="00E35385" w:rsidRDefault="00E35385">
      <w:pPr>
        <w:rPr>
          <w:rFonts w:ascii="Segoe UI Semibold" w:eastAsia="Segoe UI Semibold" w:hAnsi="Segoe UI Semibold" w:cs="Segoe UI Semibold"/>
          <w:b/>
          <w:sz w:val="28"/>
          <w:szCs w:val="28"/>
        </w:rPr>
      </w:pPr>
      <w:bookmarkStart w:id="133" w:name="_Toc121236383"/>
      <w:bookmarkStart w:id="134" w:name="_Toc121998344"/>
      <w:r>
        <w:rPr>
          <w:b/>
        </w:rPr>
        <w:br w:type="page"/>
      </w:r>
    </w:p>
    <w:p w14:paraId="2C11500E" w14:textId="3C52EF78" w:rsidR="00740A43" w:rsidRPr="00524032" w:rsidRDefault="00740A43" w:rsidP="00740A43">
      <w:pPr>
        <w:pStyle w:val="Heading2"/>
        <w:widowControl/>
        <w:numPr>
          <w:ilvl w:val="1"/>
          <w:numId w:val="12"/>
        </w:numPr>
        <w:tabs>
          <w:tab w:val="left" w:pos="1120"/>
          <w:tab w:val="left" w:pos="1121"/>
        </w:tabs>
        <w:ind w:hanging="721"/>
        <w:rPr>
          <w:b/>
        </w:rPr>
      </w:pPr>
      <w:r w:rsidRPr="00524032">
        <w:rPr>
          <w:b/>
        </w:rPr>
        <w:t>Examen des défaillances, des accidents et des actes malveillants</w:t>
      </w:r>
      <w:bookmarkEnd w:id="133"/>
      <w:bookmarkEnd w:id="134"/>
      <w:r w:rsidRPr="00524032">
        <w:rPr>
          <w:b/>
        </w:rPr>
        <w:t xml:space="preserve"> </w:t>
      </w:r>
    </w:p>
    <w:p w14:paraId="2F3902DA" w14:textId="42A02597" w:rsidR="00740A43" w:rsidRPr="00524032" w:rsidRDefault="00740A43" w:rsidP="00740A43">
      <w:pPr>
        <w:pStyle w:val="BodyText"/>
        <w:widowControl/>
        <w:spacing w:before="293"/>
        <w:ind w:left="400" w:right="1316"/>
      </w:pPr>
      <w:r w:rsidRPr="00524032">
        <w:t>La sûreté du réacteur </w:t>
      </w:r>
      <w:r w:rsidR="00233D59" w:rsidRPr="00524032">
        <w:t>BWRX</w:t>
      </w:r>
      <w:r w:rsidR="00233D59" w:rsidRPr="00524032">
        <w:noBreakHyphen/>
        <w:t>300</w:t>
      </w:r>
      <w:r w:rsidRPr="00524032">
        <w:t xml:space="preserve"> et les effets des défaillances et des accidents ont été examinés et comparés à l’évaluation incluse dans l’EIE.</w:t>
      </w:r>
    </w:p>
    <w:p w14:paraId="392F2FE6" w14:textId="77777777" w:rsidR="00740A43" w:rsidRPr="00524032" w:rsidRDefault="00740A43" w:rsidP="00740A43">
      <w:pPr>
        <w:pStyle w:val="BodyText"/>
        <w:widowControl/>
      </w:pPr>
    </w:p>
    <w:p w14:paraId="624D6810" w14:textId="77777777" w:rsidR="00740A43" w:rsidRPr="00524032" w:rsidRDefault="00740A43" w:rsidP="00740A43">
      <w:pPr>
        <w:pStyle w:val="Heading3"/>
        <w:widowControl/>
        <w:numPr>
          <w:ilvl w:val="2"/>
          <w:numId w:val="12"/>
        </w:numPr>
        <w:tabs>
          <w:tab w:val="left" w:pos="1120"/>
          <w:tab w:val="left" w:pos="1121"/>
        </w:tabs>
        <w:spacing w:before="1"/>
        <w:ind w:hanging="721"/>
        <w:rPr>
          <w:b/>
        </w:rPr>
      </w:pPr>
      <w:bookmarkStart w:id="135" w:name="_Toc121236384"/>
      <w:bookmarkStart w:id="136" w:name="_Toc121998345"/>
      <w:r w:rsidRPr="00524032">
        <w:rPr>
          <w:b/>
        </w:rPr>
        <w:t>Défaillances et accidents classiques</w:t>
      </w:r>
      <w:bookmarkEnd w:id="135"/>
      <w:bookmarkEnd w:id="136"/>
    </w:p>
    <w:p w14:paraId="4E9E2207" w14:textId="77777777" w:rsidR="00740A43" w:rsidRPr="00524032" w:rsidRDefault="00740A43" w:rsidP="00740A43">
      <w:pPr>
        <w:pStyle w:val="BodyText"/>
        <w:widowControl/>
        <w:rPr>
          <w:rFonts w:ascii="Segoe UI Semibold"/>
          <w:b/>
        </w:rPr>
      </w:pPr>
    </w:p>
    <w:p w14:paraId="238C35D2" w14:textId="367ED26D" w:rsidR="00740A43" w:rsidRPr="00524032" w:rsidRDefault="00740A43" w:rsidP="00740A43">
      <w:pPr>
        <w:pStyle w:val="BodyText"/>
        <w:widowControl/>
        <w:spacing w:before="94"/>
        <w:ind w:left="400" w:right="671"/>
      </w:pPr>
      <w:r w:rsidRPr="00524032">
        <w:t xml:space="preserve">L’examen de la liste des scénarios de défaillances et d’accidents classiques a révélé que la plupart des scénarios s’appliquent au </w:t>
      </w:r>
      <w:r w:rsidR="00ED51E4" w:rsidRPr="00524032">
        <w:t>déploiement des réacteurs</w:t>
      </w:r>
      <w:r w:rsidRPr="00524032">
        <w:t> </w:t>
      </w:r>
      <w:r w:rsidR="00233D59" w:rsidRPr="00524032">
        <w:t>BWRX</w:t>
      </w:r>
      <w:r w:rsidR="00233D59" w:rsidRPr="00524032">
        <w:noBreakHyphen/>
        <w:t>300</w:t>
      </w:r>
      <w:r w:rsidRPr="00524032">
        <w:t xml:space="preserve">, sauf pour </w:t>
      </w:r>
      <w:r w:rsidR="0086756A" w:rsidRPr="00524032">
        <w:t xml:space="preserve">le scénario relatif à </w:t>
      </w:r>
      <w:r w:rsidRPr="00524032">
        <w:t xml:space="preserve">la </w:t>
      </w:r>
      <w:r w:rsidRPr="00524032">
        <w:rPr>
          <w:iCs/>
        </w:rPr>
        <w:t xml:space="preserve">fuite ou le rejet de produits chimiques des bassins de purge </w:t>
      </w:r>
      <w:r w:rsidR="009A3A34" w:rsidRPr="00524032">
        <w:rPr>
          <w:iCs/>
        </w:rPr>
        <w:t>associés aux</w:t>
      </w:r>
      <w:r w:rsidRPr="00524032">
        <w:rPr>
          <w:iCs/>
        </w:rPr>
        <w:t xml:space="preserve"> tours de refroidissement</w:t>
      </w:r>
      <w:r w:rsidRPr="00524032">
        <w:t xml:space="preserve">, puisque le </w:t>
      </w:r>
      <w:r w:rsidR="00ED51E4" w:rsidRPr="00524032">
        <w:t>déploiement des réacteurs</w:t>
      </w:r>
      <w:r w:rsidRPr="00524032">
        <w:t> </w:t>
      </w:r>
      <w:r w:rsidR="00233D59" w:rsidRPr="00524032">
        <w:t>BWRX</w:t>
      </w:r>
      <w:r w:rsidR="00233D59" w:rsidRPr="00524032">
        <w:noBreakHyphen/>
        <w:t>300</w:t>
      </w:r>
      <w:r w:rsidRPr="00524032">
        <w:t xml:space="preserve"> ne comprendra pas de tour refroidissement ni de bassin de purge. Le </w:t>
      </w:r>
      <w:hyperlink w:anchor="_bookmark88" w:history="1">
        <w:r w:rsidRPr="00524032">
          <w:t xml:space="preserve">tableau 9 </w:t>
        </w:r>
      </w:hyperlink>
      <w:r w:rsidRPr="00524032">
        <w:t>indique la pertinence des scénarios de défaillances et d’accidents classiques dans le contexte des réacteurs </w:t>
      </w:r>
      <w:r w:rsidR="00233D59" w:rsidRPr="00524032">
        <w:t>BWRX</w:t>
      </w:r>
      <w:r w:rsidR="00233D59" w:rsidRPr="00524032">
        <w:noBreakHyphen/>
        <w:t>300</w:t>
      </w:r>
      <w:r w:rsidRPr="00524032">
        <w:t>. Aucune autre défaillance ni aucun autre accident classique n’a été relevé dans ce contexte.</w:t>
      </w:r>
    </w:p>
    <w:p w14:paraId="54F97382" w14:textId="77777777" w:rsidR="00740A43" w:rsidRPr="00524032" w:rsidRDefault="00740A43" w:rsidP="00740A43">
      <w:pPr>
        <w:widowControl/>
        <w:spacing w:before="120"/>
        <w:ind w:left="1146"/>
        <w:rPr>
          <w:b/>
          <w:sz w:val="20"/>
        </w:rPr>
      </w:pPr>
      <w:bookmarkStart w:id="137" w:name="_bookmark88"/>
      <w:bookmarkEnd w:id="137"/>
    </w:p>
    <w:p w14:paraId="00D1213D" w14:textId="72E4D5B5" w:rsidR="00740A43" w:rsidRPr="00524032" w:rsidRDefault="00740A43" w:rsidP="009E06AD">
      <w:pPr>
        <w:widowControl/>
        <w:spacing w:before="120"/>
        <w:ind w:left="720"/>
        <w:rPr>
          <w:b/>
          <w:sz w:val="20"/>
        </w:rPr>
      </w:pPr>
      <w:r w:rsidRPr="00524032">
        <w:rPr>
          <w:b/>
          <w:sz w:val="20"/>
        </w:rPr>
        <w:t>Tableau 9 : Scénarios de défaillances et d’accidents classiques</w:t>
      </w:r>
      <w:r w:rsidR="003460B2" w:rsidRPr="00524032">
        <w:rPr>
          <w:b/>
          <w:sz w:val="20"/>
        </w:rPr>
        <w:t xml:space="preserve"> potentiels</w:t>
      </w:r>
      <w:r w:rsidRPr="00524032">
        <w:rPr>
          <w:b/>
          <w:sz w:val="20"/>
        </w:rPr>
        <w:t xml:space="preserve"> examinés dans l’EIE</w:t>
      </w:r>
    </w:p>
    <w:p w14:paraId="71F4E0EC" w14:textId="77777777" w:rsidR="00740A43" w:rsidRPr="00524032" w:rsidRDefault="00740A43" w:rsidP="00740A43">
      <w:pPr>
        <w:pStyle w:val="BodyText"/>
        <w:widowControl/>
        <w:spacing w:before="1"/>
        <w:rPr>
          <w:b/>
          <w:sz w:val="9"/>
        </w:rPr>
      </w:pPr>
    </w:p>
    <w:tbl>
      <w:tblPr>
        <w:tblW w:w="0" w:type="auto"/>
        <w:tblInd w:w="410" w:type="dxa"/>
        <w:tblBorders>
          <w:top w:val="single" w:sz="4" w:space="0" w:color="ADAAAA"/>
          <w:left w:val="single" w:sz="4" w:space="0" w:color="ADAAAA"/>
          <w:bottom w:val="single" w:sz="4" w:space="0" w:color="ADAAAA"/>
          <w:right w:val="single" w:sz="4" w:space="0" w:color="ADAAAA"/>
          <w:insideH w:val="single" w:sz="4" w:space="0" w:color="ADAAAA"/>
          <w:insideV w:val="single" w:sz="4" w:space="0" w:color="ADAAAA"/>
        </w:tblBorders>
        <w:tblLayout w:type="fixed"/>
        <w:tblCellMar>
          <w:left w:w="0" w:type="dxa"/>
          <w:right w:w="0" w:type="dxa"/>
        </w:tblCellMar>
        <w:tblLook w:val="01E0" w:firstRow="1" w:lastRow="1" w:firstColumn="1" w:lastColumn="1" w:noHBand="0" w:noVBand="0"/>
      </w:tblPr>
      <w:tblGrid>
        <w:gridCol w:w="5516"/>
        <w:gridCol w:w="3836"/>
      </w:tblGrid>
      <w:tr w:rsidR="00740A43" w:rsidRPr="00524032" w14:paraId="5B0BC81F" w14:textId="77777777" w:rsidTr="00816B10">
        <w:trPr>
          <w:trHeight w:val="539"/>
        </w:trPr>
        <w:tc>
          <w:tcPr>
            <w:tcW w:w="5516" w:type="dxa"/>
            <w:shd w:val="clear" w:color="auto" w:fill="0079C3"/>
          </w:tcPr>
          <w:p w14:paraId="5A65ADAD" w14:textId="77777777" w:rsidR="00740A43" w:rsidRPr="00524032" w:rsidRDefault="00740A43" w:rsidP="00816B10">
            <w:pPr>
              <w:pStyle w:val="TableParagraph"/>
              <w:widowControl/>
              <w:spacing w:before="122"/>
              <w:ind w:left="616"/>
              <w:rPr>
                <w:rFonts w:ascii="Segoe UI Semibold"/>
                <w:b/>
              </w:rPr>
            </w:pPr>
            <w:r w:rsidRPr="00524032">
              <w:rPr>
                <w:rFonts w:ascii="Segoe UI Semibold"/>
                <w:b/>
                <w:color w:val="FFFFFF"/>
              </w:rPr>
              <w:t>Sc</w:t>
            </w:r>
            <w:r w:rsidRPr="00524032">
              <w:rPr>
                <w:rFonts w:ascii="Segoe UI Semibold"/>
                <w:b/>
                <w:color w:val="FFFFFF"/>
              </w:rPr>
              <w:t>é</w:t>
            </w:r>
            <w:r w:rsidRPr="00524032">
              <w:rPr>
                <w:rFonts w:ascii="Segoe UI Semibold"/>
                <w:b/>
                <w:color w:val="FFFFFF"/>
              </w:rPr>
              <w:t>nario de d</w:t>
            </w:r>
            <w:r w:rsidRPr="00524032">
              <w:rPr>
                <w:rFonts w:ascii="Segoe UI Semibold"/>
                <w:b/>
                <w:color w:val="FFFFFF"/>
              </w:rPr>
              <w:t>é</w:t>
            </w:r>
            <w:r w:rsidRPr="00524032">
              <w:rPr>
                <w:rFonts w:ascii="Segoe UI Semibold"/>
                <w:b/>
                <w:color w:val="FFFFFF"/>
              </w:rPr>
              <w:t>faillance ou d</w:t>
            </w:r>
            <w:r w:rsidRPr="00524032">
              <w:rPr>
                <w:rFonts w:ascii="Segoe UI Semibold"/>
                <w:b/>
                <w:color w:val="FFFFFF"/>
              </w:rPr>
              <w:t>’</w:t>
            </w:r>
            <w:r w:rsidRPr="00524032">
              <w:rPr>
                <w:rFonts w:ascii="Segoe UI Semibold"/>
                <w:b/>
                <w:color w:val="FFFFFF"/>
              </w:rPr>
              <w:t>accident potentiel</w:t>
            </w:r>
          </w:p>
        </w:tc>
        <w:tc>
          <w:tcPr>
            <w:tcW w:w="3836" w:type="dxa"/>
            <w:shd w:val="clear" w:color="auto" w:fill="0079C3"/>
          </w:tcPr>
          <w:p w14:paraId="09C4B977" w14:textId="38378DAD" w:rsidR="00740A43" w:rsidRPr="00524032" w:rsidRDefault="00740A43" w:rsidP="00816B10">
            <w:pPr>
              <w:pStyle w:val="TableParagraph"/>
              <w:widowControl/>
              <w:spacing w:before="122"/>
              <w:ind w:left="191" w:right="184"/>
              <w:jc w:val="center"/>
              <w:rPr>
                <w:rFonts w:ascii="Segoe UI Semibold"/>
                <w:b/>
              </w:rPr>
            </w:pPr>
            <w:r w:rsidRPr="00524032">
              <w:rPr>
                <w:rFonts w:ascii="Segoe UI Semibold"/>
                <w:b/>
                <w:color w:val="FFFFFF"/>
              </w:rPr>
              <w:t xml:space="preserve">Pertinence </w:t>
            </w:r>
            <w:r w:rsidR="003460B2" w:rsidRPr="00524032">
              <w:rPr>
                <w:rFonts w:ascii="Segoe UI Semibold"/>
                <w:b/>
                <w:color w:val="FFFFFF"/>
              </w:rPr>
              <w:t xml:space="preserve">pour le </w:t>
            </w:r>
            <w:r w:rsidRPr="00524032">
              <w:rPr>
                <w:rFonts w:ascii="Segoe UI Semibold"/>
                <w:b/>
                <w:color w:val="FFFFFF"/>
              </w:rPr>
              <w:t>r</w:t>
            </w:r>
            <w:r w:rsidRPr="00524032">
              <w:rPr>
                <w:rFonts w:ascii="Segoe UI Semibold"/>
                <w:b/>
                <w:color w:val="FFFFFF"/>
              </w:rPr>
              <w:t>é</w:t>
            </w:r>
            <w:r w:rsidRPr="00524032">
              <w:rPr>
                <w:rFonts w:ascii="Segoe UI Semibold"/>
                <w:b/>
                <w:color w:val="FFFFFF"/>
              </w:rPr>
              <w:t>acteur</w:t>
            </w:r>
            <w:r w:rsidR="003460B2" w:rsidRPr="00524032">
              <w:rPr>
                <w:rFonts w:ascii="Segoe UI Semibold"/>
                <w:b/>
                <w:color w:val="FFFFFF"/>
              </w:rPr>
              <w:t> </w:t>
            </w:r>
            <w:r w:rsidR="00233D59" w:rsidRPr="00524032">
              <w:rPr>
                <w:rFonts w:ascii="Segoe UI Semibold"/>
                <w:b/>
                <w:color w:val="FFFFFF"/>
              </w:rPr>
              <w:t>BWRX</w:t>
            </w:r>
            <w:r w:rsidR="00233D59" w:rsidRPr="00524032">
              <w:rPr>
                <w:rFonts w:ascii="Segoe UI Semibold"/>
                <w:b/>
                <w:color w:val="FFFFFF"/>
              </w:rPr>
              <w:noBreakHyphen/>
              <w:t>300</w:t>
            </w:r>
          </w:p>
        </w:tc>
      </w:tr>
      <w:tr w:rsidR="00740A43" w:rsidRPr="00524032" w14:paraId="6C3BE451" w14:textId="77777777" w:rsidTr="00816B10">
        <w:trPr>
          <w:trHeight w:val="585"/>
        </w:trPr>
        <w:tc>
          <w:tcPr>
            <w:tcW w:w="5516" w:type="dxa"/>
          </w:tcPr>
          <w:p w14:paraId="6E092872" w14:textId="0A991127" w:rsidR="00740A43" w:rsidRPr="00524032" w:rsidRDefault="00740A43" w:rsidP="00816B10">
            <w:pPr>
              <w:pStyle w:val="TableParagraph"/>
              <w:widowControl/>
              <w:spacing w:line="290" w:lineRule="atLeast"/>
              <w:ind w:left="107" w:right="474"/>
            </w:pPr>
            <w:r w:rsidRPr="00524032">
              <w:t xml:space="preserve">Accident mettant en cause une embarcation ou une barge qui </w:t>
            </w:r>
            <w:r w:rsidR="00CB3CCB" w:rsidRPr="00524032">
              <w:t>entraîne</w:t>
            </w:r>
            <w:r w:rsidRPr="00524032">
              <w:t xml:space="preserve"> un déversement d’huile ou de carburant dans le lac</w:t>
            </w:r>
          </w:p>
        </w:tc>
        <w:tc>
          <w:tcPr>
            <w:tcW w:w="3836" w:type="dxa"/>
            <w:shd w:val="clear" w:color="auto" w:fill="C0E7FF"/>
          </w:tcPr>
          <w:p w14:paraId="70619FC9" w14:textId="77777777" w:rsidR="00740A43" w:rsidRPr="00524032" w:rsidRDefault="00740A43" w:rsidP="00816B10">
            <w:pPr>
              <w:pStyle w:val="TableParagraph"/>
              <w:widowControl/>
              <w:ind w:left="190" w:right="186"/>
              <w:jc w:val="center"/>
            </w:pPr>
            <w:r w:rsidRPr="00524032">
              <w:t>Oui</w:t>
            </w:r>
          </w:p>
        </w:tc>
      </w:tr>
      <w:tr w:rsidR="00740A43" w:rsidRPr="00524032" w14:paraId="27B23E27" w14:textId="77777777" w:rsidTr="00816B10">
        <w:trPr>
          <w:trHeight w:val="878"/>
        </w:trPr>
        <w:tc>
          <w:tcPr>
            <w:tcW w:w="5516" w:type="dxa"/>
          </w:tcPr>
          <w:p w14:paraId="50B2F2D5" w14:textId="3BB205AB" w:rsidR="00740A43" w:rsidRPr="00524032" w:rsidRDefault="00740A43" w:rsidP="00816B10">
            <w:pPr>
              <w:pStyle w:val="TableParagraph"/>
              <w:widowControl/>
              <w:spacing w:before="1" w:line="272" w:lineRule="exact"/>
              <w:ind w:left="107"/>
            </w:pPr>
            <w:r w:rsidRPr="00524032">
              <w:t xml:space="preserve">Accident de transport ou </w:t>
            </w:r>
            <w:r w:rsidR="00CB3CCB" w:rsidRPr="00524032">
              <w:t xml:space="preserve">mettant en cause un </w:t>
            </w:r>
            <w:r w:rsidRPr="00524032">
              <w:t xml:space="preserve">véhicule </w:t>
            </w:r>
            <w:r w:rsidR="00CB3CCB" w:rsidRPr="00524032">
              <w:t xml:space="preserve">qui entraîne </w:t>
            </w:r>
            <w:r w:rsidRPr="00524032">
              <w:t>un déversement de carburant, d’huile, de liquide à transmission, de liquide hydraulique, de liquide de refroidissement ou de lubrifiant sur la terre</w:t>
            </w:r>
          </w:p>
        </w:tc>
        <w:tc>
          <w:tcPr>
            <w:tcW w:w="3836" w:type="dxa"/>
            <w:shd w:val="clear" w:color="auto" w:fill="C0E7FF"/>
          </w:tcPr>
          <w:p w14:paraId="7C1AB582" w14:textId="77777777" w:rsidR="00740A43" w:rsidRPr="00524032" w:rsidRDefault="00740A43" w:rsidP="00816B10">
            <w:pPr>
              <w:pStyle w:val="TableParagraph"/>
              <w:widowControl/>
              <w:ind w:left="190" w:right="186"/>
              <w:jc w:val="center"/>
            </w:pPr>
            <w:r w:rsidRPr="00524032">
              <w:t>Oui</w:t>
            </w:r>
          </w:p>
        </w:tc>
      </w:tr>
      <w:tr w:rsidR="00740A43" w:rsidRPr="00524032" w14:paraId="7AF06257" w14:textId="77777777" w:rsidTr="00816B10">
        <w:trPr>
          <w:trHeight w:val="585"/>
        </w:trPr>
        <w:tc>
          <w:tcPr>
            <w:tcW w:w="5516" w:type="dxa"/>
          </w:tcPr>
          <w:p w14:paraId="7C0736CE" w14:textId="7DF4BA95" w:rsidR="00740A43" w:rsidRPr="00524032" w:rsidRDefault="00CB3CCB" w:rsidP="00816B10">
            <w:pPr>
              <w:pStyle w:val="TableParagraph"/>
              <w:widowControl/>
              <w:spacing w:line="290" w:lineRule="atLeast"/>
              <w:ind w:left="107" w:right="149"/>
            </w:pPr>
            <w:r w:rsidRPr="00524032">
              <w:t>Incendie d</w:t>
            </w:r>
            <w:r w:rsidR="002A4A39" w:rsidRPr="00524032">
              <w:t>e</w:t>
            </w:r>
            <w:r w:rsidRPr="00524032">
              <w:t xml:space="preserve"> transformateur</w:t>
            </w:r>
            <w:r w:rsidR="00740A43" w:rsidRPr="00524032">
              <w:t xml:space="preserve"> et rejet d’huile associé en raison du fonctionnement du système </w:t>
            </w:r>
            <w:r w:rsidR="001A5E05" w:rsidRPr="00524032">
              <w:t>d’extincteur en douche</w:t>
            </w:r>
          </w:p>
        </w:tc>
        <w:tc>
          <w:tcPr>
            <w:tcW w:w="3836" w:type="dxa"/>
            <w:shd w:val="clear" w:color="auto" w:fill="C0E7FF"/>
          </w:tcPr>
          <w:p w14:paraId="3BCE7878" w14:textId="77777777" w:rsidR="00740A43" w:rsidRPr="00524032" w:rsidRDefault="00740A43" w:rsidP="00816B10">
            <w:pPr>
              <w:pStyle w:val="TableParagraph"/>
              <w:widowControl/>
              <w:ind w:left="190" w:right="186"/>
              <w:jc w:val="center"/>
            </w:pPr>
            <w:r w:rsidRPr="00524032">
              <w:t>Oui</w:t>
            </w:r>
          </w:p>
        </w:tc>
      </w:tr>
      <w:tr w:rsidR="00740A43" w:rsidRPr="00524032" w14:paraId="10C27894" w14:textId="77777777" w:rsidTr="00816B10">
        <w:trPr>
          <w:trHeight w:val="585"/>
        </w:trPr>
        <w:tc>
          <w:tcPr>
            <w:tcW w:w="5516" w:type="dxa"/>
          </w:tcPr>
          <w:p w14:paraId="72F9A022" w14:textId="77777777" w:rsidR="00740A43" w:rsidRPr="00524032" w:rsidRDefault="00740A43" w:rsidP="00816B10">
            <w:pPr>
              <w:pStyle w:val="TableParagraph"/>
              <w:widowControl/>
              <w:spacing w:before="3" w:line="292" w:lineRule="exact"/>
              <w:ind w:left="107" w:right="288"/>
            </w:pPr>
            <w:r w:rsidRPr="00524032">
              <w:t>Déversement de carburant du réservoir de carburant du groupe électrogène de secours</w:t>
            </w:r>
          </w:p>
        </w:tc>
        <w:tc>
          <w:tcPr>
            <w:tcW w:w="3836" w:type="dxa"/>
            <w:shd w:val="clear" w:color="auto" w:fill="C0E7FF"/>
          </w:tcPr>
          <w:p w14:paraId="6D81345B" w14:textId="77777777" w:rsidR="00740A43" w:rsidRPr="00524032" w:rsidRDefault="00740A43" w:rsidP="00816B10">
            <w:pPr>
              <w:pStyle w:val="TableParagraph"/>
              <w:widowControl/>
              <w:ind w:left="190" w:right="186"/>
              <w:jc w:val="center"/>
            </w:pPr>
            <w:r w:rsidRPr="00524032">
              <w:t>Oui</w:t>
            </w:r>
          </w:p>
        </w:tc>
      </w:tr>
      <w:tr w:rsidR="00740A43" w:rsidRPr="00524032" w14:paraId="2BB83A0F" w14:textId="77777777" w:rsidTr="00816B10">
        <w:trPr>
          <w:trHeight w:val="290"/>
        </w:trPr>
        <w:tc>
          <w:tcPr>
            <w:tcW w:w="5516" w:type="dxa"/>
          </w:tcPr>
          <w:p w14:paraId="0F988070" w14:textId="1B5224E4" w:rsidR="00740A43" w:rsidRPr="00524032" w:rsidRDefault="00740A43" w:rsidP="00816B10">
            <w:pPr>
              <w:pStyle w:val="TableParagraph"/>
              <w:widowControl/>
              <w:spacing w:line="271" w:lineRule="exact"/>
              <w:ind w:left="107"/>
            </w:pPr>
            <w:r w:rsidRPr="00524032">
              <w:t xml:space="preserve">Déversement d’huile ou de lubrifiant provenant </w:t>
            </w:r>
            <w:r w:rsidR="009A3A34" w:rsidRPr="00524032">
              <w:t xml:space="preserve">de l’équipement </w:t>
            </w:r>
            <w:r w:rsidRPr="00524032">
              <w:t>d’alimentation en carburant</w:t>
            </w:r>
          </w:p>
        </w:tc>
        <w:tc>
          <w:tcPr>
            <w:tcW w:w="3836" w:type="dxa"/>
            <w:shd w:val="clear" w:color="auto" w:fill="C0E7FF"/>
          </w:tcPr>
          <w:p w14:paraId="688404C7" w14:textId="77777777" w:rsidR="00740A43" w:rsidRPr="00524032" w:rsidRDefault="00740A43" w:rsidP="00816B10">
            <w:pPr>
              <w:pStyle w:val="TableParagraph"/>
              <w:widowControl/>
              <w:spacing w:line="271" w:lineRule="exact"/>
              <w:ind w:left="190" w:right="186"/>
              <w:jc w:val="center"/>
            </w:pPr>
            <w:r w:rsidRPr="00524032">
              <w:t>Oui</w:t>
            </w:r>
          </w:p>
        </w:tc>
      </w:tr>
      <w:tr w:rsidR="00740A43" w:rsidRPr="00524032" w14:paraId="21374E21" w14:textId="77777777" w:rsidTr="00816B10">
        <w:trPr>
          <w:trHeight w:val="878"/>
        </w:trPr>
        <w:tc>
          <w:tcPr>
            <w:tcW w:w="5516" w:type="dxa"/>
          </w:tcPr>
          <w:p w14:paraId="55981D47" w14:textId="5775FC92" w:rsidR="00740A43" w:rsidRPr="00524032" w:rsidRDefault="00740A43" w:rsidP="00CB348B">
            <w:pPr>
              <w:pStyle w:val="TableParagraph"/>
              <w:widowControl/>
              <w:ind w:left="107" w:right="407"/>
            </w:pPr>
            <w:r w:rsidRPr="00524032">
              <w:t xml:space="preserve">Fuite ou rejet de produits chimiques provenant des bassins de purge </w:t>
            </w:r>
            <w:r w:rsidR="009A3A34" w:rsidRPr="00524032">
              <w:t>associés aux</w:t>
            </w:r>
            <w:r w:rsidRPr="00524032">
              <w:t xml:space="preserve"> tours de refroidissement</w:t>
            </w:r>
          </w:p>
        </w:tc>
        <w:tc>
          <w:tcPr>
            <w:tcW w:w="3836" w:type="dxa"/>
            <w:shd w:val="clear" w:color="auto" w:fill="FFF1CC"/>
          </w:tcPr>
          <w:p w14:paraId="47A7FFBD" w14:textId="77777777" w:rsidR="00740A43" w:rsidRPr="00524032" w:rsidRDefault="00740A43" w:rsidP="00816B10">
            <w:pPr>
              <w:pStyle w:val="TableParagraph"/>
              <w:widowControl/>
              <w:ind w:left="191" w:right="185"/>
              <w:jc w:val="center"/>
            </w:pPr>
            <w:r w:rsidRPr="00524032">
              <w:t>Non</w:t>
            </w:r>
          </w:p>
          <w:p w14:paraId="130AD26D" w14:textId="4858F79D" w:rsidR="00740A43" w:rsidRPr="00524032" w:rsidRDefault="00740A43" w:rsidP="00CB348B">
            <w:pPr>
              <w:pStyle w:val="TableParagraph"/>
              <w:widowControl/>
              <w:spacing w:line="290" w:lineRule="atLeast"/>
              <w:ind w:left="191" w:right="186"/>
              <w:jc w:val="center"/>
            </w:pPr>
            <w:r w:rsidRPr="00524032">
              <w:t xml:space="preserve">Le </w:t>
            </w:r>
            <w:r w:rsidR="00ED51E4" w:rsidRPr="00524032">
              <w:t>déploiement des réacteurs</w:t>
            </w:r>
            <w:r w:rsidRPr="00524032">
              <w:t> </w:t>
            </w:r>
            <w:r w:rsidR="00233D59" w:rsidRPr="00524032">
              <w:t>BWRX</w:t>
            </w:r>
            <w:r w:rsidR="00233D59" w:rsidRPr="00524032">
              <w:noBreakHyphen/>
              <w:t>300</w:t>
            </w:r>
            <w:r w:rsidRPr="00524032">
              <w:t xml:space="preserve"> n’exigera pas de tour de refroidissement.</w:t>
            </w:r>
          </w:p>
        </w:tc>
      </w:tr>
      <w:tr w:rsidR="00740A43" w:rsidRPr="00524032" w14:paraId="38250597" w14:textId="77777777" w:rsidTr="00816B10">
        <w:trPr>
          <w:trHeight w:val="585"/>
        </w:trPr>
        <w:tc>
          <w:tcPr>
            <w:tcW w:w="5516" w:type="dxa"/>
          </w:tcPr>
          <w:p w14:paraId="61BD1A1C" w14:textId="4959DE2F" w:rsidR="00740A43" w:rsidRPr="00524032" w:rsidRDefault="00740A43" w:rsidP="00816B10">
            <w:pPr>
              <w:pStyle w:val="TableParagraph"/>
              <w:widowControl/>
              <w:spacing w:line="290" w:lineRule="atLeast"/>
              <w:ind w:left="107" w:right="229"/>
            </w:pPr>
            <w:r w:rsidRPr="00524032">
              <w:t xml:space="preserve">Déversement de déchets dangereux </w:t>
            </w:r>
            <w:r w:rsidR="0046225D" w:rsidRPr="00524032">
              <w:t>durant</w:t>
            </w:r>
            <w:r w:rsidRPr="00524032">
              <w:t xml:space="preserve"> la manutention, le traitement ou le transport</w:t>
            </w:r>
          </w:p>
        </w:tc>
        <w:tc>
          <w:tcPr>
            <w:tcW w:w="3836" w:type="dxa"/>
            <w:shd w:val="clear" w:color="auto" w:fill="C0E7FF"/>
          </w:tcPr>
          <w:p w14:paraId="2E9F8102" w14:textId="77777777" w:rsidR="00740A43" w:rsidRPr="00524032" w:rsidRDefault="00740A43" w:rsidP="00816B10">
            <w:pPr>
              <w:pStyle w:val="TableParagraph"/>
              <w:widowControl/>
              <w:ind w:left="190" w:right="186"/>
              <w:jc w:val="center"/>
            </w:pPr>
            <w:r w:rsidRPr="00524032">
              <w:t>Oui</w:t>
            </w:r>
          </w:p>
        </w:tc>
      </w:tr>
      <w:tr w:rsidR="00740A43" w:rsidRPr="00524032" w14:paraId="6F3F0AE8" w14:textId="77777777" w:rsidTr="00816B10">
        <w:trPr>
          <w:trHeight w:val="585"/>
        </w:trPr>
        <w:tc>
          <w:tcPr>
            <w:tcW w:w="5516" w:type="dxa"/>
          </w:tcPr>
          <w:p w14:paraId="7F543FDA" w14:textId="78385EDB" w:rsidR="00740A43" w:rsidRPr="00524032" w:rsidRDefault="00740A43" w:rsidP="00816B10">
            <w:pPr>
              <w:pStyle w:val="TableParagraph"/>
              <w:widowControl/>
              <w:spacing w:before="2" w:line="294" w:lineRule="exact"/>
              <w:ind w:left="107" w:right="763"/>
            </w:pPr>
            <w:r w:rsidRPr="00524032">
              <w:t xml:space="preserve">Déversement d’eaux usées </w:t>
            </w:r>
            <w:r w:rsidR="0046225D" w:rsidRPr="00524032">
              <w:t>durant</w:t>
            </w:r>
            <w:r w:rsidRPr="00524032">
              <w:t xml:space="preserve"> le raccordement aux infrastructures et services publics du site</w:t>
            </w:r>
          </w:p>
        </w:tc>
        <w:tc>
          <w:tcPr>
            <w:tcW w:w="3836" w:type="dxa"/>
            <w:shd w:val="clear" w:color="auto" w:fill="C0E7FF"/>
          </w:tcPr>
          <w:p w14:paraId="5E2291C5" w14:textId="77777777" w:rsidR="00740A43" w:rsidRPr="00524032" w:rsidRDefault="00740A43" w:rsidP="00816B10">
            <w:pPr>
              <w:pStyle w:val="TableParagraph"/>
              <w:widowControl/>
              <w:ind w:left="190" w:right="186"/>
              <w:jc w:val="center"/>
            </w:pPr>
            <w:r w:rsidRPr="00524032">
              <w:t>Oui</w:t>
            </w:r>
          </w:p>
        </w:tc>
      </w:tr>
      <w:tr w:rsidR="00740A43" w:rsidRPr="00524032" w14:paraId="1BE13552" w14:textId="77777777" w:rsidTr="00816B10">
        <w:trPr>
          <w:trHeight w:val="581"/>
        </w:trPr>
        <w:tc>
          <w:tcPr>
            <w:tcW w:w="5516" w:type="dxa"/>
          </w:tcPr>
          <w:p w14:paraId="6092460A" w14:textId="77777777" w:rsidR="00740A43" w:rsidRPr="00524032" w:rsidRDefault="00740A43" w:rsidP="00816B10">
            <w:pPr>
              <w:pStyle w:val="TableParagraph"/>
              <w:widowControl/>
              <w:spacing w:line="272" w:lineRule="exact"/>
              <w:ind w:left="107"/>
            </w:pPr>
            <w:r w:rsidRPr="00524032">
              <w:t>Déversement de produits chimiques utilisés pour la construction, comme le ciment, la peinture, les solvants ou les produits de scellement</w:t>
            </w:r>
          </w:p>
        </w:tc>
        <w:tc>
          <w:tcPr>
            <w:tcW w:w="3836" w:type="dxa"/>
            <w:shd w:val="clear" w:color="auto" w:fill="C0E7FF"/>
          </w:tcPr>
          <w:p w14:paraId="6695CCDD" w14:textId="77777777" w:rsidR="00740A43" w:rsidRPr="00524032" w:rsidRDefault="00740A43" w:rsidP="00816B10">
            <w:pPr>
              <w:pStyle w:val="TableParagraph"/>
              <w:widowControl/>
              <w:spacing w:line="288" w:lineRule="exact"/>
              <w:ind w:left="190" w:right="186"/>
              <w:jc w:val="center"/>
            </w:pPr>
            <w:r w:rsidRPr="00524032">
              <w:t>Oui</w:t>
            </w:r>
          </w:p>
        </w:tc>
      </w:tr>
      <w:tr w:rsidR="00740A43" w:rsidRPr="00524032" w14:paraId="7E834D49" w14:textId="77777777" w:rsidTr="00816B10">
        <w:trPr>
          <w:trHeight w:val="1170"/>
        </w:trPr>
        <w:tc>
          <w:tcPr>
            <w:tcW w:w="5516" w:type="dxa"/>
          </w:tcPr>
          <w:p w14:paraId="29C74802" w14:textId="269BFE5C" w:rsidR="00740A43" w:rsidRPr="00524032" w:rsidRDefault="00740A43" w:rsidP="00CB348B">
            <w:pPr>
              <w:pStyle w:val="TableParagraph"/>
              <w:widowControl/>
              <w:ind w:left="107" w:right="96"/>
            </w:pPr>
            <w:r w:rsidRPr="00524032">
              <w:t xml:space="preserve">Déversement de produits chimiques ou de fluides, de lubrifiants ou d’huiles </w:t>
            </w:r>
            <w:r w:rsidR="0046225D" w:rsidRPr="00524032">
              <w:t>durant</w:t>
            </w:r>
            <w:r w:rsidRPr="00524032">
              <w:t xml:space="preserve"> les activités d’entretien et d’exploitation, ou </w:t>
            </w:r>
            <w:r w:rsidR="0046225D" w:rsidRPr="00524032">
              <w:t>durant</w:t>
            </w:r>
            <w:r w:rsidRPr="00524032">
              <w:t xml:space="preserve"> le transport de produits chimiques devant être ajoutés aux systèmes de procédés</w:t>
            </w:r>
          </w:p>
        </w:tc>
        <w:tc>
          <w:tcPr>
            <w:tcW w:w="3836" w:type="dxa"/>
            <w:shd w:val="clear" w:color="auto" w:fill="C0E7FF"/>
          </w:tcPr>
          <w:p w14:paraId="5D223790" w14:textId="77777777" w:rsidR="00740A43" w:rsidRPr="00524032" w:rsidRDefault="00740A43" w:rsidP="00816B10">
            <w:pPr>
              <w:pStyle w:val="TableParagraph"/>
              <w:widowControl/>
              <w:ind w:left="190" w:right="186"/>
              <w:jc w:val="center"/>
            </w:pPr>
            <w:r w:rsidRPr="00524032">
              <w:t>Oui</w:t>
            </w:r>
          </w:p>
          <w:p w14:paraId="04BA6A0E" w14:textId="0E258811" w:rsidR="00740A43" w:rsidRPr="00524032" w:rsidRDefault="00740A43" w:rsidP="00816B10">
            <w:pPr>
              <w:pStyle w:val="TableParagraph"/>
              <w:widowControl/>
              <w:spacing w:line="290" w:lineRule="atLeast"/>
              <w:ind w:left="191" w:right="185"/>
              <w:jc w:val="center"/>
            </w:pPr>
            <w:r w:rsidRPr="00524032">
              <w:t xml:space="preserve">Le déversement d’hydrazine ne s’applique pas puisque </w:t>
            </w:r>
            <w:r w:rsidR="00233D59" w:rsidRPr="00524032">
              <w:t>BWRX</w:t>
            </w:r>
            <w:r w:rsidR="00233D59" w:rsidRPr="00524032">
              <w:noBreakHyphen/>
              <w:t>300</w:t>
            </w:r>
            <w:r w:rsidRPr="00524032">
              <w:t xml:space="preserve"> n’utilise pas ce produit chimique.</w:t>
            </w:r>
          </w:p>
        </w:tc>
      </w:tr>
      <w:tr w:rsidR="00740A43" w:rsidRPr="00524032" w14:paraId="2CBFD0D6" w14:textId="77777777" w:rsidTr="00816B10">
        <w:trPr>
          <w:trHeight w:val="585"/>
        </w:trPr>
        <w:tc>
          <w:tcPr>
            <w:tcW w:w="5516" w:type="dxa"/>
          </w:tcPr>
          <w:p w14:paraId="0E38DE30" w14:textId="77777777" w:rsidR="00740A43" w:rsidRPr="00524032" w:rsidRDefault="00740A43" w:rsidP="00816B10">
            <w:pPr>
              <w:pStyle w:val="TableParagraph"/>
              <w:widowControl/>
              <w:spacing w:line="290" w:lineRule="atLeast"/>
              <w:ind w:left="107" w:right="1092"/>
            </w:pPr>
            <w:r w:rsidRPr="00524032">
              <w:t>Défaillance d’une grue entraînant des dommages aux structures et aux installations existantes</w:t>
            </w:r>
          </w:p>
        </w:tc>
        <w:tc>
          <w:tcPr>
            <w:tcW w:w="3836" w:type="dxa"/>
            <w:shd w:val="clear" w:color="auto" w:fill="C0E7FF"/>
          </w:tcPr>
          <w:p w14:paraId="36B083DF" w14:textId="77777777" w:rsidR="00740A43" w:rsidRPr="00524032" w:rsidRDefault="00740A43" w:rsidP="00816B10">
            <w:pPr>
              <w:pStyle w:val="TableParagraph"/>
              <w:widowControl/>
              <w:ind w:left="190" w:right="186"/>
              <w:jc w:val="center"/>
            </w:pPr>
            <w:r w:rsidRPr="00524032">
              <w:t>Oui</w:t>
            </w:r>
          </w:p>
        </w:tc>
      </w:tr>
      <w:tr w:rsidR="00740A43" w:rsidRPr="00524032" w14:paraId="218AC90E" w14:textId="77777777" w:rsidTr="00816B10">
        <w:trPr>
          <w:trHeight w:val="585"/>
        </w:trPr>
        <w:tc>
          <w:tcPr>
            <w:tcW w:w="5516" w:type="dxa"/>
          </w:tcPr>
          <w:p w14:paraId="55BB7EE1" w14:textId="6250766B" w:rsidR="00740A43" w:rsidRPr="00524032" w:rsidRDefault="00740A43" w:rsidP="00816B10">
            <w:pPr>
              <w:pStyle w:val="TableParagraph"/>
              <w:widowControl/>
              <w:spacing w:before="3" w:line="292" w:lineRule="exact"/>
              <w:ind w:left="107" w:right="544"/>
            </w:pPr>
            <w:r w:rsidRPr="00524032">
              <w:t xml:space="preserve">Accident </w:t>
            </w:r>
            <w:r w:rsidR="00015261" w:rsidRPr="00524032">
              <w:t>mettant en cause</w:t>
            </w:r>
            <w:r w:rsidRPr="00524032">
              <w:t xml:space="preserve"> le déplacement </w:t>
            </w:r>
            <w:r w:rsidR="009A3A34" w:rsidRPr="00524032">
              <w:t>d’équipement</w:t>
            </w:r>
            <w:r w:rsidRPr="00524032">
              <w:t xml:space="preserve"> lourd à partir d’une barge ou d’un rail</w:t>
            </w:r>
          </w:p>
        </w:tc>
        <w:tc>
          <w:tcPr>
            <w:tcW w:w="3836" w:type="dxa"/>
            <w:shd w:val="clear" w:color="auto" w:fill="C0E7FF"/>
          </w:tcPr>
          <w:p w14:paraId="14FF4F1D" w14:textId="77777777" w:rsidR="00740A43" w:rsidRPr="00524032" w:rsidRDefault="00740A43" w:rsidP="00816B10">
            <w:pPr>
              <w:pStyle w:val="TableParagraph"/>
              <w:widowControl/>
              <w:ind w:left="190" w:right="186"/>
              <w:jc w:val="center"/>
            </w:pPr>
            <w:r w:rsidRPr="00524032">
              <w:t>Oui</w:t>
            </w:r>
          </w:p>
        </w:tc>
      </w:tr>
      <w:tr w:rsidR="00740A43" w:rsidRPr="00524032" w14:paraId="308849D5" w14:textId="77777777" w:rsidTr="00816B10">
        <w:trPr>
          <w:trHeight w:val="290"/>
        </w:trPr>
        <w:tc>
          <w:tcPr>
            <w:tcW w:w="5516" w:type="dxa"/>
          </w:tcPr>
          <w:p w14:paraId="644FD66E" w14:textId="79381C31" w:rsidR="00740A43" w:rsidRPr="00524032" w:rsidRDefault="00740A43" w:rsidP="00816B10">
            <w:pPr>
              <w:pStyle w:val="TableParagraph"/>
              <w:widowControl/>
              <w:spacing w:line="271" w:lineRule="exact"/>
              <w:ind w:left="107"/>
            </w:pPr>
            <w:r w:rsidRPr="00524032">
              <w:t xml:space="preserve">Incendie </w:t>
            </w:r>
            <w:r w:rsidR="00015261" w:rsidRPr="00524032">
              <w:t>mettant en cause</w:t>
            </w:r>
            <w:r w:rsidRPr="00524032">
              <w:t xml:space="preserve"> un emballage ou un</w:t>
            </w:r>
            <w:r w:rsidR="00BF3E94" w:rsidRPr="00524032">
              <w:t>e expédition</w:t>
            </w:r>
            <w:r w:rsidRPr="00524032">
              <w:t xml:space="preserve"> de déchets dangereux</w:t>
            </w:r>
          </w:p>
        </w:tc>
        <w:tc>
          <w:tcPr>
            <w:tcW w:w="3836" w:type="dxa"/>
            <w:shd w:val="clear" w:color="auto" w:fill="C0E7FF"/>
          </w:tcPr>
          <w:p w14:paraId="65E22A93" w14:textId="77777777" w:rsidR="00740A43" w:rsidRPr="00524032" w:rsidRDefault="00740A43" w:rsidP="00816B10">
            <w:pPr>
              <w:pStyle w:val="TableParagraph"/>
              <w:widowControl/>
              <w:spacing w:line="271" w:lineRule="exact"/>
              <w:ind w:left="190" w:right="186"/>
              <w:jc w:val="center"/>
            </w:pPr>
            <w:r w:rsidRPr="00524032">
              <w:t>Oui</w:t>
            </w:r>
          </w:p>
        </w:tc>
      </w:tr>
      <w:tr w:rsidR="00740A43" w:rsidRPr="00524032" w14:paraId="3AFDB43D" w14:textId="77777777" w:rsidTr="00816B10">
        <w:trPr>
          <w:trHeight w:val="878"/>
        </w:trPr>
        <w:tc>
          <w:tcPr>
            <w:tcW w:w="5516" w:type="dxa"/>
          </w:tcPr>
          <w:p w14:paraId="77853097" w14:textId="25B9A0D4" w:rsidR="00740A43" w:rsidRPr="00524032" w:rsidRDefault="00740A43" w:rsidP="00816B10">
            <w:pPr>
              <w:pStyle w:val="TableParagraph"/>
              <w:widowControl/>
              <w:spacing w:line="290" w:lineRule="atLeast"/>
              <w:ind w:left="107" w:right="575"/>
            </w:pPr>
            <w:r w:rsidRPr="00524032">
              <w:t>Accidents de dynamitage entraînant un rejet de produits chimiques, des blessures</w:t>
            </w:r>
            <w:r w:rsidR="00781B6F" w:rsidRPr="00524032">
              <w:t xml:space="preserve"> au personnel</w:t>
            </w:r>
            <w:r w:rsidRPr="00524032">
              <w:t xml:space="preserve"> ou des dommages aux structures et aux procédés </w:t>
            </w:r>
          </w:p>
        </w:tc>
        <w:tc>
          <w:tcPr>
            <w:tcW w:w="3836" w:type="dxa"/>
            <w:shd w:val="clear" w:color="auto" w:fill="C0E7FF"/>
          </w:tcPr>
          <w:p w14:paraId="4BA6043F" w14:textId="77777777" w:rsidR="00740A43" w:rsidRPr="00524032" w:rsidRDefault="00740A43" w:rsidP="00816B10">
            <w:pPr>
              <w:pStyle w:val="TableParagraph"/>
              <w:widowControl/>
              <w:ind w:left="190" w:right="186"/>
              <w:jc w:val="center"/>
            </w:pPr>
            <w:r w:rsidRPr="00524032">
              <w:t>Oui</w:t>
            </w:r>
          </w:p>
        </w:tc>
      </w:tr>
      <w:tr w:rsidR="00740A43" w:rsidRPr="00524032" w14:paraId="6F8C19D0" w14:textId="77777777" w:rsidTr="00816B10">
        <w:tblPrEx>
          <w:tblBorders>
            <w:top w:val="single" w:sz="6" w:space="0" w:color="ADAAAA"/>
            <w:left w:val="single" w:sz="6" w:space="0" w:color="ADAAAA"/>
            <w:bottom w:val="single" w:sz="6" w:space="0" w:color="ADAAAA"/>
            <w:right w:val="single" w:sz="6" w:space="0" w:color="ADAAAA"/>
            <w:insideH w:val="single" w:sz="6" w:space="0" w:color="ADAAAA"/>
            <w:insideV w:val="single" w:sz="6" w:space="0" w:color="ADAAAA"/>
          </w:tblBorders>
        </w:tblPrEx>
        <w:trPr>
          <w:trHeight w:val="2049"/>
        </w:trPr>
        <w:tc>
          <w:tcPr>
            <w:tcW w:w="5516" w:type="dxa"/>
            <w:tcBorders>
              <w:top w:val="single" w:sz="4" w:space="0" w:color="ADAAAA"/>
              <w:left w:val="single" w:sz="4" w:space="0" w:color="ADAAAA"/>
              <w:bottom w:val="single" w:sz="4" w:space="0" w:color="ADAAAA"/>
              <w:right w:val="single" w:sz="4" w:space="0" w:color="ADAAAA"/>
            </w:tcBorders>
          </w:tcPr>
          <w:p w14:paraId="2268FBB5" w14:textId="1EB8F1E4" w:rsidR="00740A43" w:rsidRPr="00524032" w:rsidRDefault="00740A43" w:rsidP="00CB348B">
            <w:pPr>
              <w:pStyle w:val="TableParagraph"/>
              <w:widowControl/>
              <w:ind w:left="154"/>
            </w:pPr>
            <w:r w:rsidRPr="00524032">
              <w:t xml:space="preserve">Rejet d’hydrogène entraînant un incendie ou une </w:t>
            </w:r>
            <w:r w:rsidR="00CB348B">
              <w:t xml:space="preserve">     </w:t>
            </w:r>
            <w:r w:rsidRPr="00524032">
              <w:t>explosion</w:t>
            </w:r>
          </w:p>
        </w:tc>
        <w:tc>
          <w:tcPr>
            <w:tcW w:w="3836" w:type="dxa"/>
            <w:tcBorders>
              <w:top w:val="single" w:sz="4" w:space="0" w:color="ADAAAA"/>
              <w:left w:val="single" w:sz="4" w:space="0" w:color="ADAAAA"/>
              <w:bottom w:val="single" w:sz="4" w:space="0" w:color="ADAAAA"/>
              <w:right w:val="single" w:sz="4" w:space="0" w:color="ADAAAA"/>
            </w:tcBorders>
            <w:shd w:val="clear" w:color="auto" w:fill="C0E7FF"/>
          </w:tcPr>
          <w:p w14:paraId="308D12F1" w14:textId="77777777" w:rsidR="00740A43" w:rsidRPr="00524032" w:rsidRDefault="00740A43" w:rsidP="00816B10">
            <w:pPr>
              <w:pStyle w:val="TableParagraph"/>
              <w:widowControl/>
              <w:ind w:left="190" w:right="186"/>
              <w:jc w:val="center"/>
            </w:pPr>
            <w:r w:rsidRPr="00524032">
              <w:t>Oui</w:t>
            </w:r>
          </w:p>
          <w:p w14:paraId="2F1C6644" w14:textId="54E2FCC8" w:rsidR="00740A43" w:rsidRPr="00524032" w:rsidRDefault="00740A43" w:rsidP="00816B10">
            <w:pPr>
              <w:pStyle w:val="TableParagraph"/>
              <w:widowControl/>
              <w:spacing w:line="290" w:lineRule="atLeast"/>
              <w:ind w:left="211" w:right="204" w:hanging="1"/>
              <w:jc w:val="center"/>
            </w:pPr>
            <w:r w:rsidRPr="00524032">
              <w:t>Bien que le générateur de la turbine du réacteur </w:t>
            </w:r>
            <w:r w:rsidR="00233D59" w:rsidRPr="00524032">
              <w:t>BWRX</w:t>
            </w:r>
            <w:r w:rsidR="00233D59" w:rsidRPr="00524032">
              <w:noBreakHyphen/>
              <w:t>300</w:t>
            </w:r>
            <w:r w:rsidRPr="00524032">
              <w:t xml:space="preserve"> soit refroidi par l’air plutôt que par l’hydrogène, le système de refroidissement du réacteur </w:t>
            </w:r>
            <w:r w:rsidR="00233D59" w:rsidRPr="00524032">
              <w:t>BWRX</w:t>
            </w:r>
            <w:r w:rsidR="00233D59" w:rsidRPr="00524032">
              <w:noBreakHyphen/>
              <w:t>300</w:t>
            </w:r>
            <w:r w:rsidRPr="00524032">
              <w:t xml:space="preserve"> repose sur l’injection d’hydrogène pour contrôler la corrosion.</w:t>
            </w:r>
          </w:p>
        </w:tc>
      </w:tr>
      <w:tr w:rsidR="00740A43" w:rsidRPr="00524032" w14:paraId="6DBB81B5" w14:textId="77777777" w:rsidTr="00816B10">
        <w:tblPrEx>
          <w:tblBorders>
            <w:top w:val="single" w:sz="6" w:space="0" w:color="ADAAAA"/>
            <w:left w:val="single" w:sz="6" w:space="0" w:color="ADAAAA"/>
            <w:bottom w:val="single" w:sz="6" w:space="0" w:color="ADAAAA"/>
            <w:right w:val="single" w:sz="6" w:space="0" w:color="ADAAAA"/>
            <w:insideH w:val="single" w:sz="6" w:space="0" w:color="ADAAAA"/>
            <w:insideV w:val="single" w:sz="6" w:space="0" w:color="ADAAAA"/>
          </w:tblBorders>
        </w:tblPrEx>
        <w:trPr>
          <w:trHeight w:val="292"/>
        </w:trPr>
        <w:tc>
          <w:tcPr>
            <w:tcW w:w="5516" w:type="dxa"/>
            <w:tcBorders>
              <w:top w:val="single" w:sz="4" w:space="0" w:color="ADAAAA"/>
              <w:left w:val="single" w:sz="4" w:space="0" w:color="ADAAAA"/>
              <w:bottom w:val="single" w:sz="4" w:space="0" w:color="ADAAAA"/>
              <w:right w:val="single" w:sz="4" w:space="0" w:color="ADAAAA"/>
            </w:tcBorders>
          </w:tcPr>
          <w:p w14:paraId="6CC73BF8" w14:textId="7000D23C" w:rsidR="00740A43" w:rsidRPr="00524032" w:rsidRDefault="00CB3CCB" w:rsidP="00816B10">
            <w:pPr>
              <w:pStyle w:val="TableParagraph"/>
              <w:widowControl/>
              <w:spacing w:line="272" w:lineRule="exact"/>
              <w:ind w:left="107"/>
            </w:pPr>
            <w:r w:rsidRPr="00524032">
              <w:t>Incendie ou explosion d</w:t>
            </w:r>
            <w:r w:rsidR="002A4A39" w:rsidRPr="00524032">
              <w:t>’un</w:t>
            </w:r>
            <w:r w:rsidRPr="00524032">
              <w:t xml:space="preserve"> transformateur</w:t>
            </w:r>
            <w:r w:rsidR="00740A43" w:rsidRPr="00524032">
              <w:t xml:space="preserve"> </w:t>
            </w:r>
          </w:p>
        </w:tc>
        <w:tc>
          <w:tcPr>
            <w:tcW w:w="3836" w:type="dxa"/>
            <w:tcBorders>
              <w:top w:val="single" w:sz="4" w:space="0" w:color="ADAAAA"/>
              <w:left w:val="single" w:sz="4" w:space="0" w:color="ADAAAA"/>
              <w:bottom w:val="single" w:sz="4" w:space="0" w:color="ADAAAA"/>
              <w:right w:val="single" w:sz="4" w:space="0" w:color="ADAAAA"/>
            </w:tcBorders>
            <w:shd w:val="clear" w:color="auto" w:fill="C0E7FF"/>
          </w:tcPr>
          <w:p w14:paraId="3254793A" w14:textId="77777777" w:rsidR="00740A43" w:rsidRPr="00524032" w:rsidRDefault="00740A43" w:rsidP="00816B10">
            <w:pPr>
              <w:pStyle w:val="TableParagraph"/>
              <w:widowControl/>
              <w:spacing w:line="272" w:lineRule="exact"/>
              <w:ind w:left="190" w:right="186"/>
              <w:jc w:val="center"/>
            </w:pPr>
            <w:r w:rsidRPr="00524032">
              <w:t>Oui</w:t>
            </w:r>
          </w:p>
        </w:tc>
      </w:tr>
      <w:tr w:rsidR="00740A43" w:rsidRPr="00524032" w14:paraId="1EFD07C3" w14:textId="77777777" w:rsidTr="00816B10">
        <w:tblPrEx>
          <w:tblBorders>
            <w:top w:val="single" w:sz="6" w:space="0" w:color="ADAAAA"/>
            <w:left w:val="single" w:sz="6" w:space="0" w:color="ADAAAA"/>
            <w:bottom w:val="single" w:sz="6" w:space="0" w:color="ADAAAA"/>
            <w:right w:val="single" w:sz="6" w:space="0" w:color="ADAAAA"/>
            <w:insideH w:val="single" w:sz="6" w:space="0" w:color="ADAAAA"/>
            <w:insideV w:val="single" w:sz="6" w:space="0" w:color="ADAAAA"/>
          </w:tblBorders>
        </w:tblPrEx>
        <w:trPr>
          <w:trHeight w:val="292"/>
        </w:trPr>
        <w:tc>
          <w:tcPr>
            <w:tcW w:w="5516" w:type="dxa"/>
            <w:tcBorders>
              <w:top w:val="single" w:sz="4" w:space="0" w:color="ADAAAA"/>
              <w:left w:val="single" w:sz="4" w:space="0" w:color="ADAAAA"/>
              <w:bottom w:val="single" w:sz="4" w:space="0" w:color="ADAAAA"/>
              <w:right w:val="single" w:sz="4" w:space="0" w:color="ADAAAA"/>
            </w:tcBorders>
          </w:tcPr>
          <w:p w14:paraId="4D6BDC36" w14:textId="77777777" w:rsidR="00740A43" w:rsidRPr="00524032" w:rsidRDefault="00740A43" w:rsidP="00816B10">
            <w:pPr>
              <w:pStyle w:val="TableParagraph"/>
              <w:widowControl/>
              <w:spacing w:line="272" w:lineRule="exact"/>
              <w:ind w:left="107"/>
            </w:pPr>
            <w:r w:rsidRPr="00524032">
              <w:t>Incendie dû au carburant ou à l’huile</w:t>
            </w:r>
          </w:p>
        </w:tc>
        <w:tc>
          <w:tcPr>
            <w:tcW w:w="3836" w:type="dxa"/>
            <w:tcBorders>
              <w:top w:val="single" w:sz="4" w:space="0" w:color="ADAAAA"/>
              <w:left w:val="single" w:sz="4" w:space="0" w:color="ADAAAA"/>
              <w:bottom w:val="single" w:sz="4" w:space="0" w:color="ADAAAA"/>
              <w:right w:val="single" w:sz="4" w:space="0" w:color="ADAAAA"/>
            </w:tcBorders>
            <w:shd w:val="clear" w:color="auto" w:fill="C0E7FF"/>
          </w:tcPr>
          <w:p w14:paraId="3DEBED57" w14:textId="77777777" w:rsidR="00740A43" w:rsidRPr="00524032" w:rsidRDefault="00740A43" w:rsidP="00816B10">
            <w:pPr>
              <w:pStyle w:val="TableParagraph"/>
              <w:widowControl/>
              <w:spacing w:line="272" w:lineRule="exact"/>
              <w:ind w:left="190" w:right="186"/>
              <w:jc w:val="center"/>
            </w:pPr>
            <w:r w:rsidRPr="00524032">
              <w:t>Oui</w:t>
            </w:r>
          </w:p>
        </w:tc>
      </w:tr>
      <w:tr w:rsidR="00740A43" w:rsidRPr="00524032" w14:paraId="72508871" w14:textId="77777777" w:rsidTr="00816B10">
        <w:tblPrEx>
          <w:tblBorders>
            <w:top w:val="single" w:sz="6" w:space="0" w:color="ADAAAA"/>
            <w:left w:val="single" w:sz="6" w:space="0" w:color="ADAAAA"/>
            <w:bottom w:val="single" w:sz="6" w:space="0" w:color="ADAAAA"/>
            <w:right w:val="single" w:sz="6" w:space="0" w:color="ADAAAA"/>
            <w:insideH w:val="single" w:sz="6" w:space="0" w:color="ADAAAA"/>
            <w:insideV w:val="single" w:sz="6" w:space="0" w:color="ADAAAA"/>
          </w:tblBorders>
        </w:tblPrEx>
        <w:trPr>
          <w:trHeight w:val="292"/>
        </w:trPr>
        <w:tc>
          <w:tcPr>
            <w:tcW w:w="5516" w:type="dxa"/>
            <w:tcBorders>
              <w:top w:val="single" w:sz="4" w:space="0" w:color="ADAAAA"/>
              <w:left w:val="single" w:sz="4" w:space="0" w:color="ADAAAA"/>
              <w:bottom w:val="single" w:sz="4" w:space="0" w:color="ADAAAA"/>
              <w:right w:val="single" w:sz="4" w:space="0" w:color="ADAAAA"/>
            </w:tcBorders>
          </w:tcPr>
          <w:p w14:paraId="6C1F7F8E" w14:textId="77777777" w:rsidR="00740A43" w:rsidRPr="00524032" w:rsidRDefault="00740A43" w:rsidP="00816B10">
            <w:pPr>
              <w:pStyle w:val="TableParagraph"/>
              <w:widowControl/>
              <w:spacing w:line="272" w:lineRule="exact"/>
              <w:ind w:left="107"/>
            </w:pPr>
            <w:r w:rsidRPr="00524032">
              <w:t>Accidents mettant en cause des bouteilles à gaz comprimé</w:t>
            </w:r>
          </w:p>
        </w:tc>
        <w:tc>
          <w:tcPr>
            <w:tcW w:w="3836" w:type="dxa"/>
            <w:tcBorders>
              <w:top w:val="single" w:sz="4" w:space="0" w:color="ADAAAA"/>
              <w:left w:val="single" w:sz="4" w:space="0" w:color="ADAAAA"/>
              <w:bottom w:val="single" w:sz="4" w:space="0" w:color="ADAAAA"/>
              <w:right w:val="single" w:sz="4" w:space="0" w:color="ADAAAA"/>
            </w:tcBorders>
            <w:shd w:val="clear" w:color="auto" w:fill="C0E7FF"/>
          </w:tcPr>
          <w:p w14:paraId="0F6D61E0" w14:textId="77777777" w:rsidR="00740A43" w:rsidRPr="00524032" w:rsidRDefault="00740A43" w:rsidP="00816B10">
            <w:pPr>
              <w:pStyle w:val="TableParagraph"/>
              <w:widowControl/>
              <w:spacing w:line="272" w:lineRule="exact"/>
              <w:ind w:left="190" w:right="186"/>
              <w:jc w:val="center"/>
            </w:pPr>
            <w:r w:rsidRPr="00524032">
              <w:t>Oui</w:t>
            </w:r>
          </w:p>
        </w:tc>
      </w:tr>
      <w:tr w:rsidR="00740A43" w:rsidRPr="00524032" w14:paraId="58216671" w14:textId="77777777" w:rsidTr="00816B10">
        <w:tblPrEx>
          <w:tblBorders>
            <w:top w:val="single" w:sz="6" w:space="0" w:color="ADAAAA"/>
            <w:left w:val="single" w:sz="6" w:space="0" w:color="ADAAAA"/>
            <w:bottom w:val="single" w:sz="6" w:space="0" w:color="ADAAAA"/>
            <w:right w:val="single" w:sz="6" w:space="0" w:color="ADAAAA"/>
            <w:insideH w:val="single" w:sz="6" w:space="0" w:color="ADAAAA"/>
            <w:insideV w:val="single" w:sz="6" w:space="0" w:color="ADAAAA"/>
          </w:tblBorders>
        </w:tblPrEx>
        <w:trPr>
          <w:trHeight w:val="1170"/>
        </w:trPr>
        <w:tc>
          <w:tcPr>
            <w:tcW w:w="5516" w:type="dxa"/>
            <w:tcBorders>
              <w:top w:val="single" w:sz="4" w:space="0" w:color="ADAAAA"/>
              <w:left w:val="single" w:sz="4" w:space="0" w:color="ADAAAA"/>
              <w:bottom w:val="single" w:sz="4" w:space="0" w:color="ADAAAA"/>
              <w:right w:val="single" w:sz="4" w:space="0" w:color="ADAAAA"/>
            </w:tcBorders>
          </w:tcPr>
          <w:p w14:paraId="168F4E7D" w14:textId="0C2B369E" w:rsidR="00740A43" w:rsidRPr="00524032" w:rsidRDefault="00740A43" w:rsidP="00816B10">
            <w:pPr>
              <w:pStyle w:val="TableParagraph"/>
              <w:widowControl/>
              <w:spacing w:line="290" w:lineRule="atLeast"/>
              <w:ind w:left="107" w:right="226"/>
            </w:pPr>
            <w:r w:rsidRPr="00524032">
              <w:t>Accident lié au conteneur de stockage à sec entraînant des conséquences non radiologiques et des blessures (</w:t>
            </w:r>
            <w:r w:rsidR="001D549D" w:rsidRPr="00524032">
              <w:t>r</w:t>
            </w:r>
            <w:r w:rsidRPr="00524032">
              <w:t>emarque : les conséquences radiologiques potentielles sont abordées à la section 7.3.1.)</w:t>
            </w:r>
          </w:p>
        </w:tc>
        <w:tc>
          <w:tcPr>
            <w:tcW w:w="3836" w:type="dxa"/>
            <w:tcBorders>
              <w:top w:val="single" w:sz="4" w:space="0" w:color="ADAAAA"/>
              <w:left w:val="single" w:sz="4" w:space="0" w:color="ADAAAA"/>
              <w:bottom w:val="single" w:sz="4" w:space="0" w:color="ADAAAA"/>
              <w:right w:val="single" w:sz="4" w:space="0" w:color="ADAAAA"/>
            </w:tcBorders>
            <w:shd w:val="clear" w:color="auto" w:fill="C0E7FF"/>
          </w:tcPr>
          <w:p w14:paraId="12C2D992" w14:textId="77777777" w:rsidR="00740A43" w:rsidRPr="00524032" w:rsidRDefault="00740A43" w:rsidP="00816B10">
            <w:pPr>
              <w:pStyle w:val="TableParagraph"/>
              <w:widowControl/>
              <w:ind w:left="190" w:right="186"/>
              <w:jc w:val="center"/>
            </w:pPr>
            <w:r w:rsidRPr="00524032">
              <w:t>Oui</w:t>
            </w:r>
          </w:p>
        </w:tc>
      </w:tr>
      <w:tr w:rsidR="00740A43" w:rsidRPr="00524032" w14:paraId="49D692DD" w14:textId="77777777" w:rsidTr="00816B10">
        <w:tblPrEx>
          <w:tblBorders>
            <w:top w:val="single" w:sz="6" w:space="0" w:color="ADAAAA"/>
            <w:left w:val="single" w:sz="6" w:space="0" w:color="ADAAAA"/>
            <w:bottom w:val="single" w:sz="6" w:space="0" w:color="ADAAAA"/>
            <w:right w:val="single" w:sz="6" w:space="0" w:color="ADAAAA"/>
            <w:insideH w:val="single" w:sz="6" w:space="0" w:color="ADAAAA"/>
            <w:insideV w:val="single" w:sz="6" w:space="0" w:color="ADAAAA"/>
          </w:tblBorders>
        </w:tblPrEx>
        <w:trPr>
          <w:trHeight w:val="585"/>
        </w:trPr>
        <w:tc>
          <w:tcPr>
            <w:tcW w:w="5516" w:type="dxa"/>
            <w:tcBorders>
              <w:top w:val="single" w:sz="4" w:space="0" w:color="ADAAAA"/>
              <w:left w:val="single" w:sz="4" w:space="0" w:color="ADAAAA"/>
              <w:bottom w:val="single" w:sz="4" w:space="0" w:color="ADAAAA"/>
              <w:right w:val="single" w:sz="4" w:space="0" w:color="ADAAAA"/>
            </w:tcBorders>
          </w:tcPr>
          <w:p w14:paraId="1463E3EE" w14:textId="639AB0A9" w:rsidR="00740A43" w:rsidRPr="00524032" w:rsidRDefault="00740A43" w:rsidP="00816B10">
            <w:pPr>
              <w:pStyle w:val="TableParagraph"/>
              <w:widowControl/>
              <w:spacing w:line="290" w:lineRule="atLeast"/>
              <w:ind w:left="107" w:right="1197"/>
            </w:pPr>
            <w:r w:rsidRPr="00524032">
              <w:t xml:space="preserve">Blessure subie par le personnel </w:t>
            </w:r>
            <w:r w:rsidR="0046225D" w:rsidRPr="00524032">
              <w:t>durant</w:t>
            </w:r>
            <w:r w:rsidRPr="00524032">
              <w:t xml:space="preserve"> l’exécution d’activités d’entretien ou d’exploitation</w:t>
            </w:r>
          </w:p>
        </w:tc>
        <w:tc>
          <w:tcPr>
            <w:tcW w:w="3836" w:type="dxa"/>
            <w:tcBorders>
              <w:top w:val="single" w:sz="4" w:space="0" w:color="ADAAAA"/>
              <w:left w:val="single" w:sz="4" w:space="0" w:color="ADAAAA"/>
              <w:bottom w:val="single" w:sz="4" w:space="0" w:color="ADAAAA"/>
              <w:right w:val="single" w:sz="4" w:space="0" w:color="ADAAAA"/>
            </w:tcBorders>
            <w:shd w:val="clear" w:color="auto" w:fill="C0E7FF"/>
          </w:tcPr>
          <w:p w14:paraId="572BE3FF" w14:textId="77777777" w:rsidR="00740A43" w:rsidRPr="00524032" w:rsidRDefault="00740A43" w:rsidP="00816B10">
            <w:pPr>
              <w:pStyle w:val="TableParagraph"/>
              <w:widowControl/>
              <w:ind w:left="190" w:right="186"/>
              <w:jc w:val="center"/>
            </w:pPr>
            <w:r w:rsidRPr="00524032">
              <w:t>Oui</w:t>
            </w:r>
          </w:p>
        </w:tc>
      </w:tr>
      <w:tr w:rsidR="00740A43" w:rsidRPr="00524032" w14:paraId="3812CFCE" w14:textId="77777777" w:rsidTr="00816B10">
        <w:tblPrEx>
          <w:tblBorders>
            <w:top w:val="single" w:sz="6" w:space="0" w:color="ADAAAA"/>
            <w:left w:val="single" w:sz="6" w:space="0" w:color="ADAAAA"/>
            <w:bottom w:val="single" w:sz="6" w:space="0" w:color="ADAAAA"/>
            <w:right w:val="single" w:sz="6" w:space="0" w:color="ADAAAA"/>
            <w:insideH w:val="single" w:sz="6" w:space="0" w:color="ADAAAA"/>
            <w:insideV w:val="single" w:sz="6" w:space="0" w:color="ADAAAA"/>
          </w:tblBorders>
        </w:tblPrEx>
        <w:trPr>
          <w:trHeight w:val="585"/>
        </w:trPr>
        <w:tc>
          <w:tcPr>
            <w:tcW w:w="5516" w:type="dxa"/>
            <w:tcBorders>
              <w:top w:val="single" w:sz="4" w:space="0" w:color="ADAAAA"/>
              <w:left w:val="single" w:sz="4" w:space="0" w:color="ADAAAA"/>
              <w:bottom w:val="single" w:sz="4" w:space="0" w:color="ADAAAA"/>
              <w:right w:val="single" w:sz="4" w:space="0" w:color="ADAAAA"/>
            </w:tcBorders>
          </w:tcPr>
          <w:p w14:paraId="47CD1156" w14:textId="77777777" w:rsidR="00740A43" w:rsidRPr="00524032" w:rsidRDefault="00740A43" w:rsidP="00816B10">
            <w:pPr>
              <w:pStyle w:val="TableParagraph"/>
              <w:widowControl/>
              <w:spacing w:before="3" w:line="292" w:lineRule="exact"/>
              <w:ind w:left="107" w:right="241"/>
            </w:pPr>
            <w:r w:rsidRPr="00524032">
              <w:t>Accident lié à l’eau entraînant des blessures et la noyade</w:t>
            </w:r>
          </w:p>
        </w:tc>
        <w:tc>
          <w:tcPr>
            <w:tcW w:w="3836" w:type="dxa"/>
            <w:tcBorders>
              <w:top w:val="single" w:sz="4" w:space="0" w:color="ADAAAA"/>
              <w:left w:val="single" w:sz="4" w:space="0" w:color="ADAAAA"/>
              <w:bottom w:val="single" w:sz="4" w:space="0" w:color="ADAAAA"/>
              <w:right w:val="single" w:sz="4" w:space="0" w:color="ADAAAA"/>
            </w:tcBorders>
            <w:shd w:val="clear" w:color="auto" w:fill="C0E7FF"/>
          </w:tcPr>
          <w:p w14:paraId="211EDD0C" w14:textId="77777777" w:rsidR="00740A43" w:rsidRPr="00524032" w:rsidRDefault="00740A43" w:rsidP="00816B10">
            <w:pPr>
              <w:pStyle w:val="TableParagraph"/>
              <w:widowControl/>
              <w:ind w:left="190" w:right="186"/>
              <w:jc w:val="center"/>
            </w:pPr>
            <w:r w:rsidRPr="00524032">
              <w:t>Oui</w:t>
            </w:r>
          </w:p>
        </w:tc>
      </w:tr>
      <w:tr w:rsidR="00740A43" w:rsidRPr="00524032" w14:paraId="5E8D7AA3" w14:textId="77777777" w:rsidTr="00816B10">
        <w:tblPrEx>
          <w:tblBorders>
            <w:top w:val="single" w:sz="6" w:space="0" w:color="ADAAAA"/>
            <w:left w:val="single" w:sz="6" w:space="0" w:color="ADAAAA"/>
            <w:bottom w:val="single" w:sz="6" w:space="0" w:color="ADAAAA"/>
            <w:right w:val="single" w:sz="6" w:space="0" w:color="ADAAAA"/>
            <w:insideH w:val="single" w:sz="6" w:space="0" w:color="ADAAAA"/>
            <w:insideV w:val="single" w:sz="6" w:space="0" w:color="ADAAAA"/>
          </w:tblBorders>
        </w:tblPrEx>
        <w:trPr>
          <w:trHeight w:val="583"/>
        </w:trPr>
        <w:tc>
          <w:tcPr>
            <w:tcW w:w="5516" w:type="dxa"/>
            <w:tcBorders>
              <w:top w:val="single" w:sz="4" w:space="0" w:color="ADAAAA"/>
              <w:left w:val="single" w:sz="4" w:space="0" w:color="ADAAAA"/>
              <w:bottom w:val="single" w:sz="4" w:space="0" w:color="ADAAAA"/>
              <w:right w:val="single" w:sz="4" w:space="0" w:color="ADAAAA"/>
            </w:tcBorders>
          </w:tcPr>
          <w:p w14:paraId="44BADF63" w14:textId="77777777" w:rsidR="00740A43" w:rsidRPr="00524032" w:rsidRDefault="00740A43" w:rsidP="00816B10">
            <w:pPr>
              <w:pStyle w:val="TableParagraph"/>
              <w:widowControl/>
              <w:spacing w:before="2" w:line="292" w:lineRule="exact"/>
              <w:ind w:left="107" w:right="940"/>
            </w:pPr>
            <w:r w:rsidRPr="00524032">
              <w:t>Blessure potentielle causée par les activités de construction</w:t>
            </w:r>
          </w:p>
        </w:tc>
        <w:tc>
          <w:tcPr>
            <w:tcW w:w="3836" w:type="dxa"/>
            <w:tcBorders>
              <w:top w:val="single" w:sz="4" w:space="0" w:color="ADAAAA"/>
              <w:left w:val="single" w:sz="4" w:space="0" w:color="ADAAAA"/>
              <w:bottom w:val="single" w:sz="4" w:space="0" w:color="ADAAAA"/>
              <w:right w:val="single" w:sz="4" w:space="0" w:color="ADAAAA"/>
            </w:tcBorders>
            <w:shd w:val="clear" w:color="auto" w:fill="C0E7FF"/>
          </w:tcPr>
          <w:p w14:paraId="5018B2BA" w14:textId="77777777" w:rsidR="00740A43" w:rsidRPr="00524032" w:rsidRDefault="00740A43" w:rsidP="00816B10">
            <w:pPr>
              <w:pStyle w:val="TableParagraph"/>
              <w:widowControl/>
              <w:spacing w:line="291" w:lineRule="exact"/>
              <w:ind w:left="190" w:right="186"/>
              <w:jc w:val="center"/>
            </w:pPr>
            <w:r w:rsidRPr="00524032">
              <w:t>Oui</w:t>
            </w:r>
          </w:p>
        </w:tc>
      </w:tr>
      <w:tr w:rsidR="00740A43" w:rsidRPr="00524032" w14:paraId="0FBB8841" w14:textId="77777777" w:rsidTr="00816B10">
        <w:tblPrEx>
          <w:tblBorders>
            <w:top w:val="single" w:sz="6" w:space="0" w:color="ADAAAA"/>
            <w:left w:val="single" w:sz="6" w:space="0" w:color="ADAAAA"/>
            <w:bottom w:val="single" w:sz="6" w:space="0" w:color="ADAAAA"/>
            <w:right w:val="single" w:sz="6" w:space="0" w:color="ADAAAA"/>
            <w:insideH w:val="single" w:sz="6" w:space="0" w:color="ADAAAA"/>
            <w:insideV w:val="single" w:sz="6" w:space="0" w:color="ADAAAA"/>
          </w:tblBorders>
        </w:tblPrEx>
        <w:trPr>
          <w:trHeight w:val="1753"/>
        </w:trPr>
        <w:tc>
          <w:tcPr>
            <w:tcW w:w="5516" w:type="dxa"/>
            <w:tcBorders>
              <w:top w:val="single" w:sz="4" w:space="0" w:color="ADAAAA"/>
              <w:left w:val="single" w:sz="4" w:space="0" w:color="ADAAAA"/>
              <w:bottom w:val="single" w:sz="4" w:space="0" w:color="ADAAAA"/>
              <w:right w:val="single" w:sz="4" w:space="0" w:color="ADAAAA"/>
            </w:tcBorders>
          </w:tcPr>
          <w:p w14:paraId="36D7596C" w14:textId="70DAF129" w:rsidR="00740A43" w:rsidRPr="00524032" w:rsidRDefault="00740A43" w:rsidP="00CB348B">
            <w:pPr>
              <w:pStyle w:val="TableParagraph"/>
              <w:widowControl/>
              <w:ind w:left="154" w:right="792"/>
            </w:pPr>
            <w:r w:rsidRPr="00524032">
              <w:t xml:space="preserve">Rejet de sédiments </w:t>
            </w:r>
            <w:r w:rsidR="0046225D" w:rsidRPr="00524032">
              <w:t>durant</w:t>
            </w:r>
            <w:r w:rsidRPr="00524032">
              <w:t xml:space="preserve"> des activités liées à l’eau (</w:t>
            </w:r>
            <w:r w:rsidR="000C26E9" w:rsidRPr="00524032">
              <w:t xml:space="preserve">p. ex., </w:t>
            </w:r>
            <w:r w:rsidRPr="00524032">
              <w:t xml:space="preserve">dragage, </w:t>
            </w:r>
            <w:r w:rsidR="00A37D42" w:rsidRPr="00524032">
              <w:t xml:space="preserve">construction du </w:t>
            </w:r>
            <w:r w:rsidRPr="00524032">
              <w:t>batardeau)</w:t>
            </w:r>
          </w:p>
        </w:tc>
        <w:tc>
          <w:tcPr>
            <w:tcW w:w="3836" w:type="dxa"/>
            <w:tcBorders>
              <w:top w:val="single" w:sz="4" w:space="0" w:color="ADAAAA"/>
              <w:left w:val="single" w:sz="4" w:space="0" w:color="ADAAAA"/>
              <w:bottom w:val="single" w:sz="4" w:space="0" w:color="ADAAAA"/>
              <w:right w:val="single" w:sz="4" w:space="0" w:color="ADAAAA"/>
            </w:tcBorders>
            <w:shd w:val="clear" w:color="auto" w:fill="C0E7FF"/>
          </w:tcPr>
          <w:p w14:paraId="7E8E5394" w14:textId="77777777" w:rsidR="00740A43" w:rsidRPr="00524032" w:rsidRDefault="00740A43" w:rsidP="00816B10">
            <w:pPr>
              <w:pStyle w:val="TableParagraph"/>
              <w:widowControl/>
              <w:spacing w:line="290" w:lineRule="exact"/>
              <w:ind w:left="190" w:right="186"/>
              <w:jc w:val="center"/>
            </w:pPr>
            <w:r w:rsidRPr="00524032">
              <w:t>Oui</w:t>
            </w:r>
          </w:p>
          <w:p w14:paraId="352962AE" w14:textId="26AB940D" w:rsidR="00740A43" w:rsidRPr="00524032" w:rsidRDefault="00740A43" w:rsidP="00816B10">
            <w:pPr>
              <w:pStyle w:val="TableParagraph"/>
              <w:widowControl/>
              <w:spacing w:line="290" w:lineRule="atLeast"/>
              <w:ind w:left="163" w:right="158" w:firstLine="1"/>
              <w:jc w:val="center"/>
            </w:pPr>
            <w:r w:rsidRPr="00524032">
              <w:t xml:space="preserve">Le </w:t>
            </w:r>
            <w:r w:rsidR="00ED51E4" w:rsidRPr="00524032">
              <w:t>déploiement des réacteurs</w:t>
            </w:r>
            <w:r w:rsidRPr="00524032">
              <w:t> </w:t>
            </w:r>
            <w:r w:rsidR="00233D59" w:rsidRPr="00524032">
              <w:t>BWRX</w:t>
            </w:r>
            <w:r w:rsidR="00233D59" w:rsidRPr="00524032">
              <w:noBreakHyphen/>
              <w:t>300</w:t>
            </w:r>
            <w:r w:rsidRPr="00524032">
              <w:t xml:space="preserve"> ne nécessitera pas la construction de batardeau, mais il comportera des activités de construction dans le lac pour le diffuseur de prise et de sortie d’eau.</w:t>
            </w:r>
          </w:p>
        </w:tc>
      </w:tr>
    </w:tbl>
    <w:p w14:paraId="2866CD54" w14:textId="77777777" w:rsidR="00740A43" w:rsidRPr="00524032" w:rsidRDefault="00740A43" w:rsidP="00740A43">
      <w:pPr>
        <w:pStyle w:val="BodyText"/>
        <w:widowControl/>
        <w:spacing w:before="6"/>
        <w:rPr>
          <w:b/>
          <w:sz w:val="14"/>
        </w:rPr>
      </w:pPr>
    </w:p>
    <w:p w14:paraId="0ADFCD56" w14:textId="0AF9A7EB" w:rsidR="00740A43" w:rsidRPr="00524032" w:rsidRDefault="00740A43" w:rsidP="00740A43">
      <w:pPr>
        <w:pStyle w:val="BodyText"/>
        <w:widowControl/>
        <w:spacing w:before="101"/>
        <w:ind w:left="400" w:right="553"/>
      </w:pPr>
      <w:r w:rsidRPr="00524032">
        <w:t xml:space="preserve">À une exception près, les scénarios d’accidents classiques et leur évaluation présentés dans l’EIE s’appliquent au </w:t>
      </w:r>
      <w:r w:rsidR="00ED51E4" w:rsidRPr="00524032">
        <w:t>déploiement des réacteurs</w:t>
      </w:r>
      <w:r w:rsidRPr="00524032">
        <w:t> </w:t>
      </w:r>
      <w:r w:rsidR="00233D59" w:rsidRPr="00524032">
        <w:t>BWRX</w:t>
      </w:r>
      <w:r w:rsidR="00233D59" w:rsidRPr="00524032">
        <w:noBreakHyphen/>
        <w:t>300</w:t>
      </w:r>
      <w:r w:rsidRPr="00524032">
        <w:t xml:space="preserve"> et ont mené aux mêmes conclusions quant à l’absence d’effets néfastes résiduels importants. Dans le contexte du réacteur </w:t>
      </w:r>
      <w:r w:rsidR="00233D59" w:rsidRPr="00524032">
        <w:t>BWRX</w:t>
      </w:r>
      <w:r w:rsidR="00233D59" w:rsidRPr="00524032">
        <w:noBreakHyphen/>
        <w:t>300</w:t>
      </w:r>
      <w:r w:rsidRPr="00524032">
        <w:t>, les accidents liés au fonctionnement des tours de refroidissement ne s’appliquent pas.</w:t>
      </w:r>
    </w:p>
    <w:p w14:paraId="46D50A19" w14:textId="77777777" w:rsidR="00740A43" w:rsidRPr="00524032" w:rsidRDefault="00740A43" w:rsidP="00740A43">
      <w:pPr>
        <w:pStyle w:val="BodyText"/>
        <w:widowControl/>
        <w:spacing w:before="12"/>
        <w:rPr>
          <w:sz w:val="21"/>
        </w:rPr>
      </w:pPr>
    </w:p>
    <w:p w14:paraId="75F14136" w14:textId="77777777" w:rsidR="00740A43" w:rsidRPr="00524032" w:rsidRDefault="00740A43" w:rsidP="00740A43">
      <w:pPr>
        <w:pStyle w:val="Heading3"/>
        <w:widowControl/>
        <w:numPr>
          <w:ilvl w:val="2"/>
          <w:numId w:val="12"/>
        </w:numPr>
        <w:tabs>
          <w:tab w:val="left" w:pos="1120"/>
          <w:tab w:val="left" w:pos="1121"/>
        </w:tabs>
        <w:ind w:hanging="721"/>
        <w:rPr>
          <w:b/>
        </w:rPr>
      </w:pPr>
      <w:bookmarkStart w:id="138" w:name="_Toc121236385"/>
      <w:bookmarkStart w:id="139" w:name="_Toc121998346"/>
      <w:r w:rsidRPr="00524032">
        <w:rPr>
          <w:b/>
        </w:rPr>
        <w:t>Défaillances et accidents liés à la radioactivité et au transport</w:t>
      </w:r>
      <w:bookmarkEnd w:id="138"/>
      <w:bookmarkEnd w:id="139"/>
      <w:r w:rsidRPr="00524032">
        <w:rPr>
          <w:b/>
        </w:rPr>
        <w:t xml:space="preserve"> </w:t>
      </w:r>
    </w:p>
    <w:p w14:paraId="435FB68B" w14:textId="77777777" w:rsidR="00740A43" w:rsidRPr="00524032" w:rsidRDefault="00740A43" w:rsidP="00740A43">
      <w:pPr>
        <w:pStyle w:val="BodyText"/>
        <w:widowControl/>
        <w:rPr>
          <w:rFonts w:ascii="Segoe UI Semibold"/>
          <w:b/>
        </w:rPr>
      </w:pPr>
    </w:p>
    <w:p w14:paraId="49EACB23" w14:textId="367C6AE2" w:rsidR="00740A43" w:rsidRPr="00524032" w:rsidRDefault="00740A43" w:rsidP="00740A43">
      <w:pPr>
        <w:pStyle w:val="BodyText"/>
        <w:widowControl/>
        <w:ind w:left="400" w:right="413"/>
      </w:pPr>
      <w:r w:rsidRPr="00524032">
        <w:t>Pour ce qui est du réacteur </w:t>
      </w:r>
      <w:r w:rsidR="00233D59" w:rsidRPr="00524032">
        <w:t>BWRX</w:t>
      </w:r>
      <w:r w:rsidR="00233D59" w:rsidRPr="00524032">
        <w:noBreakHyphen/>
        <w:t>300</w:t>
      </w:r>
      <w:r w:rsidRPr="00524032">
        <w:t xml:space="preserve">, les déchets radioactifs contiennent des proportions de radionucléides différentes de celles des déchets évalués dans l’EIE. De plus, la masse de combustible placée dans le château de transfert du combustible usé est différente de celle qui avait été évaluée dans l’EIE. Par conséquent, les défaillances et les accidents radiologiques mettant en cause des déchets radioactifs et du combustible nucléaire usé ont été analysés de nouveau en fonction du </w:t>
      </w:r>
      <w:r w:rsidR="00ED51E4" w:rsidRPr="00524032">
        <w:t>déploiement des réacteurs</w:t>
      </w:r>
      <w:r w:rsidRPr="00524032">
        <w:t> </w:t>
      </w:r>
      <w:r w:rsidR="00233D59" w:rsidRPr="00524032">
        <w:t>BWRX</w:t>
      </w:r>
      <w:r w:rsidR="00233D59" w:rsidRPr="00524032">
        <w:noBreakHyphen/>
        <w:t>300</w:t>
      </w:r>
      <w:r w:rsidRPr="00524032">
        <w:t xml:space="preserve"> selon le même scénario que celui examiné dans l’EIE [3]. Étant donné que la </w:t>
      </w:r>
      <w:r w:rsidR="004172E5" w:rsidRPr="00524032">
        <w:t>dose au public</w:t>
      </w:r>
      <w:r w:rsidRPr="00524032">
        <w:t xml:space="preserve"> et celle </w:t>
      </w:r>
      <w:r w:rsidR="00434E88" w:rsidRPr="00524032">
        <w:t>aux</w:t>
      </w:r>
      <w:r w:rsidRPr="00524032">
        <w:t xml:space="preserve"> travailleurs répondaient aux mêmes critères que ceux des accidents analysés dans l’EIE (</w:t>
      </w:r>
      <w:r w:rsidR="00F9272D" w:rsidRPr="00524032">
        <w:t xml:space="preserve">c.-à-d., </w:t>
      </w:r>
      <w:r w:rsidRPr="00524032">
        <w:t xml:space="preserve">des limites de dose réglementaires de 1 mSv </w:t>
      </w:r>
      <w:r w:rsidR="00663006" w:rsidRPr="00524032">
        <w:t>au</w:t>
      </w:r>
      <w:r w:rsidRPr="00524032">
        <w:t xml:space="preserve"> public ou de 50 mSv </w:t>
      </w:r>
      <w:r w:rsidR="00663006" w:rsidRPr="00524032">
        <w:t>aux</w:t>
      </w:r>
      <w:r w:rsidRPr="00524032">
        <w:t xml:space="preserve"> travailleurs à la suite de l’accident), la réévaluation a donné lieu à la même conclusion quant à l’absence d’effets néfastes résiduels importants.</w:t>
      </w:r>
    </w:p>
    <w:p w14:paraId="4F7FD2FC" w14:textId="77777777" w:rsidR="00740A43" w:rsidRPr="00524032" w:rsidRDefault="00740A43" w:rsidP="00740A43">
      <w:pPr>
        <w:pStyle w:val="BodyText"/>
        <w:widowControl/>
        <w:ind w:left="400" w:right="413"/>
      </w:pPr>
    </w:p>
    <w:p w14:paraId="75CDDC25" w14:textId="02152ABB" w:rsidR="00740A43" w:rsidRPr="00524032" w:rsidRDefault="00740A43" w:rsidP="00740A43">
      <w:pPr>
        <w:pStyle w:val="BodyText"/>
        <w:widowControl/>
        <w:ind w:left="400" w:right="413"/>
      </w:pPr>
      <w:r w:rsidRPr="00524032">
        <w:t xml:space="preserve">Une réévaluation en fonction du </w:t>
      </w:r>
      <w:r w:rsidR="00ED51E4" w:rsidRPr="00524032">
        <w:t>déploiement des réacteurs</w:t>
      </w:r>
      <w:r w:rsidRPr="00524032">
        <w:t> </w:t>
      </w:r>
      <w:r w:rsidR="00233D59" w:rsidRPr="00524032">
        <w:t>BWRX</w:t>
      </w:r>
      <w:r w:rsidR="00233D59" w:rsidRPr="00524032">
        <w:noBreakHyphen/>
        <w:t>300</w:t>
      </w:r>
      <w:r w:rsidRPr="00524032">
        <w:t xml:space="preserve"> des accidents de transport de matières nucléaires, présentés dans l’EIE, a mené aux mêmes conclusions.</w:t>
      </w:r>
    </w:p>
    <w:p w14:paraId="75836608" w14:textId="77777777" w:rsidR="00740A43" w:rsidRPr="00524032" w:rsidRDefault="00740A43" w:rsidP="00740A43">
      <w:pPr>
        <w:pStyle w:val="BodyText"/>
        <w:widowControl/>
        <w:ind w:left="400" w:right="413"/>
      </w:pPr>
    </w:p>
    <w:p w14:paraId="4CEE4501" w14:textId="3B512E0E" w:rsidR="00740A43" w:rsidRPr="00524032" w:rsidRDefault="00740A43" w:rsidP="00740A43">
      <w:pPr>
        <w:pStyle w:val="BodyText"/>
        <w:widowControl/>
        <w:ind w:left="400" w:right="413"/>
      </w:pPr>
      <w:r w:rsidRPr="00524032">
        <w:t xml:space="preserve">Dans l’EIE, les accidents causant l’endommagement du combustible usé ont été classés parmi les accidents radiologiques. Dans le contexte du </w:t>
      </w:r>
      <w:r w:rsidR="00ED51E4" w:rsidRPr="00524032">
        <w:t>déploiement des réacteurs</w:t>
      </w:r>
      <w:r w:rsidRPr="00524032">
        <w:t> </w:t>
      </w:r>
      <w:r w:rsidR="00233D59" w:rsidRPr="00524032">
        <w:t>BWRX</w:t>
      </w:r>
      <w:r w:rsidR="00233D59" w:rsidRPr="00524032">
        <w:noBreakHyphen/>
        <w:t>300</w:t>
      </w:r>
      <w:r w:rsidRPr="00524032">
        <w:t xml:space="preserve">, la chute d’une charge lourde sur le cœur ou dans la piscine de </w:t>
      </w:r>
      <w:r w:rsidR="0061297E" w:rsidRPr="00524032">
        <w:t xml:space="preserve">stockage du </w:t>
      </w:r>
      <w:r w:rsidRPr="00524032">
        <w:t>combustible usé est incluse dans l’analyse des accidents nucléaires et est prise en compte dans la fréquence d’endommagement du cœur et la fréquence des rejets importants analysées pour les accidents nucléaires. Par conséquent, la chute d’une charge lourde sur le cœur n’est pas incluse dans les accidents radiologiques, et aucun autre accident radiologique ou accident de transport propre au réacteur </w:t>
      </w:r>
      <w:r w:rsidR="00233D59" w:rsidRPr="00524032">
        <w:t>BWRX</w:t>
      </w:r>
      <w:r w:rsidR="00233D59" w:rsidRPr="00524032">
        <w:noBreakHyphen/>
        <w:t>300</w:t>
      </w:r>
      <w:r w:rsidRPr="00524032">
        <w:t xml:space="preserve"> n’a été déterminé.</w:t>
      </w:r>
    </w:p>
    <w:p w14:paraId="6BDA1A31" w14:textId="77777777" w:rsidR="00740A43" w:rsidRPr="00524032" w:rsidRDefault="00740A43" w:rsidP="00740A43">
      <w:pPr>
        <w:pStyle w:val="BodyText"/>
        <w:widowControl/>
        <w:spacing w:before="1"/>
      </w:pPr>
    </w:p>
    <w:p w14:paraId="292BBA0C" w14:textId="77777777" w:rsidR="00740A43" w:rsidRPr="00524032" w:rsidRDefault="00740A43" w:rsidP="00740A43">
      <w:pPr>
        <w:pStyle w:val="Heading3"/>
        <w:widowControl/>
        <w:numPr>
          <w:ilvl w:val="2"/>
          <w:numId w:val="12"/>
        </w:numPr>
        <w:tabs>
          <w:tab w:val="left" w:pos="1120"/>
          <w:tab w:val="left" w:pos="1121"/>
        </w:tabs>
        <w:spacing w:before="1"/>
        <w:ind w:hanging="721"/>
        <w:rPr>
          <w:b/>
        </w:rPr>
      </w:pPr>
      <w:bookmarkStart w:id="140" w:name="_Toc121236386"/>
      <w:bookmarkStart w:id="141" w:name="_Toc121998347"/>
      <w:r w:rsidRPr="00524032">
        <w:rPr>
          <w:b/>
        </w:rPr>
        <w:t>Accidents nucléaires</w:t>
      </w:r>
      <w:bookmarkEnd w:id="140"/>
      <w:bookmarkEnd w:id="141"/>
    </w:p>
    <w:p w14:paraId="0D8D15BC" w14:textId="77777777" w:rsidR="00740A43" w:rsidRPr="00524032" w:rsidRDefault="00740A43" w:rsidP="00740A43">
      <w:pPr>
        <w:pStyle w:val="BodyText"/>
        <w:widowControl/>
        <w:rPr>
          <w:rFonts w:ascii="Segoe UI Semibold"/>
          <w:b/>
        </w:rPr>
      </w:pPr>
    </w:p>
    <w:p w14:paraId="788789B0" w14:textId="34954D31" w:rsidR="00740A43" w:rsidRPr="00524032" w:rsidRDefault="00740A43" w:rsidP="00740A43">
      <w:pPr>
        <w:pStyle w:val="BodyText"/>
        <w:widowControl/>
        <w:ind w:left="400" w:right="580"/>
      </w:pPr>
      <w:r w:rsidRPr="00524032">
        <w:t xml:space="preserve">L’EIE </w:t>
      </w:r>
      <w:r w:rsidR="00921237" w:rsidRPr="00524032">
        <w:t>décrit</w:t>
      </w:r>
      <w:r w:rsidR="00921237" w:rsidRPr="00524032" w:rsidDel="00921237">
        <w:t xml:space="preserve"> </w:t>
      </w:r>
      <w:r w:rsidR="00921237" w:rsidRPr="00524032">
        <w:t>l</w:t>
      </w:r>
      <w:r w:rsidRPr="00524032">
        <w:t xml:space="preserve">es exigences de la CCSN en matière </w:t>
      </w:r>
      <w:r w:rsidR="00B5713C" w:rsidRPr="00524032">
        <w:t>d’autorisation</w:t>
      </w:r>
      <w:r w:rsidRPr="00524032">
        <w:t xml:space="preserve"> pour les nouveaux réacteurs qui existaient à </w:t>
      </w:r>
      <w:r w:rsidR="00F94210" w:rsidRPr="00524032">
        <w:t xml:space="preserve">ce moment dans le </w:t>
      </w:r>
      <w:r w:rsidRPr="00524032">
        <w:t xml:space="preserve">document d’application de la réglementation RD-337 [19]. Ce document a été remplacé par le REGDOC-2.5.2 [20], mais </w:t>
      </w:r>
      <w:r w:rsidR="00F94210" w:rsidRPr="00524032">
        <w:t xml:space="preserve">les limites et </w:t>
      </w:r>
      <w:r w:rsidRPr="00524032">
        <w:t>les objectifs de sûreté sont demeurés les mêmes. L’évaluation de l’étude probabiliste de sûreté (EPS) du réacteur </w:t>
      </w:r>
      <w:r w:rsidR="00233D59" w:rsidRPr="00524032">
        <w:t>BWRX</w:t>
      </w:r>
      <w:r w:rsidR="00233D59" w:rsidRPr="00524032">
        <w:noBreakHyphen/>
        <w:t>300</w:t>
      </w:r>
      <w:r w:rsidRPr="00524032">
        <w:t xml:space="preserve"> indique que la conception, à mesure qu’elle a progressé jusqu’à maintenant, répond aux objectifs de sûreté énoncés, et que les résultats calculés en matière de fréquence des accidents nucléaires sont bien inférieurs aux limites pertinentes.</w:t>
      </w:r>
    </w:p>
    <w:p w14:paraId="02BA0E37" w14:textId="77777777" w:rsidR="00740A43" w:rsidRPr="00524032" w:rsidRDefault="00740A43" w:rsidP="00740A43">
      <w:pPr>
        <w:pStyle w:val="BodyText"/>
        <w:widowControl/>
        <w:ind w:left="400" w:right="580"/>
      </w:pPr>
    </w:p>
    <w:p w14:paraId="36C00F66" w14:textId="4B001C61" w:rsidR="00740A43" w:rsidRPr="00524032" w:rsidRDefault="00740A43" w:rsidP="00740A43">
      <w:pPr>
        <w:pStyle w:val="BodyText"/>
        <w:widowControl/>
        <w:ind w:left="400" w:right="580"/>
      </w:pPr>
      <w:r w:rsidRPr="00524032">
        <w:t xml:space="preserve">Les accidents nucléaires évalués dans l’EIE étaient fondés sur </w:t>
      </w:r>
      <w:r w:rsidR="00F94210" w:rsidRPr="00524032">
        <w:t xml:space="preserve">les limites et les objectifs de sûreté </w:t>
      </w:r>
      <w:r w:rsidRPr="00524032">
        <w:t>du document RD-337. Ces objectifs de sûreté limitent la probabilité que le cœur du réacteur soit endommagé ou qu’un rejet faible ou important de radioactivité puisse se produire. En ce qui concerne les rejets radioactifs, la quantité de 10</w:t>
      </w:r>
      <w:r w:rsidRPr="00524032">
        <w:rPr>
          <w:vertAlign w:val="superscript"/>
        </w:rPr>
        <w:t>15</w:t>
      </w:r>
      <w:r w:rsidRPr="00524032">
        <w:t xml:space="preserve"> Bq de </w:t>
      </w:r>
      <w:r w:rsidRPr="00524032">
        <w:rPr>
          <w:vertAlign w:val="superscript"/>
        </w:rPr>
        <w:t>131</w:t>
      </w:r>
      <w:r w:rsidRPr="00524032">
        <w:t>I est associée à un faible rejet et</w:t>
      </w:r>
      <w:r w:rsidR="0087336D" w:rsidRPr="00524032">
        <w:t xml:space="preserve"> celle de</w:t>
      </w:r>
      <w:r w:rsidRPr="00524032">
        <w:t xml:space="preserve"> 10</w:t>
      </w:r>
      <w:r w:rsidRPr="00524032">
        <w:rPr>
          <w:vertAlign w:val="superscript"/>
        </w:rPr>
        <w:t>14</w:t>
      </w:r>
      <w:r w:rsidRPr="00524032">
        <w:t xml:space="preserve"> Bq de </w:t>
      </w:r>
      <w:r w:rsidRPr="00524032">
        <w:rPr>
          <w:vertAlign w:val="superscript"/>
        </w:rPr>
        <w:t>137 </w:t>
      </w:r>
      <w:r w:rsidRPr="00524032">
        <w:t>Cs, à un rejet important.</w:t>
      </w:r>
    </w:p>
    <w:p w14:paraId="011B9779" w14:textId="77777777" w:rsidR="00740A43" w:rsidRPr="00524032" w:rsidRDefault="00740A43" w:rsidP="00740A43">
      <w:pPr>
        <w:pStyle w:val="BodyText"/>
        <w:widowControl/>
        <w:ind w:left="400" w:right="580"/>
      </w:pPr>
    </w:p>
    <w:p w14:paraId="1A8EB827" w14:textId="3A7D5A15" w:rsidR="00740A43" w:rsidRPr="00524032" w:rsidRDefault="00740A43" w:rsidP="00740A43">
      <w:pPr>
        <w:pStyle w:val="BodyText"/>
        <w:widowControl/>
        <w:ind w:left="400" w:right="580"/>
      </w:pPr>
      <w:r w:rsidRPr="00524032">
        <w:t xml:space="preserve">Ces rejets et leurs conséquences sur la santé humaine et l’environnement ont été évalués dans l’EIE. Cette évaluation a permis de conclure qu’aucun effet néfaste résiduel sur les humains ou le biote non humain ne devrait découler d’un accident nucléaire. Puisque le </w:t>
      </w:r>
      <w:r w:rsidR="00ED51E4" w:rsidRPr="00524032">
        <w:t>déploiement des réacteurs</w:t>
      </w:r>
      <w:r w:rsidRPr="00524032">
        <w:t> </w:t>
      </w:r>
      <w:r w:rsidR="00233D59" w:rsidRPr="00524032">
        <w:t>BWRX</w:t>
      </w:r>
      <w:r w:rsidR="00233D59" w:rsidRPr="00524032">
        <w:noBreakHyphen/>
        <w:t>300</w:t>
      </w:r>
      <w:r w:rsidRPr="00524032">
        <w:t xml:space="preserve"> répond aux mêmes objectifs de sûreté et que les mêmes scénarios d’accident s’appliquent, l’EIE demeure valide.</w:t>
      </w:r>
    </w:p>
    <w:p w14:paraId="703B76AD" w14:textId="77777777" w:rsidR="00740A43" w:rsidRPr="00524032" w:rsidRDefault="00740A43" w:rsidP="00740A43">
      <w:pPr>
        <w:pStyle w:val="BodyText"/>
        <w:widowControl/>
        <w:spacing w:before="1"/>
      </w:pPr>
    </w:p>
    <w:p w14:paraId="3444AD44" w14:textId="77777777" w:rsidR="00740A43" w:rsidRPr="00524032" w:rsidRDefault="00740A43" w:rsidP="00740A43">
      <w:pPr>
        <w:pStyle w:val="Heading3"/>
        <w:widowControl/>
        <w:numPr>
          <w:ilvl w:val="2"/>
          <w:numId w:val="12"/>
        </w:numPr>
        <w:tabs>
          <w:tab w:val="left" w:pos="1120"/>
          <w:tab w:val="left" w:pos="1121"/>
        </w:tabs>
        <w:ind w:hanging="721"/>
        <w:rPr>
          <w:b/>
        </w:rPr>
      </w:pPr>
      <w:bookmarkStart w:id="142" w:name="_Toc121236387"/>
      <w:bookmarkStart w:id="143" w:name="_Toc121998348"/>
      <w:r w:rsidRPr="00524032">
        <w:rPr>
          <w:b/>
        </w:rPr>
        <w:t>Accident de criticité</w:t>
      </w:r>
      <w:bookmarkEnd w:id="142"/>
      <w:bookmarkEnd w:id="143"/>
    </w:p>
    <w:p w14:paraId="49B7E6D7" w14:textId="77777777" w:rsidR="00740A43" w:rsidRPr="00524032" w:rsidRDefault="00740A43" w:rsidP="00740A43">
      <w:pPr>
        <w:pStyle w:val="BodyText"/>
        <w:widowControl/>
        <w:spacing w:before="1"/>
        <w:rPr>
          <w:rFonts w:ascii="Segoe UI Semibold"/>
          <w:b/>
        </w:rPr>
      </w:pPr>
    </w:p>
    <w:p w14:paraId="2F1F977B" w14:textId="4007E4DE" w:rsidR="00740A43" w:rsidRPr="00524032" w:rsidRDefault="00740A43" w:rsidP="00740A43">
      <w:pPr>
        <w:pStyle w:val="BodyText"/>
        <w:widowControl/>
        <w:ind w:left="400" w:right="538"/>
      </w:pPr>
      <w:r w:rsidRPr="00524032">
        <w:t xml:space="preserve">La criticité hors cœur a été évaluée dans l’EIE pour le combustible d’uranium enrichi en </w:t>
      </w:r>
      <w:r w:rsidRPr="00524032">
        <w:rPr>
          <w:vertAlign w:val="superscript"/>
        </w:rPr>
        <w:t>235</w:t>
      </w:r>
      <w:r w:rsidRPr="00524032">
        <w:t>U à des concentrations variant entre 1 % et 5 % (en masse). Le combustible du réacteur </w:t>
      </w:r>
      <w:r w:rsidR="00233D59" w:rsidRPr="00524032">
        <w:t>BWRX</w:t>
      </w:r>
      <w:r w:rsidR="00233D59" w:rsidRPr="00524032">
        <w:noBreakHyphen/>
        <w:t>300</w:t>
      </w:r>
      <w:r w:rsidRPr="00524032">
        <w:t xml:space="preserve"> aura un enrichissement maximal de moins de 5 %. Par conséquent, le combustible du réacteur </w:t>
      </w:r>
      <w:r w:rsidR="00233D59" w:rsidRPr="00524032">
        <w:t>BWRX</w:t>
      </w:r>
      <w:r w:rsidR="00233D59" w:rsidRPr="00524032">
        <w:noBreakHyphen/>
        <w:t>300</w:t>
      </w:r>
      <w:r w:rsidRPr="00524032">
        <w:t xml:space="preserve"> </w:t>
      </w:r>
      <w:r w:rsidR="003E3A70" w:rsidRPr="00524032">
        <w:t>correspond à</w:t>
      </w:r>
      <w:r w:rsidRPr="00524032">
        <w:t xml:space="preserve"> la plage évaluée dans l’EIE et respecte la conclusion de l’EIE quant à l’absence d’effets néfastes résiduels importants.</w:t>
      </w:r>
    </w:p>
    <w:p w14:paraId="6A030733" w14:textId="77777777" w:rsidR="00740A43" w:rsidRPr="00524032" w:rsidRDefault="00740A43" w:rsidP="00740A43">
      <w:pPr>
        <w:pStyle w:val="Heading3"/>
        <w:widowControl/>
        <w:numPr>
          <w:ilvl w:val="2"/>
          <w:numId w:val="12"/>
        </w:numPr>
        <w:tabs>
          <w:tab w:val="left" w:pos="1120"/>
          <w:tab w:val="left" w:pos="1121"/>
        </w:tabs>
        <w:spacing w:before="94"/>
        <w:ind w:hanging="721"/>
        <w:rPr>
          <w:b/>
        </w:rPr>
      </w:pPr>
      <w:bookmarkStart w:id="144" w:name="_Toc121236388"/>
      <w:bookmarkStart w:id="145" w:name="_Toc121998349"/>
      <w:r w:rsidRPr="00524032">
        <w:rPr>
          <w:b/>
        </w:rPr>
        <w:t>Actes malveillants</w:t>
      </w:r>
      <w:bookmarkEnd w:id="144"/>
      <w:bookmarkEnd w:id="145"/>
    </w:p>
    <w:p w14:paraId="11380E3D" w14:textId="77777777" w:rsidR="00740A43" w:rsidRPr="00524032" w:rsidRDefault="00740A43" w:rsidP="00740A43">
      <w:pPr>
        <w:pStyle w:val="BodyText"/>
        <w:widowControl/>
        <w:rPr>
          <w:rFonts w:ascii="Segoe UI Semibold"/>
          <w:b/>
        </w:rPr>
      </w:pPr>
    </w:p>
    <w:p w14:paraId="2E87046A" w14:textId="625BF503" w:rsidR="00740A43" w:rsidRPr="00524032" w:rsidRDefault="00740A43" w:rsidP="00740A43">
      <w:pPr>
        <w:pStyle w:val="BodyText"/>
        <w:widowControl/>
        <w:ind w:left="400" w:right="515"/>
      </w:pPr>
      <w:r w:rsidRPr="00524032">
        <w:t xml:space="preserve">L’évaluation des actes malveillants dans l’EIE a permis de conclure que les conséquences physiques d’un acte malveillant sont probablement limitées par les conséquences d’un accident nucléaire dont il est question à la section 5.6.3 ci-dessus. Cette conclusion </w:t>
      </w:r>
      <w:r w:rsidR="00F25C1F" w:rsidRPr="00524032">
        <w:t xml:space="preserve">demeure </w:t>
      </w:r>
      <w:r w:rsidRPr="00524032">
        <w:t>valide dans le contexte du réacteur </w:t>
      </w:r>
      <w:r w:rsidR="00233D59" w:rsidRPr="00524032">
        <w:t>BWRX</w:t>
      </w:r>
      <w:r w:rsidR="00233D59" w:rsidRPr="00524032">
        <w:noBreakHyphen/>
        <w:t>300</w:t>
      </w:r>
      <w:r w:rsidRPr="00524032">
        <w:t>.</w:t>
      </w:r>
    </w:p>
    <w:p w14:paraId="0CC13093" w14:textId="77777777" w:rsidR="00740A43" w:rsidRPr="00524032" w:rsidRDefault="00740A43" w:rsidP="00740A43">
      <w:pPr>
        <w:pStyle w:val="BodyText"/>
        <w:widowControl/>
      </w:pPr>
    </w:p>
    <w:p w14:paraId="6A71379D" w14:textId="77777777" w:rsidR="00740A43" w:rsidRPr="00524032" w:rsidRDefault="00740A43" w:rsidP="00740A43">
      <w:pPr>
        <w:pStyle w:val="Heading3"/>
        <w:widowControl/>
        <w:numPr>
          <w:ilvl w:val="2"/>
          <w:numId w:val="12"/>
        </w:numPr>
        <w:tabs>
          <w:tab w:val="left" w:pos="1120"/>
          <w:tab w:val="left" w:pos="1121"/>
        </w:tabs>
        <w:spacing w:before="1"/>
        <w:ind w:hanging="721"/>
        <w:rPr>
          <w:b/>
        </w:rPr>
      </w:pPr>
      <w:bookmarkStart w:id="146" w:name="_Toc121236389"/>
      <w:bookmarkStart w:id="147" w:name="_Toc121998350"/>
      <w:r w:rsidRPr="00524032">
        <w:rPr>
          <w:b/>
        </w:rPr>
        <w:t>Résumé de l’examen des défaillances, des accidents et des actes malveillants</w:t>
      </w:r>
      <w:bookmarkEnd w:id="146"/>
      <w:bookmarkEnd w:id="147"/>
    </w:p>
    <w:p w14:paraId="146F756D" w14:textId="77777777" w:rsidR="00740A43" w:rsidRPr="00524032" w:rsidRDefault="00740A43" w:rsidP="00740A43">
      <w:pPr>
        <w:pStyle w:val="BodyText"/>
        <w:widowControl/>
        <w:rPr>
          <w:rFonts w:ascii="Segoe UI Semibold"/>
          <w:b/>
        </w:rPr>
      </w:pPr>
    </w:p>
    <w:p w14:paraId="12F8A5F3" w14:textId="09AEF884" w:rsidR="00740A43" w:rsidRPr="00524032" w:rsidRDefault="00740A43" w:rsidP="00740A43">
      <w:pPr>
        <w:pStyle w:val="BodyText"/>
        <w:widowControl/>
        <w:ind w:left="400" w:right="491"/>
      </w:pPr>
      <w:r w:rsidRPr="00524032">
        <w:t xml:space="preserve">Le </w:t>
      </w:r>
      <w:hyperlink w:anchor="_bookmark94" w:history="1">
        <w:r w:rsidRPr="00524032">
          <w:t>tableau 10</w:t>
        </w:r>
      </w:hyperlink>
      <w:r w:rsidRPr="00524032">
        <w:t xml:space="preserve"> présente un résumé des effets néfastes résiduels des défaillances, des accidents et des actes malveillants. Aucun effet néfaste résiduel n’est prévu à la suite d’une défaillance ou d’un accident lié au </w:t>
      </w:r>
      <w:r w:rsidR="00ED51E4" w:rsidRPr="00524032">
        <w:t>déploiement des réacteurs</w:t>
      </w:r>
      <w:r w:rsidRPr="00524032">
        <w:t> </w:t>
      </w:r>
      <w:r w:rsidR="00233D59" w:rsidRPr="00524032">
        <w:t>BWRX</w:t>
      </w:r>
      <w:r w:rsidR="00233D59" w:rsidRPr="00524032">
        <w:noBreakHyphen/>
        <w:t>300</w:t>
      </w:r>
      <w:r w:rsidRPr="00524032">
        <w:t xml:space="preserve">. Sauf indication contraire, ces scénarios et les conclusions </w:t>
      </w:r>
      <w:r w:rsidR="007A607C" w:rsidRPr="00524032">
        <w:t>à l’égard des</w:t>
      </w:r>
      <w:r w:rsidRPr="00524032">
        <w:t xml:space="preserve"> effets résiduels </w:t>
      </w:r>
      <w:r w:rsidR="004F67EC" w:rsidRPr="00524032">
        <w:t>demeurent</w:t>
      </w:r>
      <w:r w:rsidRPr="00524032">
        <w:t xml:space="preserve"> pertinents dans le contexte du </w:t>
      </w:r>
      <w:r w:rsidR="00ED51E4" w:rsidRPr="00524032">
        <w:t>déploiement des réacteurs</w:t>
      </w:r>
      <w:r w:rsidRPr="00524032">
        <w:t> </w:t>
      </w:r>
      <w:r w:rsidR="00233D59" w:rsidRPr="00524032">
        <w:t>BWRX</w:t>
      </w:r>
      <w:r w:rsidR="00233D59" w:rsidRPr="00524032">
        <w:noBreakHyphen/>
        <w:t>300</w:t>
      </w:r>
      <w:r w:rsidRPr="00524032">
        <w:t>. Le document à l’appui de l’examen de l’EIE</w:t>
      </w:r>
      <w:r w:rsidR="00337FFB" w:rsidRPr="00524032">
        <w:t> </w:t>
      </w:r>
      <w:r w:rsidRPr="00524032">
        <w:t xml:space="preserve">[3] contient </w:t>
      </w:r>
      <w:r w:rsidR="00926ED5" w:rsidRPr="00524032">
        <w:t xml:space="preserve">des </w:t>
      </w:r>
      <w:r w:rsidRPr="00524032">
        <w:t xml:space="preserve">renseignements </w:t>
      </w:r>
      <w:r w:rsidR="00926ED5" w:rsidRPr="00524032">
        <w:t xml:space="preserve">supplémentaires </w:t>
      </w:r>
      <w:r w:rsidRPr="00524032">
        <w:t>sur ces scénarios.</w:t>
      </w:r>
    </w:p>
    <w:p w14:paraId="68031C76" w14:textId="77777777" w:rsidR="00740A43" w:rsidRPr="00524032" w:rsidRDefault="00740A43" w:rsidP="00740A43">
      <w:pPr>
        <w:pStyle w:val="BodyText"/>
        <w:widowControl/>
        <w:rPr>
          <w:sz w:val="31"/>
        </w:rPr>
      </w:pPr>
    </w:p>
    <w:p w14:paraId="1BC204E5" w14:textId="56CB8174" w:rsidR="00E35385" w:rsidRDefault="00E35385">
      <w:pPr>
        <w:rPr>
          <w:b/>
          <w:sz w:val="20"/>
        </w:rPr>
      </w:pPr>
      <w:bookmarkStart w:id="148" w:name="_bookmark94"/>
      <w:bookmarkEnd w:id="148"/>
    </w:p>
    <w:p w14:paraId="583230E1" w14:textId="188A1D9A" w:rsidR="00CB348B" w:rsidRDefault="00CB348B">
      <w:pPr>
        <w:rPr>
          <w:b/>
          <w:sz w:val="20"/>
        </w:rPr>
      </w:pPr>
    </w:p>
    <w:p w14:paraId="059E6C13" w14:textId="29A4C130" w:rsidR="00CB348B" w:rsidRDefault="00CB348B">
      <w:pPr>
        <w:rPr>
          <w:b/>
          <w:sz w:val="20"/>
        </w:rPr>
      </w:pPr>
    </w:p>
    <w:p w14:paraId="30940F54" w14:textId="3B1CC888" w:rsidR="00CB348B" w:rsidRDefault="00CB348B">
      <w:pPr>
        <w:rPr>
          <w:b/>
          <w:sz w:val="20"/>
        </w:rPr>
      </w:pPr>
    </w:p>
    <w:p w14:paraId="5A45DA07" w14:textId="77777777" w:rsidR="00CB348B" w:rsidRDefault="00CB348B">
      <w:pPr>
        <w:rPr>
          <w:b/>
          <w:sz w:val="20"/>
        </w:rPr>
      </w:pPr>
    </w:p>
    <w:p w14:paraId="5A67DC1E" w14:textId="106FA6F9" w:rsidR="00740A43" w:rsidRDefault="00740A43" w:rsidP="009E06AD">
      <w:pPr>
        <w:widowControl/>
        <w:ind w:left="180"/>
        <w:rPr>
          <w:b/>
          <w:sz w:val="20"/>
        </w:rPr>
      </w:pPr>
      <w:r w:rsidRPr="00524032">
        <w:rPr>
          <w:b/>
          <w:sz w:val="20"/>
        </w:rPr>
        <w:t>Tableau 10 : Résumé des effets néfastes résiduels des défaillances, des accidents et des actes malveillants</w:t>
      </w:r>
    </w:p>
    <w:p w14:paraId="26654832" w14:textId="77777777" w:rsidR="00743D33" w:rsidRPr="00743D33" w:rsidRDefault="00743D33" w:rsidP="009E06AD">
      <w:pPr>
        <w:widowControl/>
        <w:ind w:left="180"/>
        <w:rPr>
          <w:b/>
          <w:sz w:val="9"/>
          <w:szCs w:val="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3260"/>
        <w:gridCol w:w="2129"/>
        <w:gridCol w:w="2724"/>
      </w:tblGrid>
      <w:tr w:rsidR="00740A43" w:rsidRPr="00524032" w14:paraId="56EB28CE" w14:textId="77777777" w:rsidTr="007C1B64">
        <w:trPr>
          <w:trHeight w:val="292"/>
          <w:tblHeader/>
        </w:trPr>
        <w:tc>
          <w:tcPr>
            <w:tcW w:w="1839" w:type="dxa"/>
            <w:vMerge w:val="restart"/>
            <w:shd w:val="clear" w:color="auto" w:fill="0079C3"/>
          </w:tcPr>
          <w:p w14:paraId="5263A27A" w14:textId="77777777" w:rsidR="00740A43" w:rsidRPr="00524032" w:rsidRDefault="00740A43" w:rsidP="00816B10">
            <w:pPr>
              <w:pStyle w:val="TableParagraph"/>
              <w:widowControl/>
              <w:spacing w:before="4"/>
              <w:rPr>
                <w:b/>
              </w:rPr>
            </w:pPr>
          </w:p>
          <w:p w14:paraId="535CF5CA" w14:textId="77777777" w:rsidR="00740A43" w:rsidRPr="00524032" w:rsidRDefault="00740A43" w:rsidP="00816B10">
            <w:pPr>
              <w:pStyle w:val="TableParagraph"/>
              <w:widowControl/>
              <w:spacing w:before="1"/>
              <w:ind w:left="420"/>
              <w:rPr>
                <w:b/>
              </w:rPr>
            </w:pPr>
            <w:r w:rsidRPr="00524032">
              <w:rPr>
                <w:b/>
                <w:color w:val="FFFFFF"/>
              </w:rPr>
              <w:t>Scénario</w:t>
            </w:r>
          </w:p>
        </w:tc>
        <w:tc>
          <w:tcPr>
            <w:tcW w:w="5389" w:type="dxa"/>
            <w:gridSpan w:val="2"/>
            <w:shd w:val="clear" w:color="auto" w:fill="0079C3"/>
          </w:tcPr>
          <w:p w14:paraId="304E2D8F" w14:textId="77777777" w:rsidR="00740A43" w:rsidRPr="00524032" w:rsidRDefault="00740A43" w:rsidP="00816B10">
            <w:pPr>
              <w:pStyle w:val="TableParagraph"/>
              <w:widowControl/>
              <w:spacing w:line="272" w:lineRule="exact"/>
              <w:ind w:left="2463" w:right="2565"/>
              <w:jc w:val="center"/>
              <w:rPr>
                <w:b/>
              </w:rPr>
            </w:pPr>
            <w:r w:rsidRPr="00524032">
              <w:rPr>
                <w:b/>
                <w:color w:val="FFFFFF"/>
              </w:rPr>
              <w:t>EIE</w:t>
            </w:r>
          </w:p>
        </w:tc>
        <w:tc>
          <w:tcPr>
            <w:tcW w:w="2724" w:type="dxa"/>
            <w:vMerge w:val="restart"/>
            <w:shd w:val="clear" w:color="auto" w:fill="0079C3"/>
          </w:tcPr>
          <w:p w14:paraId="4236A55C" w14:textId="77777777" w:rsidR="00740A43" w:rsidRPr="00524032" w:rsidRDefault="00740A43" w:rsidP="00816B10">
            <w:pPr>
              <w:pStyle w:val="TableParagraph"/>
              <w:widowControl/>
              <w:spacing w:before="4"/>
              <w:rPr>
                <w:b/>
              </w:rPr>
            </w:pPr>
          </w:p>
          <w:p w14:paraId="45728F2A" w14:textId="5818E9AB" w:rsidR="00740A43" w:rsidRPr="00524032" w:rsidRDefault="00091B2F" w:rsidP="009E06AD">
            <w:pPr>
              <w:pStyle w:val="TableParagraph"/>
              <w:widowControl/>
              <w:spacing w:before="1"/>
              <w:ind w:left="361"/>
              <w:rPr>
                <w:b/>
              </w:rPr>
            </w:pPr>
            <w:r w:rsidRPr="00524032">
              <w:rPr>
                <w:b/>
                <w:color w:val="FFFFFF"/>
              </w:rPr>
              <w:t>Réacteur </w:t>
            </w:r>
            <w:r w:rsidR="00233D59" w:rsidRPr="00524032">
              <w:rPr>
                <w:b/>
                <w:color w:val="FFFFFF"/>
              </w:rPr>
              <w:t>BWRX</w:t>
            </w:r>
            <w:r w:rsidR="00233D59" w:rsidRPr="00524032">
              <w:rPr>
                <w:b/>
                <w:color w:val="FFFFFF"/>
              </w:rPr>
              <w:noBreakHyphen/>
              <w:t>300</w:t>
            </w:r>
          </w:p>
        </w:tc>
      </w:tr>
      <w:tr w:rsidR="00740A43" w:rsidRPr="00524032" w14:paraId="45C5E849" w14:textId="77777777" w:rsidTr="007C1B64">
        <w:trPr>
          <w:trHeight w:val="585"/>
          <w:tblHeader/>
        </w:trPr>
        <w:tc>
          <w:tcPr>
            <w:tcW w:w="1839" w:type="dxa"/>
            <w:vMerge/>
            <w:tcBorders>
              <w:top w:val="nil"/>
            </w:tcBorders>
            <w:shd w:val="clear" w:color="auto" w:fill="0079C3"/>
          </w:tcPr>
          <w:p w14:paraId="16894BEB" w14:textId="77777777" w:rsidR="00740A43" w:rsidRPr="00524032" w:rsidRDefault="00740A43" w:rsidP="00816B10">
            <w:pPr>
              <w:widowControl/>
              <w:rPr>
                <w:sz w:val="2"/>
                <w:szCs w:val="2"/>
              </w:rPr>
            </w:pPr>
          </w:p>
        </w:tc>
        <w:tc>
          <w:tcPr>
            <w:tcW w:w="3260" w:type="dxa"/>
            <w:shd w:val="clear" w:color="auto" w:fill="0079C3"/>
          </w:tcPr>
          <w:p w14:paraId="2C322B1F" w14:textId="77777777" w:rsidR="00740A43" w:rsidRPr="00524032" w:rsidRDefault="00740A43" w:rsidP="009E06AD">
            <w:pPr>
              <w:pStyle w:val="TableParagraph"/>
              <w:widowControl/>
              <w:spacing w:line="290" w:lineRule="atLeast"/>
              <w:jc w:val="center"/>
              <w:rPr>
                <w:b/>
              </w:rPr>
            </w:pPr>
            <w:r w:rsidRPr="00524032">
              <w:rPr>
                <w:b/>
                <w:color w:val="FFFFFF"/>
              </w:rPr>
              <w:t>Effets potentiels sur l’environnement</w:t>
            </w:r>
          </w:p>
        </w:tc>
        <w:tc>
          <w:tcPr>
            <w:tcW w:w="2129" w:type="dxa"/>
            <w:shd w:val="clear" w:color="auto" w:fill="0079C3"/>
          </w:tcPr>
          <w:p w14:paraId="1BAD194F" w14:textId="77777777" w:rsidR="00740A43" w:rsidRPr="00524032" w:rsidRDefault="00740A43" w:rsidP="00816B10">
            <w:pPr>
              <w:pStyle w:val="TableParagraph"/>
              <w:widowControl/>
              <w:spacing w:before="146"/>
              <w:ind w:left="191"/>
              <w:rPr>
                <w:b/>
              </w:rPr>
            </w:pPr>
            <w:r w:rsidRPr="00524032">
              <w:rPr>
                <w:b/>
                <w:color w:val="FFFFFF"/>
              </w:rPr>
              <w:t>Effets résiduels</w:t>
            </w:r>
          </w:p>
        </w:tc>
        <w:tc>
          <w:tcPr>
            <w:tcW w:w="2724" w:type="dxa"/>
            <w:vMerge/>
            <w:tcBorders>
              <w:top w:val="nil"/>
            </w:tcBorders>
            <w:shd w:val="clear" w:color="auto" w:fill="0079C3"/>
          </w:tcPr>
          <w:p w14:paraId="5AB0A565" w14:textId="77777777" w:rsidR="00740A43" w:rsidRPr="00524032" w:rsidRDefault="00740A43" w:rsidP="00816B10">
            <w:pPr>
              <w:widowControl/>
              <w:rPr>
                <w:sz w:val="2"/>
                <w:szCs w:val="2"/>
              </w:rPr>
            </w:pPr>
          </w:p>
        </w:tc>
      </w:tr>
      <w:tr w:rsidR="00740A43" w:rsidRPr="00524032" w14:paraId="7E883033" w14:textId="77777777" w:rsidTr="007C1B64">
        <w:trPr>
          <w:trHeight w:val="1811"/>
          <w:tblHeader/>
        </w:trPr>
        <w:tc>
          <w:tcPr>
            <w:tcW w:w="1839" w:type="dxa"/>
            <w:vMerge w:val="restart"/>
          </w:tcPr>
          <w:p w14:paraId="546D1521" w14:textId="6A8E4141" w:rsidR="00740A43" w:rsidRPr="00524032" w:rsidRDefault="00740A43" w:rsidP="00172B29">
            <w:pPr>
              <w:pStyle w:val="TableParagraph"/>
              <w:widowControl/>
              <w:ind w:left="26" w:right="60"/>
            </w:pPr>
            <w:r w:rsidRPr="00524032">
              <w:t xml:space="preserve">Déversement d’huile de transformateur sur le sol, et eau du système </w:t>
            </w:r>
            <w:r w:rsidR="001A5E05" w:rsidRPr="00524032">
              <w:t>d’extincteur en douche</w:t>
            </w:r>
            <w:r w:rsidRPr="00524032">
              <w:t xml:space="preserve"> à la suite d’un </w:t>
            </w:r>
            <w:r w:rsidR="00CB3CCB" w:rsidRPr="00524032">
              <w:t>incendie de transformateur</w:t>
            </w:r>
          </w:p>
        </w:tc>
        <w:tc>
          <w:tcPr>
            <w:tcW w:w="3260" w:type="dxa"/>
          </w:tcPr>
          <w:p w14:paraId="77D0804E" w14:textId="77777777" w:rsidR="00740A43" w:rsidRPr="00524032" w:rsidRDefault="00740A43" w:rsidP="00743D33">
            <w:pPr>
              <w:pStyle w:val="TableParagraph"/>
              <w:widowControl/>
              <w:ind w:left="26" w:right="205"/>
            </w:pPr>
            <w:r w:rsidRPr="00524032">
              <w:t>Effets sur les eaux de surface causés par le déversement d’huile dans les puisards ou le système de gestion des eaux pluviales</w:t>
            </w:r>
          </w:p>
        </w:tc>
        <w:tc>
          <w:tcPr>
            <w:tcW w:w="2129" w:type="dxa"/>
            <w:vMerge w:val="restart"/>
          </w:tcPr>
          <w:p w14:paraId="14D73111" w14:textId="77777777" w:rsidR="00740A43" w:rsidRPr="00524032" w:rsidRDefault="00740A43" w:rsidP="00743D33">
            <w:pPr>
              <w:pStyle w:val="TableParagraph"/>
              <w:widowControl/>
              <w:ind w:left="25" w:right="516"/>
              <w:jc w:val="both"/>
            </w:pPr>
            <w:r w:rsidRPr="00524032">
              <w:t>Aucun effet néfaste résiduel ou à long terme</w:t>
            </w:r>
          </w:p>
        </w:tc>
        <w:tc>
          <w:tcPr>
            <w:tcW w:w="2724" w:type="dxa"/>
            <w:vMerge w:val="restart"/>
            <w:shd w:val="clear" w:color="auto" w:fill="C0E7FF"/>
          </w:tcPr>
          <w:p w14:paraId="1E820F0D" w14:textId="77777777" w:rsidR="00740A43" w:rsidRPr="00524032" w:rsidRDefault="00740A43" w:rsidP="00816B10">
            <w:pPr>
              <w:pStyle w:val="TableParagraph"/>
              <w:widowControl/>
              <w:ind w:left="26" w:right="749"/>
            </w:pPr>
            <w:r w:rsidRPr="00524032">
              <w:rPr>
                <w:color w:val="C00000"/>
              </w:rPr>
              <w:t>Aucun effet néfaste résiduel</w:t>
            </w:r>
          </w:p>
        </w:tc>
      </w:tr>
      <w:tr w:rsidR="00740A43" w:rsidRPr="00524032" w14:paraId="5D7549B3" w14:textId="77777777" w:rsidTr="007C1B64">
        <w:trPr>
          <w:trHeight w:val="698"/>
          <w:tblHeader/>
        </w:trPr>
        <w:tc>
          <w:tcPr>
            <w:tcW w:w="1839" w:type="dxa"/>
            <w:vMerge/>
            <w:tcBorders>
              <w:top w:val="nil"/>
            </w:tcBorders>
          </w:tcPr>
          <w:p w14:paraId="49AE037F" w14:textId="77777777" w:rsidR="00740A43" w:rsidRPr="00524032" w:rsidRDefault="00740A43" w:rsidP="00816B10">
            <w:pPr>
              <w:widowControl/>
              <w:rPr>
                <w:sz w:val="2"/>
                <w:szCs w:val="2"/>
              </w:rPr>
            </w:pPr>
          </w:p>
        </w:tc>
        <w:tc>
          <w:tcPr>
            <w:tcW w:w="3260" w:type="dxa"/>
          </w:tcPr>
          <w:p w14:paraId="33C8F96D" w14:textId="77777777" w:rsidR="00740A43" w:rsidRPr="00524032" w:rsidRDefault="00740A43" w:rsidP="00743D33">
            <w:pPr>
              <w:pStyle w:val="TableParagraph"/>
              <w:widowControl/>
              <w:ind w:left="26" w:right="185"/>
            </w:pPr>
            <w:r w:rsidRPr="00524032">
              <w:t>Effets terrestres et hydrogéologiques causés par un déversement sur la terre</w:t>
            </w:r>
          </w:p>
        </w:tc>
        <w:tc>
          <w:tcPr>
            <w:tcW w:w="2129" w:type="dxa"/>
            <w:vMerge/>
            <w:tcBorders>
              <w:top w:val="nil"/>
            </w:tcBorders>
          </w:tcPr>
          <w:p w14:paraId="40159FB7" w14:textId="77777777" w:rsidR="00740A43" w:rsidRPr="00524032" w:rsidRDefault="00740A43" w:rsidP="00816B10">
            <w:pPr>
              <w:widowControl/>
              <w:rPr>
                <w:sz w:val="2"/>
                <w:szCs w:val="2"/>
              </w:rPr>
            </w:pPr>
          </w:p>
        </w:tc>
        <w:tc>
          <w:tcPr>
            <w:tcW w:w="2724" w:type="dxa"/>
            <w:vMerge/>
            <w:tcBorders>
              <w:top w:val="nil"/>
            </w:tcBorders>
            <w:shd w:val="clear" w:color="auto" w:fill="C0E7FF"/>
          </w:tcPr>
          <w:p w14:paraId="189D1682" w14:textId="77777777" w:rsidR="00740A43" w:rsidRPr="00524032" w:rsidRDefault="00740A43" w:rsidP="00816B10">
            <w:pPr>
              <w:widowControl/>
              <w:rPr>
                <w:sz w:val="2"/>
                <w:szCs w:val="2"/>
              </w:rPr>
            </w:pPr>
          </w:p>
        </w:tc>
      </w:tr>
      <w:tr w:rsidR="00740A43" w:rsidRPr="00524032" w14:paraId="7899AC96" w14:textId="77777777" w:rsidTr="007C1B64">
        <w:trPr>
          <w:trHeight w:val="2090"/>
          <w:tblHeader/>
        </w:trPr>
        <w:tc>
          <w:tcPr>
            <w:tcW w:w="1839" w:type="dxa"/>
          </w:tcPr>
          <w:p w14:paraId="77993503" w14:textId="40BA7C5A" w:rsidR="00740A43" w:rsidRPr="00524032" w:rsidRDefault="00740A43" w:rsidP="00816B10">
            <w:pPr>
              <w:pStyle w:val="TableParagraph"/>
              <w:widowControl/>
              <w:spacing w:before="2" w:line="272" w:lineRule="exact"/>
              <w:ind w:left="26"/>
            </w:pPr>
            <w:r w:rsidRPr="00524032">
              <w:t xml:space="preserve">Accident de navigation </w:t>
            </w:r>
            <w:r w:rsidR="0046225D" w:rsidRPr="00524032">
              <w:t>durant</w:t>
            </w:r>
            <w:r w:rsidRPr="00524032">
              <w:t xml:space="preserve"> des activités maritimes qui pourrait entraîner un déversement de carburant dans le lac Ontario</w:t>
            </w:r>
          </w:p>
        </w:tc>
        <w:tc>
          <w:tcPr>
            <w:tcW w:w="3260" w:type="dxa"/>
          </w:tcPr>
          <w:p w14:paraId="4B939DE3" w14:textId="77777777" w:rsidR="00740A43" w:rsidRPr="00524032" w:rsidRDefault="00740A43" w:rsidP="00743D33">
            <w:pPr>
              <w:pStyle w:val="TableParagraph"/>
              <w:widowControl/>
              <w:spacing w:line="285" w:lineRule="auto"/>
              <w:ind w:left="26" w:right="414"/>
            </w:pPr>
            <w:r w:rsidRPr="00524032">
              <w:t>Effets sur les eaux de surface et le milieu aquatique découlant du déversement de carburant directement dans l’eau</w:t>
            </w:r>
          </w:p>
        </w:tc>
        <w:tc>
          <w:tcPr>
            <w:tcW w:w="2129" w:type="dxa"/>
          </w:tcPr>
          <w:p w14:paraId="791CF995" w14:textId="77777777" w:rsidR="00740A43" w:rsidRPr="00524032" w:rsidRDefault="00740A43" w:rsidP="00743D33">
            <w:pPr>
              <w:pStyle w:val="TableParagraph"/>
              <w:widowControl/>
              <w:ind w:left="25" w:right="155"/>
            </w:pPr>
            <w:r w:rsidRPr="00524032">
              <w:t>Aucun effet néfaste résiduel</w:t>
            </w:r>
          </w:p>
        </w:tc>
        <w:tc>
          <w:tcPr>
            <w:tcW w:w="2724" w:type="dxa"/>
            <w:shd w:val="clear" w:color="auto" w:fill="C0E7FF"/>
          </w:tcPr>
          <w:p w14:paraId="679FCD73" w14:textId="77777777" w:rsidR="00740A43" w:rsidRPr="00524032" w:rsidRDefault="00740A43" w:rsidP="00816B10">
            <w:pPr>
              <w:pStyle w:val="TableParagraph"/>
              <w:widowControl/>
              <w:ind w:left="26"/>
            </w:pPr>
            <w:r w:rsidRPr="00524032">
              <w:rPr>
                <w:color w:val="C00000"/>
              </w:rPr>
              <w:t>Aucun effet néfaste résiduel</w:t>
            </w:r>
          </w:p>
        </w:tc>
      </w:tr>
      <w:tr w:rsidR="00740A43" w:rsidRPr="00524032" w14:paraId="17D65980" w14:textId="77777777" w:rsidTr="007C1B6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928"/>
          <w:tblHeader/>
        </w:trPr>
        <w:tc>
          <w:tcPr>
            <w:tcW w:w="1839" w:type="dxa"/>
            <w:tcBorders>
              <w:top w:val="single" w:sz="4" w:space="0" w:color="000000"/>
              <w:left w:val="single" w:sz="4" w:space="0" w:color="000000"/>
              <w:bottom w:val="single" w:sz="4" w:space="0" w:color="000000"/>
              <w:right w:val="single" w:sz="4" w:space="0" w:color="000000"/>
            </w:tcBorders>
          </w:tcPr>
          <w:p w14:paraId="3A7EE157" w14:textId="62034134" w:rsidR="00740A43" w:rsidRPr="00524032" w:rsidRDefault="00740A43" w:rsidP="00743D33">
            <w:pPr>
              <w:pStyle w:val="TableParagraph"/>
              <w:widowControl/>
              <w:ind w:left="26" w:right="117"/>
            </w:pPr>
            <w:r w:rsidRPr="00524032">
              <w:t xml:space="preserve">Déversement de solution d’hydrazine </w:t>
            </w:r>
            <w:r w:rsidR="0046225D" w:rsidRPr="00524032">
              <w:t>durant</w:t>
            </w:r>
            <w:r w:rsidRPr="00524032">
              <w:t xml:space="preserve"> le transport</w:t>
            </w:r>
          </w:p>
        </w:tc>
        <w:tc>
          <w:tcPr>
            <w:tcW w:w="3260" w:type="dxa"/>
            <w:tcBorders>
              <w:top w:val="single" w:sz="4" w:space="0" w:color="000000"/>
              <w:left w:val="single" w:sz="4" w:space="0" w:color="000000"/>
              <w:bottom w:val="single" w:sz="4" w:space="0" w:color="000000"/>
              <w:right w:val="single" w:sz="4" w:space="0" w:color="000000"/>
            </w:tcBorders>
          </w:tcPr>
          <w:p w14:paraId="3097A158" w14:textId="77777777" w:rsidR="00740A43" w:rsidRPr="00524032" w:rsidRDefault="00740A43" w:rsidP="00743D33">
            <w:pPr>
              <w:pStyle w:val="TableParagraph"/>
              <w:widowControl/>
              <w:spacing w:line="288" w:lineRule="auto"/>
              <w:ind w:left="26" w:right="293"/>
            </w:pPr>
            <w:r w:rsidRPr="00524032">
              <w:t>Effet de l’évaporation de l’hydrazine déversée sur la qualité de l’air</w:t>
            </w:r>
          </w:p>
        </w:tc>
        <w:tc>
          <w:tcPr>
            <w:tcW w:w="2129" w:type="dxa"/>
            <w:tcBorders>
              <w:top w:val="single" w:sz="4" w:space="0" w:color="000000"/>
              <w:left w:val="single" w:sz="4" w:space="0" w:color="000000"/>
              <w:bottom w:val="single" w:sz="4" w:space="0" w:color="000000"/>
              <w:right w:val="single" w:sz="4" w:space="0" w:color="000000"/>
            </w:tcBorders>
          </w:tcPr>
          <w:p w14:paraId="44158589" w14:textId="77777777" w:rsidR="00740A43" w:rsidRPr="00524032" w:rsidRDefault="00740A43" w:rsidP="00743D33">
            <w:pPr>
              <w:pStyle w:val="TableParagraph"/>
              <w:widowControl/>
              <w:ind w:left="25" w:right="155"/>
            </w:pPr>
            <w:r w:rsidRPr="00524032">
              <w:t>Aucun effet néfaste résiduel</w:t>
            </w:r>
          </w:p>
        </w:tc>
        <w:tc>
          <w:tcPr>
            <w:tcW w:w="2724" w:type="dxa"/>
            <w:tcBorders>
              <w:top w:val="single" w:sz="4" w:space="0" w:color="000000"/>
              <w:left w:val="single" w:sz="4" w:space="0" w:color="000000"/>
              <w:bottom w:val="single" w:sz="4" w:space="0" w:color="000000"/>
              <w:right w:val="single" w:sz="4" w:space="0" w:color="000000"/>
            </w:tcBorders>
            <w:shd w:val="clear" w:color="auto" w:fill="C0E7FF"/>
          </w:tcPr>
          <w:p w14:paraId="08B0A713" w14:textId="77777777" w:rsidR="00740A43" w:rsidRPr="00524032" w:rsidRDefault="00740A43" w:rsidP="00816B10">
            <w:pPr>
              <w:pStyle w:val="TableParagraph"/>
              <w:widowControl/>
              <w:ind w:left="26" w:right="749"/>
            </w:pPr>
            <w:r w:rsidRPr="00524032">
              <w:rPr>
                <w:color w:val="C00000"/>
              </w:rPr>
              <w:t>Aucun effet néfaste résiduel</w:t>
            </w:r>
          </w:p>
          <w:p w14:paraId="7C063042" w14:textId="77777777" w:rsidR="00740A43" w:rsidRPr="00743D33" w:rsidRDefault="00740A43" w:rsidP="00816B10">
            <w:pPr>
              <w:pStyle w:val="TableParagraph"/>
              <w:widowControl/>
              <w:rPr>
                <w:b/>
                <w:sz w:val="16"/>
                <w:szCs w:val="16"/>
              </w:rPr>
            </w:pPr>
          </w:p>
          <w:p w14:paraId="14764233" w14:textId="256789AF" w:rsidR="00740A43" w:rsidRPr="00524032" w:rsidRDefault="00740A43" w:rsidP="00816B10">
            <w:pPr>
              <w:pStyle w:val="TableParagraph"/>
              <w:widowControl/>
              <w:spacing w:before="2" w:line="272" w:lineRule="exact"/>
              <w:ind w:left="26"/>
            </w:pPr>
            <w:r w:rsidRPr="00524032">
              <w:t>Dans l’EIE, le déversement d’hydrazine est un scénario limitatif pour le déversement de produits chimiques, d’huile ou de carburant. Dans le contexte du réacteur </w:t>
            </w:r>
            <w:r w:rsidR="00233D59" w:rsidRPr="00524032">
              <w:t>BWRX</w:t>
            </w:r>
            <w:r w:rsidR="00233D59" w:rsidRPr="00524032">
              <w:noBreakHyphen/>
              <w:t>300</w:t>
            </w:r>
            <w:r w:rsidRPr="00524032">
              <w:t>, des huiles et du carburant sont utilisés, mais pas d’hydrazine.</w:t>
            </w:r>
          </w:p>
        </w:tc>
      </w:tr>
      <w:tr w:rsidR="00740A43" w:rsidRPr="00524032" w14:paraId="189EBE94" w14:textId="77777777" w:rsidTr="007C1B6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40"/>
          <w:tblHeader/>
        </w:trPr>
        <w:tc>
          <w:tcPr>
            <w:tcW w:w="1839" w:type="dxa"/>
            <w:vMerge w:val="restart"/>
            <w:tcBorders>
              <w:top w:val="single" w:sz="4" w:space="0" w:color="000000"/>
              <w:left w:val="single" w:sz="4" w:space="0" w:color="000000"/>
              <w:bottom w:val="single" w:sz="4" w:space="0" w:color="000000"/>
              <w:right w:val="single" w:sz="4" w:space="0" w:color="000000"/>
            </w:tcBorders>
          </w:tcPr>
          <w:p w14:paraId="1534351B" w14:textId="156E8EBE" w:rsidR="00740A43" w:rsidRPr="00524032" w:rsidRDefault="00740A43" w:rsidP="00743D33">
            <w:pPr>
              <w:pStyle w:val="TableParagraph"/>
              <w:widowControl/>
              <w:ind w:left="26" w:right="60"/>
            </w:pPr>
            <w:r w:rsidRPr="00524032">
              <w:t xml:space="preserve">Incendie dans un réservoir </w:t>
            </w:r>
            <w:r w:rsidR="003F1F87" w:rsidRPr="00524032">
              <w:t>d’entreposage</w:t>
            </w:r>
            <w:r w:rsidRPr="00524032">
              <w:t xml:space="preserve"> du combustible</w:t>
            </w:r>
          </w:p>
        </w:tc>
        <w:tc>
          <w:tcPr>
            <w:tcW w:w="3260" w:type="dxa"/>
            <w:tcBorders>
              <w:top w:val="single" w:sz="4" w:space="0" w:color="000000"/>
              <w:left w:val="single" w:sz="4" w:space="0" w:color="000000"/>
              <w:bottom w:val="single" w:sz="4" w:space="0" w:color="000000"/>
              <w:right w:val="single" w:sz="4" w:space="0" w:color="000000"/>
            </w:tcBorders>
          </w:tcPr>
          <w:p w14:paraId="0EE609BB" w14:textId="77777777" w:rsidR="00740A43" w:rsidRPr="00524032" w:rsidRDefault="00740A43" w:rsidP="00743D33">
            <w:pPr>
              <w:pStyle w:val="TableParagraph"/>
              <w:widowControl/>
              <w:ind w:left="26" w:right="367"/>
            </w:pPr>
            <w:r w:rsidRPr="00524032">
              <w:t>Effet sur la qualité de l’air du panache de fumée résultant de l’incendie</w:t>
            </w:r>
          </w:p>
        </w:tc>
        <w:tc>
          <w:tcPr>
            <w:tcW w:w="2129" w:type="dxa"/>
            <w:vMerge w:val="restart"/>
            <w:tcBorders>
              <w:top w:val="single" w:sz="4" w:space="0" w:color="000000"/>
              <w:left w:val="single" w:sz="4" w:space="0" w:color="000000"/>
              <w:bottom w:val="single" w:sz="4" w:space="0" w:color="000000"/>
              <w:right w:val="single" w:sz="4" w:space="0" w:color="000000"/>
            </w:tcBorders>
          </w:tcPr>
          <w:p w14:paraId="2A0FF1E6" w14:textId="77777777" w:rsidR="00740A43" w:rsidRPr="00524032" w:rsidRDefault="00740A43" w:rsidP="00743D33">
            <w:pPr>
              <w:pStyle w:val="TableParagraph"/>
              <w:widowControl/>
              <w:ind w:left="25" w:right="516"/>
              <w:jc w:val="both"/>
            </w:pPr>
            <w:r w:rsidRPr="00524032">
              <w:t>Aucun effet néfaste résiduel ou à long terme</w:t>
            </w:r>
          </w:p>
        </w:tc>
        <w:tc>
          <w:tcPr>
            <w:tcW w:w="2724" w:type="dxa"/>
            <w:vMerge w:val="restart"/>
            <w:tcBorders>
              <w:top w:val="single" w:sz="4" w:space="0" w:color="000000"/>
              <w:left w:val="single" w:sz="4" w:space="0" w:color="000000"/>
              <w:bottom w:val="single" w:sz="4" w:space="0" w:color="000000"/>
              <w:right w:val="single" w:sz="4" w:space="0" w:color="000000"/>
            </w:tcBorders>
            <w:shd w:val="clear" w:color="auto" w:fill="C0E7FF"/>
          </w:tcPr>
          <w:p w14:paraId="40BFC96A" w14:textId="77777777" w:rsidR="00740A43" w:rsidRPr="00524032" w:rsidRDefault="00740A43" w:rsidP="00816B10">
            <w:pPr>
              <w:pStyle w:val="TableParagraph"/>
              <w:widowControl/>
              <w:ind w:left="26" w:right="749"/>
            </w:pPr>
            <w:r w:rsidRPr="00524032">
              <w:rPr>
                <w:color w:val="C00000"/>
              </w:rPr>
              <w:t>Aucun effet néfaste résiduel</w:t>
            </w:r>
          </w:p>
        </w:tc>
      </w:tr>
      <w:tr w:rsidR="00740A43" w:rsidRPr="00524032" w14:paraId="4B0B84BB" w14:textId="77777777" w:rsidTr="007C1B6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518"/>
          <w:tblHeader/>
        </w:trPr>
        <w:tc>
          <w:tcPr>
            <w:tcW w:w="1839" w:type="dxa"/>
            <w:vMerge/>
            <w:tcBorders>
              <w:top w:val="nil"/>
              <w:left w:val="single" w:sz="4" w:space="0" w:color="000000"/>
              <w:bottom w:val="single" w:sz="4" w:space="0" w:color="000000"/>
              <w:right w:val="single" w:sz="4" w:space="0" w:color="000000"/>
            </w:tcBorders>
          </w:tcPr>
          <w:p w14:paraId="1D01E9CB" w14:textId="77777777" w:rsidR="00740A43" w:rsidRPr="00524032" w:rsidRDefault="00740A43" w:rsidP="00816B10">
            <w:pPr>
              <w:widowControl/>
              <w:rPr>
                <w:sz w:val="2"/>
                <w:szCs w:val="2"/>
              </w:rPr>
            </w:pPr>
          </w:p>
        </w:tc>
        <w:tc>
          <w:tcPr>
            <w:tcW w:w="3260" w:type="dxa"/>
            <w:tcBorders>
              <w:top w:val="single" w:sz="4" w:space="0" w:color="000000"/>
              <w:left w:val="single" w:sz="4" w:space="0" w:color="000000"/>
              <w:bottom w:val="single" w:sz="4" w:space="0" w:color="000000"/>
              <w:right w:val="single" w:sz="4" w:space="0" w:color="000000"/>
            </w:tcBorders>
          </w:tcPr>
          <w:p w14:paraId="6D72C2CC" w14:textId="77777777" w:rsidR="00740A43" w:rsidRPr="00524032" w:rsidRDefault="00740A43" w:rsidP="00743D33">
            <w:pPr>
              <w:pStyle w:val="TableParagraph"/>
              <w:widowControl/>
              <w:spacing w:before="55"/>
              <w:ind w:left="26" w:right="146"/>
            </w:pPr>
            <w:r w:rsidRPr="00524032">
              <w:t>Effets sur la santé des travailleurs de l’exposition à la fumée et à la chaleur provenant de l’incendie et effets de l’atmosphère polluée sur les membres du public</w:t>
            </w:r>
          </w:p>
        </w:tc>
        <w:tc>
          <w:tcPr>
            <w:tcW w:w="2129" w:type="dxa"/>
            <w:vMerge/>
            <w:tcBorders>
              <w:top w:val="nil"/>
              <w:left w:val="single" w:sz="4" w:space="0" w:color="000000"/>
              <w:bottom w:val="single" w:sz="4" w:space="0" w:color="000000"/>
              <w:right w:val="single" w:sz="4" w:space="0" w:color="000000"/>
            </w:tcBorders>
          </w:tcPr>
          <w:p w14:paraId="66A7F2D6" w14:textId="77777777" w:rsidR="00740A43" w:rsidRPr="00524032" w:rsidRDefault="00740A43" w:rsidP="00816B10">
            <w:pPr>
              <w:widowControl/>
              <w:rPr>
                <w:sz w:val="2"/>
                <w:szCs w:val="2"/>
              </w:rPr>
            </w:pPr>
          </w:p>
        </w:tc>
        <w:tc>
          <w:tcPr>
            <w:tcW w:w="2724" w:type="dxa"/>
            <w:vMerge/>
            <w:tcBorders>
              <w:top w:val="nil"/>
              <w:left w:val="single" w:sz="4" w:space="0" w:color="000000"/>
              <w:bottom w:val="single" w:sz="4" w:space="0" w:color="000000"/>
              <w:right w:val="single" w:sz="4" w:space="0" w:color="000000"/>
            </w:tcBorders>
            <w:shd w:val="clear" w:color="auto" w:fill="C0E7FF"/>
          </w:tcPr>
          <w:p w14:paraId="541BD6C7" w14:textId="77777777" w:rsidR="00740A43" w:rsidRPr="00524032" w:rsidRDefault="00740A43" w:rsidP="00816B10">
            <w:pPr>
              <w:widowControl/>
              <w:rPr>
                <w:sz w:val="2"/>
                <w:szCs w:val="2"/>
              </w:rPr>
            </w:pPr>
          </w:p>
        </w:tc>
      </w:tr>
    </w:tbl>
    <w:p w14:paraId="244F6EF8" w14:textId="77777777" w:rsidR="00743D33" w:rsidRDefault="00743D33">
      <w:r>
        <w:br w:type="page"/>
      </w: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39"/>
        <w:gridCol w:w="3260"/>
        <w:gridCol w:w="2129"/>
        <w:gridCol w:w="2724"/>
      </w:tblGrid>
      <w:tr w:rsidR="00740A43" w:rsidRPr="00524032" w14:paraId="63CBD623" w14:textId="77777777" w:rsidTr="007C1B64">
        <w:trPr>
          <w:trHeight w:val="2104"/>
          <w:tblHeader/>
        </w:trPr>
        <w:tc>
          <w:tcPr>
            <w:tcW w:w="1839" w:type="dxa"/>
            <w:tcBorders>
              <w:top w:val="single" w:sz="4" w:space="0" w:color="000000"/>
              <w:left w:val="single" w:sz="4" w:space="0" w:color="000000"/>
              <w:bottom w:val="single" w:sz="4" w:space="0" w:color="000000"/>
              <w:right w:val="single" w:sz="4" w:space="0" w:color="000000"/>
            </w:tcBorders>
          </w:tcPr>
          <w:p w14:paraId="13EFDE1E" w14:textId="40FC2620" w:rsidR="00740A43" w:rsidRPr="00524032" w:rsidRDefault="00740A43" w:rsidP="009E06AD">
            <w:pPr>
              <w:pStyle w:val="TableParagraph"/>
              <w:widowControl/>
              <w:spacing w:before="1" w:line="272" w:lineRule="exact"/>
              <w:ind w:left="26" w:right="60"/>
            </w:pPr>
            <w:r w:rsidRPr="00524032">
              <w:t>Accident entraînant une perte de temps ou</w:t>
            </w:r>
            <w:r w:rsidR="00495345" w:rsidRPr="00524032">
              <w:t xml:space="preserve"> le</w:t>
            </w:r>
            <w:r w:rsidRPr="00524032">
              <w:t xml:space="preserve"> décès de membres du personnel </w:t>
            </w:r>
            <w:r w:rsidR="0046225D" w:rsidRPr="00524032">
              <w:t>durant</w:t>
            </w:r>
            <w:r w:rsidRPr="00524032">
              <w:t xml:space="preserve"> la préparation de l’emplacement et la construction</w:t>
            </w:r>
          </w:p>
        </w:tc>
        <w:tc>
          <w:tcPr>
            <w:tcW w:w="3260" w:type="dxa"/>
            <w:tcBorders>
              <w:top w:val="single" w:sz="4" w:space="0" w:color="000000"/>
              <w:left w:val="single" w:sz="4" w:space="0" w:color="000000"/>
              <w:bottom w:val="single" w:sz="4" w:space="0" w:color="000000"/>
              <w:right w:val="single" w:sz="4" w:space="0" w:color="000000"/>
            </w:tcBorders>
          </w:tcPr>
          <w:p w14:paraId="7428D2C0" w14:textId="77777777" w:rsidR="00740A43" w:rsidRPr="00524032" w:rsidRDefault="00740A43" w:rsidP="00743D33">
            <w:pPr>
              <w:pStyle w:val="TableParagraph"/>
              <w:widowControl/>
              <w:ind w:left="26"/>
            </w:pPr>
            <w:r w:rsidRPr="00524032">
              <w:t>Effets sur la santé et la sécurité des travailleurs</w:t>
            </w:r>
          </w:p>
        </w:tc>
        <w:tc>
          <w:tcPr>
            <w:tcW w:w="2129" w:type="dxa"/>
            <w:tcBorders>
              <w:top w:val="single" w:sz="4" w:space="0" w:color="000000"/>
              <w:left w:val="single" w:sz="4" w:space="0" w:color="000000"/>
              <w:bottom w:val="single" w:sz="4" w:space="0" w:color="000000"/>
              <w:right w:val="single" w:sz="4" w:space="0" w:color="000000"/>
            </w:tcBorders>
          </w:tcPr>
          <w:p w14:paraId="5D2A163F" w14:textId="77777777" w:rsidR="00740A43" w:rsidRPr="00524032" w:rsidRDefault="00740A43" w:rsidP="00743D33">
            <w:pPr>
              <w:pStyle w:val="TableParagraph"/>
              <w:widowControl/>
              <w:ind w:left="25" w:right="155"/>
            </w:pPr>
            <w:r w:rsidRPr="00524032">
              <w:t>Aucun effet néfaste résiduel</w:t>
            </w:r>
          </w:p>
        </w:tc>
        <w:tc>
          <w:tcPr>
            <w:tcW w:w="2724" w:type="dxa"/>
            <w:tcBorders>
              <w:top w:val="single" w:sz="4" w:space="0" w:color="000000"/>
              <w:left w:val="single" w:sz="4" w:space="0" w:color="000000"/>
              <w:bottom w:val="single" w:sz="4" w:space="0" w:color="000000"/>
              <w:right w:val="single" w:sz="4" w:space="0" w:color="000000"/>
            </w:tcBorders>
            <w:shd w:val="clear" w:color="auto" w:fill="C0E7FF"/>
          </w:tcPr>
          <w:p w14:paraId="32A44A86" w14:textId="77777777" w:rsidR="00740A43" w:rsidRPr="00524032" w:rsidRDefault="00740A43" w:rsidP="00816B10">
            <w:pPr>
              <w:pStyle w:val="TableParagraph"/>
              <w:widowControl/>
              <w:ind w:left="26" w:right="749"/>
            </w:pPr>
            <w:r w:rsidRPr="00524032">
              <w:rPr>
                <w:color w:val="C00000"/>
              </w:rPr>
              <w:t>Aucun effet néfaste résiduel</w:t>
            </w:r>
          </w:p>
        </w:tc>
      </w:tr>
      <w:tr w:rsidR="00740A43" w:rsidRPr="00524032" w14:paraId="2389461E" w14:textId="77777777" w:rsidTr="007C1B64">
        <w:trPr>
          <w:trHeight w:val="878"/>
          <w:tblHeader/>
        </w:trPr>
        <w:tc>
          <w:tcPr>
            <w:tcW w:w="1839" w:type="dxa"/>
            <w:vMerge w:val="restart"/>
            <w:tcBorders>
              <w:top w:val="single" w:sz="4" w:space="0" w:color="000000"/>
              <w:left w:val="single" w:sz="4" w:space="0" w:color="000000"/>
              <w:bottom w:val="single" w:sz="4" w:space="0" w:color="000000"/>
              <w:right w:val="single" w:sz="4" w:space="0" w:color="000000"/>
            </w:tcBorders>
          </w:tcPr>
          <w:p w14:paraId="1DE2E64B" w14:textId="77777777" w:rsidR="00740A43" w:rsidRPr="00524032" w:rsidRDefault="00740A43" w:rsidP="00816B10">
            <w:pPr>
              <w:pStyle w:val="TableParagraph"/>
              <w:widowControl/>
              <w:ind w:left="26" w:right="437"/>
              <w:jc w:val="both"/>
            </w:pPr>
            <w:r w:rsidRPr="00524032">
              <w:t>Accidents et défaillances radiologiques</w:t>
            </w:r>
          </w:p>
        </w:tc>
        <w:tc>
          <w:tcPr>
            <w:tcW w:w="3260" w:type="dxa"/>
            <w:tcBorders>
              <w:top w:val="single" w:sz="4" w:space="0" w:color="000000"/>
              <w:left w:val="single" w:sz="4" w:space="0" w:color="000000"/>
              <w:bottom w:val="single" w:sz="4" w:space="0" w:color="000000"/>
              <w:right w:val="single" w:sz="4" w:space="0" w:color="000000"/>
            </w:tcBorders>
          </w:tcPr>
          <w:p w14:paraId="24A97C1A" w14:textId="1D2CD717" w:rsidR="00740A43" w:rsidRPr="00524032" w:rsidRDefault="007D71A5" w:rsidP="00816B10">
            <w:pPr>
              <w:pStyle w:val="TableParagraph"/>
              <w:widowControl/>
              <w:ind w:left="26" w:right="196"/>
            </w:pPr>
            <w:r w:rsidRPr="00524032">
              <w:t>Dose au public</w:t>
            </w:r>
            <w:r w:rsidR="00740A43" w:rsidRPr="00524032">
              <w:t xml:space="preserve"> et </w:t>
            </w:r>
            <w:r w:rsidRPr="00524032">
              <w:t>dose aux</w:t>
            </w:r>
            <w:r w:rsidR="00740A43" w:rsidRPr="00524032">
              <w:t xml:space="preserve"> travailleurs</w:t>
            </w:r>
          </w:p>
        </w:tc>
        <w:tc>
          <w:tcPr>
            <w:tcW w:w="2129" w:type="dxa"/>
            <w:tcBorders>
              <w:top w:val="single" w:sz="4" w:space="0" w:color="000000"/>
              <w:left w:val="single" w:sz="4" w:space="0" w:color="000000"/>
              <w:bottom w:val="single" w:sz="4" w:space="0" w:color="000000"/>
              <w:right w:val="single" w:sz="4" w:space="0" w:color="000000"/>
            </w:tcBorders>
          </w:tcPr>
          <w:p w14:paraId="150AB569" w14:textId="77777777" w:rsidR="00740A43" w:rsidRPr="00524032" w:rsidRDefault="00740A43" w:rsidP="00816B10">
            <w:pPr>
              <w:pStyle w:val="TableParagraph"/>
              <w:widowControl/>
              <w:spacing w:line="290" w:lineRule="atLeast"/>
              <w:ind w:left="25" w:right="155"/>
            </w:pPr>
            <w:r w:rsidRPr="00524032">
              <w:t>Aucun effet néfaste résiduel sur la santé humaine</w:t>
            </w:r>
          </w:p>
        </w:tc>
        <w:tc>
          <w:tcPr>
            <w:tcW w:w="2724" w:type="dxa"/>
            <w:vMerge w:val="restart"/>
            <w:tcBorders>
              <w:top w:val="single" w:sz="4" w:space="0" w:color="000000"/>
              <w:left w:val="single" w:sz="4" w:space="0" w:color="000000"/>
              <w:bottom w:val="single" w:sz="4" w:space="0" w:color="000000"/>
              <w:right w:val="single" w:sz="4" w:space="0" w:color="000000"/>
            </w:tcBorders>
            <w:shd w:val="clear" w:color="auto" w:fill="C0E7FF"/>
          </w:tcPr>
          <w:p w14:paraId="56DE26F4" w14:textId="77777777" w:rsidR="00740A43" w:rsidRPr="00524032" w:rsidRDefault="00740A43" w:rsidP="00816B10">
            <w:pPr>
              <w:pStyle w:val="TableParagraph"/>
              <w:widowControl/>
              <w:ind w:left="26" w:right="749"/>
            </w:pPr>
            <w:r w:rsidRPr="00524032">
              <w:rPr>
                <w:color w:val="C00000"/>
              </w:rPr>
              <w:t>Aucun effet néfaste résiduel</w:t>
            </w:r>
          </w:p>
        </w:tc>
      </w:tr>
      <w:tr w:rsidR="00740A43" w:rsidRPr="00524032" w14:paraId="2032E397" w14:textId="77777777" w:rsidTr="007C1B64">
        <w:trPr>
          <w:trHeight w:val="1519"/>
          <w:tblHeader/>
        </w:trPr>
        <w:tc>
          <w:tcPr>
            <w:tcW w:w="1839" w:type="dxa"/>
            <w:vMerge/>
            <w:tcBorders>
              <w:top w:val="nil"/>
              <w:left w:val="single" w:sz="4" w:space="0" w:color="000000"/>
              <w:bottom w:val="single" w:sz="4" w:space="0" w:color="000000"/>
              <w:right w:val="single" w:sz="4" w:space="0" w:color="000000"/>
            </w:tcBorders>
          </w:tcPr>
          <w:p w14:paraId="6453C0D1" w14:textId="77777777" w:rsidR="00740A43" w:rsidRPr="00524032" w:rsidRDefault="00740A43" w:rsidP="00816B10">
            <w:pPr>
              <w:widowControl/>
              <w:rPr>
                <w:sz w:val="2"/>
                <w:szCs w:val="2"/>
              </w:rPr>
            </w:pPr>
          </w:p>
        </w:tc>
        <w:tc>
          <w:tcPr>
            <w:tcW w:w="3260" w:type="dxa"/>
            <w:tcBorders>
              <w:top w:val="single" w:sz="4" w:space="0" w:color="000000"/>
              <w:left w:val="single" w:sz="4" w:space="0" w:color="000000"/>
              <w:bottom w:val="single" w:sz="4" w:space="0" w:color="000000"/>
              <w:right w:val="single" w:sz="4" w:space="0" w:color="000000"/>
            </w:tcBorders>
          </w:tcPr>
          <w:p w14:paraId="7C18FC8C" w14:textId="6F6D4371" w:rsidR="00740A43" w:rsidRPr="00524032" w:rsidRDefault="00434E88" w:rsidP="00816B10">
            <w:pPr>
              <w:pStyle w:val="TableParagraph"/>
              <w:widowControl/>
              <w:ind w:left="26"/>
            </w:pPr>
            <w:r w:rsidRPr="00524032">
              <w:t>Dose au</w:t>
            </w:r>
            <w:r w:rsidR="00740A43" w:rsidRPr="00524032">
              <w:t xml:space="preserve"> biote non humain</w:t>
            </w:r>
          </w:p>
        </w:tc>
        <w:tc>
          <w:tcPr>
            <w:tcW w:w="2129" w:type="dxa"/>
            <w:tcBorders>
              <w:top w:val="single" w:sz="4" w:space="0" w:color="000000"/>
              <w:left w:val="single" w:sz="4" w:space="0" w:color="000000"/>
              <w:bottom w:val="single" w:sz="4" w:space="0" w:color="000000"/>
              <w:right w:val="single" w:sz="4" w:space="0" w:color="000000"/>
            </w:tcBorders>
          </w:tcPr>
          <w:p w14:paraId="659D72E7" w14:textId="77777777" w:rsidR="00740A43" w:rsidRPr="00524032" w:rsidRDefault="00740A43" w:rsidP="00743D33">
            <w:pPr>
              <w:pStyle w:val="TableParagraph"/>
              <w:widowControl/>
              <w:ind w:left="25" w:right="137"/>
            </w:pPr>
            <w:r w:rsidRPr="00524032">
              <w:t>Aucun effet néfaste résiduel important sur les populations du biote non humain</w:t>
            </w:r>
          </w:p>
        </w:tc>
        <w:tc>
          <w:tcPr>
            <w:tcW w:w="2724" w:type="dxa"/>
            <w:vMerge/>
            <w:tcBorders>
              <w:top w:val="nil"/>
              <w:left w:val="single" w:sz="4" w:space="0" w:color="000000"/>
              <w:bottom w:val="single" w:sz="4" w:space="0" w:color="000000"/>
              <w:right w:val="single" w:sz="4" w:space="0" w:color="000000"/>
            </w:tcBorders>
            <w:shd w:val="clear" w:color="auto" w:fill="C0E7FF"/>
          </w:tcPr>
          <w:p w14:paraId="644E056C" w14:textId="77777777" w:rsidR="00740A43" w:rsidRPr="00524032" w:rsidRDefault="00740A43" w:rsidP="00816B10">
            <w:pPr>
              <w:widowControl/>
              <w:rPr>
                <w:sz w:val="2"/>
                <w:szCs w:val="2"/>
              </w:rPr>
            </w:pPr>
          </w:p>
        </w:tc>
      </w:tr>
      <w:tr w:rsidR="00740A43" w:rsidRPr="00524032" w14:paraId="72417170" w14:textId="77777777" w:rsidTr="007C1B64">
        <w:trPr>
          <w:trHeight w:val="1576"/>
          <w:tblHeader/>
        </w:trPr>
        <w:tc>
          <w:tcPr>
            <w:tcW w:w="1839" w:type="dxa"/>
            <w:tcBorders>
              <w:top w:val="single" w:sz="4" w:space="0" w:color="000000"/>
              <w:left w:val="single" w:sz="4" w:space="0" w:color="000000"/>
              <w:bottom w:val="single" w:sz="4" w:space="0" w:color="000000"/>
              <w:right w:val="single" w:sz="4" w:space="0" w:color="000000"/>
            </w:tcBorders>
          </w:tcPr>
          <w:p w14:paraId="5B51EC26" w14:textId="77777777" w:rsidR="00740A43" w:rsidRPr="00524032" w:rsidRDefault="00740A43" w:rsidP="00816B10">
            <w:pPr>
              <w:pStyle w:val="TableParagraph"/>
              <w:widowControl/>
              <w:ind w:left="26" w:right="359"/>
            </w:pPr>
            <w:r w:rsidRPr="00524032">
              <w:t>Accidents de transport</w:t>
            </w:r>
          </w:p>
        </w:tc>
        <w:tc>
          <w:tcPr>
            <w:tcW w:w="3260" w:type="dxa"/>
            <w:tcBorders>
              <w:top w:val="single" w:sz="4" w:space="0" w:color="000000"/>
              <w:left w:val="single" w:sz="4" w:space="0" w:color="000000"/>
              <w:bottom w:val="single" w:sz="4" w:space="0" w:color="000000"/>
              <w:right w:val="single" w:sz="4" w:space="0" w:color="000000"/>
            </w:tcBorders>
          </w:tcPr>
          <w:p w14:paraId="70DD54E7" w14:textId="030416DF" w:rsidR="00740A43" w:rsidRPr="00524032" w:rsidRDefault="007D71A5" w:rsidP="00743D33">
            <w:pPr>
              <w:pStyle w:val="TableParagraph"/>
              <w:widowControl/>
              <w:ind w:left="26" w:right="196"/>
            </w:pPr>
            <w:r w:rsidRPr="00524032">
              <w:t>Dose au public</w:t>
            </w:r>
            <w:r w:rsidR="00740A43" w:rsidRPr="00524032">
              <w:t xml:space="preserve"> et </w:t>
            </w:r>
            <w:r w:rsidRPr="00524032">
              <w:t>dose aux</w:t>
            </w:r>
            <w:r w:rsidR="00740A43" w:rsidRPr="00524032">
              <w:t xml:space="preserve"> travailleurs</w:t>
            </w:r>
          </w:p>
          <w:p w14:paraId="760F1FB8" w14:textId="77777777" w:rsidR="00740A43" w:rsidRPr="00524032" w:rsidRDefault="00740A43" w:rsidP="00816B10">
            <w:pPr>
              <w:pStyle w:val="TableParagraph"/>
              <w:widowControl/>
              <w:spacing w:before="7"/>
              <w:rPr>
                <w:b/>
                <w:sz w:val="30"/>
              </w:rPr>
            </w:pPr>
          </w:p>
          <w:p w14:paraId="3D40D526" w14:textId="1060DF90" w:rsidR="00740A43" w:rsidRPr="00524032" w:rsidRDefault="00434E88" w:rsidP="00816B10">
            <w:pPr>
              <w:pStyle w:val="TableParagraph"/>
              <w:widowControl/>
              <w:ind w:left="26"/>
            </w:pPr>
            <w:r w:rsidRPr="00524032">
              <w:t>Dose au</w:t>
            </w:r>
            <w:r w:rsidR="00740A43" w:rsidRPr="00524032">
              <w:t xml:space="preserve"> biote non humain</w:t>
            </w:r>
          </w:p>
        </w:tc>
        <w:tc>
          <w:tcPr>
            <w:tcW w:w="2129" w:type="dxa"/>
            <w:tcBorders>
              <w:top w:val="single" w:sz="4" w:space="0" w:color="000000"/>
              <w:left w:val="single" w:sz="4" w:space="0" w:color="000000"/>
              <w:bottom w:val="single" w:sz="4" w:space="0" w:color="000000"/>
              <w:right w:val="single" w:sz="4" w:space="0" w:color="000000"/>
            </w:tcBorders>
          </w:tcPr>
          <w:p w14:paraId="7B3DDDA8" w14:textId="77777777" w:rsidR="00740A43" w:rsidRPr="00524032" w:rsidRDefault="00740A43" w:rsidP="00743D33">
            <w:pPr>
              <w:pStyle w:val="TableParagraph"/>
              <w:widowControl/>
              <w:ind w:left="25" w:right="276"/>
              <w:jc w:val="both"/>
            </w:pPr>
            <w:r w:rsidRPr="00524032">
              <w:t>Ne devrait pas avoir d’effet sur l’environnement ou la santé humaine</w:t>
            </w:r>
          </w:p>
        </w:tc>
        <w:tc>
          <w:tcPr>
            <w:tcW w:w="2724" w:type="dxa"/>
            <w:tcBorders>
              <w:top w:val="single" w:sz="4" w:space="0" w:color="000000"/>
              <w:left w:val="single" w:sz="4" w:space="0" w:color="000000"/>
              <w:bottom w:val="single" w:sz="4" w:space="0" w:color="000000"/>
              <w:right w:val="single" w:sz="4" w:space="0" w:color="000000"/>
            </w:tcBorders>
            <w:shd w:val="clear" w:color="auto" w:fill="C0E7FF"/>
          </w:tcPr>
          <w:p w14:paraId="0F6D617B" w14:textId="77777777" w:rsidR="00740A43" w:rsidRPr="00524032" w:rsidRDefault="00740A43" w:rsidP="00816B10">
            <w:pPr>
              <w:pStyle w:val="TableParagraph"/>
              <w:widowControl/>
              <w:ind w:left="26" w:right="749"/>
            </w:pPr>
            <w:r w:rsidRPr="00524032">
              <w:rPr>
                <w:color w:val="C00000"/>
              </w:rPr>
              <w:t>Aucun effet néfaste résiduel</w:t>
            </w:r>
          </w:p>
        </w:tc>
      </w:tr>
      <w:tr w:rsidR="00740A43" w:rsidRPr="00524032" w14:paraId="632C720F" w14:textId="77777777" w:rsidTr="007C1B64">
        <w:trPr>
          <w:trHeight w:val="585"/>
          <w:tblHeader/>
        </w:trPr>
        <w:tc>
          <w:tcPr>
            <w:tcW w:w="1839" w:type="dxa"/>
            <w:vMerge w:val="restart"/>
            <w:tcBorders>
              <w:top w:val="single" w:sz="4" w:space="0" w:color="000000"/>
              <w:left w:val="single" w:sz="4" w:space="0" w:color="000000"/>
              <w:bottom w:val="single" w:sz="4" w:space="0" w:color="000000"/>
              <w:right w:val="single" w:sz="4" w:space="0" w:color="000000"/>
            </w:tcBorders>
          </w:tcPr>
          <w:p w14:paraId="5A606385" w14:textId="77777777" w:rsidR="00740A43" w:rsidRPr="00524032" w:rsidRDefault="00740A43" w:rsidP="00172B29">
            <w:pPr>
              <w:pStyle w:val="TableParagraph"/>
              <w:widowControl/>
              <w:ind w:left="26" w:right="60"/>
            </w:pPr>
            <w:r w:rsidRPr="00524032">
              <w:t>Accidents nucléaires</w:t>
            </w:r>
          </w:p>
        </w:tc>
        <w:tc>
          <w:tcPr>
            <w:tcW w:w="3260" w:type="dxa"/>
            <w:tcBorders>
              <w:top w:val="single" w:sz="4" w:space="0" w:color="000000"/>
              <w:left w:val="single" w:sz="4" w:space="0" w:color="000000"/>
              <w:bottom w:val="single" w:sz="4" w:space="0" w:color="000000"/>
              <w:right w:val="single" w:sz="4" w:space="0" w:color="000000"/>
            </w:tcBorders>
          </w:tcPr>
          <w:p w14:paraId="3ED6D58F" w14:textId="44663B4C" w:rsidR="00740A43" w:rsidRPr="00524032" w:rsidRDefault="007D71A5" w:rsidP="00816B10">
            <w:pPr>
              <w:pStyle w:val="TableParagraph"/>
              <w:widowControl/>
              <w:ind w:left="26"/>
            </w:pPr>
            <w:r w:rsidRPr="00524032">
              <w:t>Dose au public</w:t>
            </w:r>
          </w:p>
        </w:tc>
        <w:tc>
          <w:tcPr>
            <w:tcW w:w="2129" w:type="dxa"/>
            <w:tcBorders>
              <w:top w:val="single" w:sz="4" w:space="0" w:color="000000"/>
              <w:left w:val="single" w:sz="4" w:space="0" w:color="000000"/>
              <w:bottom w:val="single" w:sz="4" w:space="0" w:color="000000"/>
              <w:right w:val="single" w:sz="4" w:space="0" w:color="000000"/>
            </w:tcBorders>
          </w:tcPr>
          <w:p w14:paraId="52CBAC89" w14:textId="77777777" w:rsidR="00740A43" w:rsidRPr="00524032" w:rsidRDefault="00740A43" w:rsidP="00816B10">
            <w:pPr>
              <w:pStyle w:val="TableParagraph"/>
              <w:widowControl/>
              <w:spacing w:before="3" w:line="292" w:lineRule="exact"/>
              <w:ind w:left="25" w:right="155"/>
            </w:pPr>
            <w:r w:rsidRPr="00524032">
              <w:t>Aucun effet néfaste résiduel</w:t>
            </w:r>
          </w:p>
        </w:tc>
        <w:tc>
          <w:tcPr>
            <w:tcW w:w="2724" w:type="dxa"/>
            <w:vMerge w:val="restart"/>
            <w:tcBorders>
              <w:top w:val="single" w:sz="4" w:space="0" w:color="000000"/>
              <w:left w:val="single" w:sz="4" w:space="0" w:color="000000"/>
              <w:bottom w:val="single" w:sz="4" w:space="0" w:color="000000"/>
              <w:right w:val="single" w:sz="4" w:space="0" w:color="000000"/>
            </w:tcBorders>
            <w:shd w:val="clear" w:color="auto" w:fill="C0E7FF"/>
          </w:tcPr>
          <w:p w14:paraId="6AA6D896" w14:textId="77777777" w:rsidR="00740A43" w:rsidRPr="00524032" w:rsidRDefault="00740A43" w:rsidP="00816B10">
            <w:pPr>
              <w:pStyle w:val="TableParagraph"/>
              <w:widowControl/>
              <w:ind w:left="26" w:right="749"/>
            </w:pPr>
            <w:r w:rsidRPr="00524032">
              <w:rPr>
                <w:color w:val="C00000"/>
              </w:rPr>
              <w:t>Aucun effet néfaste résiduel</w:t>
            </w:r>
          </w:p>
          <w:p w14:paraId="1DCFE403" w14:textId="77777777" w:rsidR="00740A43" w:rsidRPr="00524032" w:rsidRDefault="00740A43" w:rsidP="00816B10">
            <w:pPr>
              <w:pStyle w:val="TableParagraph"/>
              <w:widowControl/>
              <w:rPr>
                <w:b/>
              </w:rPr>
            </w:pPr>
          </w:p>
          <w:p w14:paraId="4B6B01AF" w14:textId="1A62A0B7" w:rsidR="00740A43" w:rsidRPr="00524032" w:rsidRDefault="00740A43" w:rsidP="00816B10">
            <w:pPr>
              <w:pStyle w:val="TableParagraph"/>
              <w:widowControl/>
              <w:ind w:left="26" w:right="118"/>
            </w:pPr>
            <w:r w:rsidRPr="00524032">
              <w:t>Les scénarios d’accident sont les mêmes que ceux évalués dans l’EIE</w:t>
            </w:r>
          </w:p>
        </w:tc>
      </w:tr>
      <w:tr w:rsidR="00740A43" w:rsidRPr="00524032" w14:paraId="5AE95ED2" w14:textId="77777777" w:rsidTr="007C1B64">
        <w:trPr>
          <w:trHeight w:val="583"/>
          <w:tblHeader/>
        </w:trPr>
        <w:tc>
          <w:tcPr>
            <w:tcW w:w="1839" w:type="dxa"/>
            <w:vMerge/>
            <w:tcBorders>
              <w:top w:val="nil"/>
              <w:left w:val="single" w:sz="4" w:space="0" w:color="000000"/>
              <w:bottom w:val="single" w:sz="4" w:space="0" w:color="000000"/>
              <w:right w:val="single" w:sz="4" w:space="0" w:color="000000"/>
            </w:tcBorders>
          </w:tcPr>
          <w:p w14:paraId="3B20A156" w14:textId="77777777" w:rsidR="00740A43" w:rsidRPr="00524032" w:rsidRDefault="00740A43" w:rsidP="00816B10">
            <w:pPr>
              <w:widowControl/>
              <w:rPr>
                <w:sz w:val="2"/>
                <w:szCs w:val="2"/>
              </w:rPr>
            </w:pPr>
          </w:p>
        </w:tc>
        <w:tc>
          <w:tcPr>
            <w:tcW w:w="3260" w:type="dxa"/>
            <w:tcBorders>
              <w:top w:val="single" w:sz="4" w:space="0" w:color="000000"/>
              <w:left w:val="single" w:sz="4" w:space="0" w:color="000000"/>
              <w:bottom w:val="single" w:sz="4" w:space="0" w:color="000000"/>
              <w:right w:val="single" w:sz="4" w:space="0" w:color="000000"/>
            </w:tcBorders>
          </w:tcPr>
          <w:p w14:paraId="6DDA2BB1" w14:textId="03DEAB5E" w:rsidR="00740A43" w:rsidRPr="00524032" w:rsidRDefault="00434E88" w:rsidP="00743D33">
            <w:pPr>
              <w:pStyle w:val="TableParagraph"/>
              <w:widowControl/>
              <w:ind w:left="26"/>
            </w:pPr>
            <w:r w:rsidRPr="00524032">
              <w:t>Dose au</w:t>
            </w:r>
            <w:r w:rsidR="00740A43" w:rsidRPr="00524032">
              <w:t xml:space="preserve"> biote non humain</w:t>
            </w:r>
          </w:p>
        </w:tc>
        <w:tc>
          <w:tcPr>
            <w:tcW w:w="2129" w:type="dxa"/>
            <w:tcBorders>
              <w:top w:val="single" w:sz="4" w:space="0" w:color="000000"/>
              <w:left w:val="single" w:sz="4" w:space="0" w:color="000000"/>
              <w:bottom w:val="single" w:sz="4" w:space="0" w:color="000000"/>
              <w:right w:val="single" w:sz="4" w:space="0" w:color="000000"/>
            </w:tcBorders>
          </w:tcPr>
          <w:p w14:paraId="65CB2221" w14:textId="77777777" w:rsidR="00740A43" w:rsidRPr="00524032" w:rsidRDefault="00740A43" w:rsidP="00816B10">
            <w:pPr>
              <w:pStyle w:val="TableParagraph"/>
              <w:widowControl/>
              <w:spacing w:before="2" w:line="292" w:lineRule="exact"/>
              <w:ind w:left="25" w:right="155"/>
            </w:pPr>
            <w:r w:rsidRPr="00524032">
              <w:t>Aucun effet néfaste résiduel</w:t>
            </w:r>
          </w:p>
        </w:tc>
        <w:tc>
          <w:tcPr>
            <w:tcW w:w="2724" w:type="dxa"/>
            <w:vMerge/>
            <w:tcBorders>
              <w:top w:val="nil"/>
              <w:left w:val="single" w:sz="4" w:space="0" w:color="000000"/>
              <w:bottom w:val="single" w:sz="4" w:space="0" w:color="000000"/>
              <w:right w:val="single" w:sz="4" w:space="0" w:color="000000"/>
            </w:tcBorders>
            <w:shd w:val="clear" w:color="auto" w:fill="C0E7FF"/>
          </w:tcPr>
          <w:p w14:paraId="3CE93D81" w14:textId="77777777" w:rsidR="00740A43" w:rsidRPr="00524032" w:rsidRDefault="00740A43" w:rsidP="00816B10">
            <w:pPr>
              <w:widowControl/>
              <w:rPr>
                <w:sz w:val="2"/>
                <w:szCs w:val="2"/>
              </w:rPr>
            </w:pPr>
          </w:p>
        </w:tc>
      </w:tr>
      <w:tr w:rsidR="00740A43" w:rsidRPr="00524032" w14:paraId="12152AC3" w14:textId="77777777" w:rsidTr="00743D33">
        <w:trPr>
          <w:trHeight w:val="1093"/>
          <w:tblHeader/>
        </w:trPr>
        <w:tc>
          <w:tcPr>
            <w:tcW w:w="1839" w:type="dxa"/>
            <w:vMerge/>
            <w:tcBorders>
              <w:top w:val="nil"/>
              <w:left w:val="single" w:sz="4" w:space="0" w:color="000000"/>
              <w:bottom w:val="single" w:sz="4" w:space="0" w:color="000000"/>
              <w:right w:val="single" w:sz="4" w:space="0" w:color="000000"/>
            </w:tcBorders>
          </w:tcPr>
          <w:p w14:paraId="45E779C7" w14:textId="77777777" w:rsidR="00740A43" w:rsidRPr="00524032" w:rsidRDefault="00740A43" w:rsidP="00816B10">
            <w:pPr>
              <w:widowControl/>
              <w:rPr>
                <w:sz w:val="2"/>
                <w:szCs w:val="2"/>
              </w:rPr>
            </w:pPr>
          </w:p>
        </w:tc>
        <w:tc>
          <w:tcPr>
            <w:tcW w:w="3260" w:type="dxa"/>
            <w:tcBorders>
              <w:top w:val="single" w:sz="4" w:space="0" w:color="000000"/>
              <w:left w:val="single" w:sz="4" w:space="0" w:color="000000"/>
              <w:bottom w:val="single" w:sz="4" w:space="0" w:color="000000"/>
              <w:right w:val="single" w:sz="4" w:space="0" w:color="000000"/>
            </w:tcBorders>
          </w:tcPr>
          <w:p w14:paraId="5C3798D0" w14:textId="77777777" w:rsidR="00740A43" w:rsidRPr="00524032" w:rsidRDefault="00740A43" w:rsidP="00816B10">
            <w:pPr>
              <w:pStyle w:val="TableParagraph"/>
              <w:widowControl/>
              <w:spacing w:before="1" w:line="272" w:lineRule="exact"/>
              <w:ind w:left="26"/>
            </w:pPr>
            <w:r w:rsidRPr="00524032">
              <w:t>Effets sur la santé sociale, mentale et économique de la mise à l’abri et de l’évacuation à la suite d’un accident nucléaire</w:t>
            </w:r>
          </w:p>
        </w:tc>
        <w:tc>
          <w:tcPr>
            <w:tcW w:w="2129" w:type="dxa"/>
            <w:tcBorders>
              <w:top w:val="single" w:sz="4" w:space="0" w:color="000000"/>
              <w:left w:val="single" w:sz="4" w:space="0" w:color="000000"/>
              <w:bottom w:val="single" w:sz="4" w:space="0" w:color="000000"/>
              <w:right w:val="single" w:sz="4" w:space="0" w:color="000000"/>
            </w:tcBorders>
          </w:tcPr>
          <w:p w14:paraId="5BEE5561" w14:textId="77777777" w:rsidR="00740A43" w:rsidRPr="00524032" w:rsidRDefault="00740A43" w:rsidP="00816B10">
            <w:pPr>
              <w:pStyle w:val="TableParagraph"/>
              <w:widowControl/>
              <w:ind w:left="25" w:right="522"/>
              <w:jc w:val="both"/>
            </w:pPr>
            <w:r w:rsidRPr="00524032">
              <w:t>Aucun effet néfaste résiduel ou durable</w:t>
            </w:r>
          </w:p>
        </w:tc>
        <w:tc>
          <w:tcPr>
            <w:tcW w:w="2724" w:type="dxa"/>
            <w:vMerge/>
            <w:tcBorders>
              <w:top w:val="nil"/>
              <w:left w:val="single" w:sz="4" w:space="0" w:color="000000"/>
              <w:bottom w:val="single" w:sz="4" w:space="0" w:color="000000"/>
              <w:right w:val="single" w:sz="4" w:space="0" w:color="000000"/>
            </w:tcBorders>
            <w:shd w:val="clear" w:color="auto" w:fill="C0E7FF"/>
          </w:tcPr>
          <w:p w14:paraId="614E40B4" w14:textId="77777777" w:rsidR="00740A43" w:rsidRPr="00524032" w:rsidRDefault="00740A43" w:rsidP="00816B10">
            <w:pPr>
              <w:widowControl/>
              <w:rPr>
                <w:sz w:val="2"/>
                <w:szCs w:val="2"/>
              </w:rPr>
            </w:pPr>
          </w:p>
        </w:tc>
      </w:tr>
      <w:tr w:rsidR="00740A43" w:rsidRPr="00524032" w14:paraId="6F86273F" w14:textId="77777777" w:rsidTr="007C1B64">
        <w:trPr>
          <w:trHeight w:val="585"/>
          <w:tblHeader/>
        </w:trPr>
        <w:tc>
          <w:tcPr>
            <w:tcW w:w="1839" w:type="dxa"/>
            <w:vMerge w:val="restart"/>
            <w:tcBorders>
              <w:top w:val="single" w:sz="4" w:space="0" w:color="000000"/>
              <w:left w:val="single" w:sz="4" w:space="0" w:color="000000"/>
              <w:bottom w:val="single" w:sz="4" w:space="0" w:color="000000"/>
              <w:right w:val="single" w:sz="4" w:space="0" w:color="000000"/>
            </w:tcBorders>
          </w:tcPr>
          <w:p w14:paraId="5116277F" w14:textId="77777777" w:rsidR="00740A43" w:rsidRPr="00524032" w:rsidRDefault="00740A43" w:rsidP="00816B10">
            <w:pPr>
              <w:pStyle w:val="TableParagraph"/>
              <w:widowControl/>
              <w:ind w:left="26" w:right="643"/>
            </w:pPr>
            <w:r w:rsidRPr="00524032">
              <w:t>Criticité hors cœur</w:t>
            </w:r>
          </w:p>
        </w:tc>
        <w:tc>
          <w:tcPr>
            <w:tcW w:w="3260" w:type="dxa"/>
            <w:tcBorders>
              <w:top w:val="single" w:sz="4" w:space="0" w:color="000000"/>
              <w:left w:val="single" w:sz="4" w:space="0" w:color="000000"/>
              <w:bottom w:val="single" w:sz="4" w:space="0" w:color="000000"/>
              <w:right w:val="single" w:sz="4" w:space="0" w:color="000000"/>
            </w:tcBorders>
          </w:tcPr>
          <w:p w14:paraId="59F616DD" w14:textId="3E85ACAF" w:rsidR="00740A43" w:rsidRPr="00524032" w:rsidRDefault="007D71A5" w:rsidP="00816B10">
            <w:pPr>
              <w:pStyle w:val="TableParagraph"/>
              <w:widowControl/>
              <w:ind w:left="26"/>
            </w:pPr>
            <w:r w:rsidRPr="00524032">
              <w:t>Dose au public</w:t>
            </w:r>
          </w:p>
        </w:tc>
        <w:tc>
          <w:tcPr>
            <w:tcW w:w="2129" w:type="dxa"/>
            <w:tcBorders>
              <w:top w:val="single" w:sz="4" w:space="0" w:color="000000"/>
              <w:left w:val="single" w:sz="4" w:space="0" w:color="000000"/>
              <w:bottom w:val="single" w:sz="4" w:space="0" w:color="000000"/>
              <w:right w:val="single" w:sz="4" w:space="0" w:color="000000"/>
            </w:tcBorders>
          </w:tcPr>
          <w:p w14:paraId="50D8136C" w14:textId="77777777" w:rsidR="00740A43" w:rsidRPr="00524032" w:rsidRDefault="00740A43" w:rsidP="00816B10">
            <w:pPr>
              <w:pStyle w:val="TableParagraph"/>
              <w:widowControl/>
              <w:spacing w:line="290" w:lineRule="atLeast"/>
              <w:ind w:left="25" w:right="155"/>
            </w:pPr>
            <w:r w:rsidRPr="00524032">
              <w:t>Aucun effet néfaste résiduel</w:t>
            </w:r>
          </w:p>
        </w:tc>
        <w:tc>
          <w:tcPr>
            <w:tcW w:w="2724" w:type="dxa"/>
            <w:vMerge w:val="restart"/>
            <w:tcBorders>
              <w:top w:val="single" w:sz="4" w:space="0" w:color="000000"/>
              <w:left w:val="single" w:sz="4" w:space="0" w:color="000000"/>
              <w:bottom w:val="single" w:sz="4" w:space="0" w:color="000000"/>
              <w:right w:val="single" w:sz="4" w:space="0" w:color="000000"/>
            </w:tcBorders>
            <w:shd w:val="clear" w:color="auto" w:fill="C0E7FF"/>
          </w:tcPr>
          <w:p w14:paraId="0C6DE8BC" w14:textId="77777777" w:rsidR="00740A43" w:rsidRPr="00524032" w:rsidRDefault="00740A43" w:rsidP="00816B10">
            <w:pPr>
              <w:pStyle w:val="TableParagraph"/>
              <w:widowControl/>
              <w:ind w:left="26" w:right="749"/>
            </w:pPr>
            <w:r w:rsidRPr="00524032">
              <w:rPr>
                <w:color w:val="C00000"/>
              </w:rPr>
              <w:t>Aucun effet néfaste résiduel</w:t>
            </w:r>
          </w:p>
        </w:tc>
      </w:tr>
      <w:tr w:rsidR="00740A43" w:rsidRPr="00524032" w14:paraId="78DE6AE8" w14:textId="77777777" w:rsidTr="007C1B64">
        <w:trPr>
          <w:trHeight w:val="585"/>
          <w:tblHeader/>
        </w:trPr>
        <w:tc>
          <w:tcPr>
            <w:tcW w:w="1839" w:type="dxa"/>
            <w:vMerge/>
            <w:tcBorders>
              <w:top w:val="nil"/>
              <w:left w:val="single" w:sz="4" w:space="0" w:color="000000"/>
              <w:bottom w:val="single" w:sz="4" w:space="0" w:color="000000"/>
              <w:right w:val="single" w:sz="4" w:space="0" w:color="000000"/>
            </w:tcBorders>
          </w:tcPr>
          <w:p w14:paraId="089C8983" w14:textId="77777777" w:rsidR="00740A43" w:rsidRPr="00524032" w:rsidRDefault="00740A43" w:rsidP="00816B10">
            <w:pPr>
              <w:widowControl/>
              <w:rPr>
                <w:sz w:val="2"/>
                <w:szCs w:val="2"/>
              </w:rPr>
            </w:pPr>
          </w:p>
        </w:tc>
        <w:tc>
          <w:tcPr>
            <w:tcW w:w="3260" w:type="dxa"/>
            <w:tcBorders>
              <w:top w:val="single" w:sz="4" w:space="0" w:color="000000"/>
              <w:left w:val="single" w:sz="4" w:space="0" w:color="000000"/>
              <w:bottom w:val="single" w:sz="4" w:space="0" w:color="000000"/>
              <w:right w:val="single" w:sz="4" w:space="0" w:color="000000"/>
            </w:tcBorders>
          </w:tcPr>
          <w:p w14:paraId="7854102C" w14:textId="293E82E7" w:rsidR="00740A43" w:rsidRPr="00524032" w:rsidRDefault="007D71A5" w:rsidP="00816B10">
            <w:pPr>
              <w:pStyle w:val="TableParagraph"/>
              <w:widowControl/>
              <w:ind w:left="26"/>
            </w:pPr>
            <w:r w:rsidRPr="00524032">
              <w:t>Dose aux</w:t>
            </w:r>
            <w:r w:rsidR="00740A43" w:rsidRPr="00524032">
              <w:t xml:space="preserve"> travailleurs</w:t>
            </w:r>
          </w:p>
        </w:tc>
        <w:tc>
          <w:tcPr>
            <w:tcW w:w="2129" w:type="dxa"/>
            <w:tcBorders>
              <w:top w:val="single" w:sz="4" w:space="0" w:color="000000"/>
              <w:left w:val="single" w:sz="4" w:space="0" w:color="000000"/>
              <w:bottom w:val="single" w:sz="4" w:space="0" w:color="000000"/>
              <w:right w:val="single" w:sz="4" w:space="0" w:color="000000"/>
            </w:tcBorders>
          </w:tcPr>
          <w:p w14:paraId="4BFD60EB" w14:textId="77777777" w:rsidR="00740A43" w:rsidRPr="00524032" w:rsidRDefault="00740A43" w:rsidP="00816B10">
            <w:pPr>
              <w:pStyle w:val="TableParagraph"/>
              <w:widowControl/>
              <w:spacing w:line="290" w:lineRule="atLeast"/>
              <w:ind w:left="25" w:right="155"/>
            </w:pPr>
            <w:r w:rsidRPr="00524032">
              <w:t>Aucun effet néfaste résiduel</w:t>
            </w:r>
          </w:p>
        </w:tc>
        <w:tc>
          <w:tcPr>
            <w:tcW w:w="2724" w:type="dxa"/>
            <w:vMerge/>
            <w:tcBorders>
              <w:top w:val="nil"/>
              <w:left w:val="single" w:sz="4" w:space="0" w:color="000000"/>
              <w:bottom w:val="single" w:sz="4" w:space="0" w:color="000000"/>
              <w:right w:val="single" w:sz="4" w:space="0" w:color="000000"/>
            </w:tcBorders>
            <w:shd w:val="clear" w:color="auto" w:fill="C0E7FF"/>
          </w:tcPr>
          <w:p w14:paraId="527BF7CE" w14:textId="77777777" w:rsidR="00740A43" w:rsidRPr="00524032" w:rsidRDefault="00740A43" w:rsidP="00816B10">
            <w:pPr>
              <w:widowControl/>
              <w:rPr>
                <w:sz w:val="2"/>
                <w:szCs w:val="2"/>
              </w:rPr>
            </w:pPr>
          </w:p>
        </w:tc>
      </w:tr>
      <w:tr w:rsidR="00740A43" w:rsidRPr="00524032" w14:paraId="1965D464" w14:textId="77777777" w:rsidTr="007C1B64">
        <w:trPr>
          <w:trHeight w:val="1463"/>
          <w:tblHeader/>
        </w:trPr>
        <w:tc>
          <w:tcPr>
            <w:tcW w:w="1839" w:type="dxa"/>
            <w:tcBorders>
              <w:top w:val="single" w:sz="4" w:space="0" w:color="000000"/>
              <w:left w:val="single" w:sz="4" w:space="0" w:color="000000"/>
              <w:bottom w:val="single" w:sz="4" w:space="0" w:color="000000"/>
              <w:right w:val="single" w:sz="4" w:space="0" w:color="000000"/>
            </w:tcBorders>
          </w:tcPr>
          <w:p w14:paraId="07B834A8" w14:textId="77777777" w:rsidR="00740A43" w:rsidRPr="00524032" w:rsidRDefault="00740A43" w:rsidP="00816B10">
            <w:pPr>
              <w:pStyle w:val="TableParagraph"/>
              <w:widowControl/>
              <w:ind w:left="26"/>
            </w:pPr>
            <w:r w:rsidRPr="00524032">
              <w:t xml:space="preserve">Actes malveillants </w:t>
            </w:r>
          </w:p>
        </w:tc>
        <w:tc>
          <w:tcPr>
            <w:tcW w:w="3260" w:type="dxa"/>
            <w:tcBorders>
              <w:top w:val="single" w:sz="4" w:space="0" w:color="000000"/>
              <w:left w:val="single" w:sz="4" w:space="0" w:color="000000"/>
              <w:bottom w:val="single" w:sz="4" w:space="0" w:color="000000"/>
              <w:right w:val="single" w:sz="4" w:space="0" w:color="000000"/>
            </w:tcBorders>
          </w:tcPr>
          <w:p w14:paraId="40C8B393" w14:textId="200512A2" w:rsidR="00740A43" w:rsidRPr="00524032" w:rsidRDefault="00740A43" w:rsidP="00816B10">
            <w:pPr>
              <w:pStyle w:val="TableParagraph"/>
              <w:widowControl/>
              <w:spacing w:before="3" w:line="292" w:lineRule="exact"/>
              <w:ind w:left="26" w:right="1074"/>
            </w:pPr>
            <w:r w:rsidRPr="00524032">
              <w:t xml:space="preserve">Les conséquences des actes malveillants sont </w:t>
            </w:r>
            <w:r w:rsidR="00495345" w:rsidRPr="00524032">
              <w:t>pris</w:t>
            </w:r>
            <w:r w:rsidR="00D850D8" w:rsidRPr="00524032">
              <w:t>es</w:t>
            </w:r>
            <w:r w:rsidR="00495345" w:rsidRPr="00524032">
              <w:t xml:space="preserve"> en compte </w:t>
            </w:r>
            <w:r w:rsidRPr="00524032">
              <w:t>dans l’évaluation des accidents nucléaires</w:t>
            </w:r>
          </w:p>
        </w:tc>
        <w:tc>
          <w:tcPr>
            <w:tcW w:w="2129" w:type="dxa"/>
            <w:tcBorders>
              <w:top w:val="single" w:sz="4" w:space="0" w:color="000000"/>
              <w:left w:val="single" w:sz="4" w:space="0" w:color="000000"/>
              <w:bottom w:val="single" w:sz="4" w:space="0" w:color="000000"/>
              <w:right w:val="single" w:sz="4" w:space="0" w:color="000000"/>
            </w:tcBorders>
          </w:tcPr>
          <w:p w14:paraId="6E9DDE20" w14:textId="77777777" w:rsidR="00740A43" w:rsidRPr="00524032" w:rsidRDefault="00740A43" w:rsidP="00816B10">
            <w:pPr>
              <w:pStyle w:val="TableParagraph"/>
              <w:widowControl/>
              <w:ind w:left="25" w:right="155"/>
            </w:pPr>
            <w:r w:rsidRPr="00524032">
              <w:t>Aucun effet néfaste résiduel</w:t>
            </w:r>
          </w:p>
        </w:tc>
        <w:tc>
          <w:tcPr>
            <w:tcW w:w="2724" w:type="dxa"/>
            <w:tcBorders>
              <w:top w:val="single" w:sz="4" w:space="0" w:color="000000"/>
              <w:left w:val="single" w:sz="4" w:space="0" w:color="000000"/>
              <w:bottom w:val="single" w:sz="4" w:space="0" w:color="000000"/>
              <w:right w:val="single" w:sz="4" w:space="0" w:color="000000"/>
            </w:tcBorders>
            <w:shd w:val="clear" w:color="auto" w:fill="C0E7FF"/>
          </w:tcPr>
          <w:p w14:paraId="395F55A8" w14:textId="77777777" w:rsidR="00740A43" w:rsidRPr="00524032" w:rsidRDefault="00740A43" w:rsidP="00816B10">
            <w:pPr>
              <w:pStyle w:val="TableParagraph"/>
              <w:widowControl/>
              <w:ind w:left="26" w:right="749"/>
            </w:pPr>
            <w:r w:rsidRPr="00524032">
              <w:rPr>
                <w:color w:val="C00000"/>
              </w:rPr>
              <w:t>Aucun effet néfaste résiduel</w:t>
            </w:r>
          </w:p>
        </w:tc>
      </w:tr>
    </w:tbl>
    <w:p w14:paraId="7291C94E" w14:textId="77777777" w:rsidR="00740A43" w:rsidRPr="00524032" w:rsidRDefault="00740A43" w:rsidP="00740A43">
      <w:pPr>
        <w:pStyle w:val="BodyText"/>
        <w:widowControl/>
        <w:spacing w:before="6"/>
        <w:rPr>
          <w:b/>
          <w:sz w:val="14"/>
        </w:rPr>
      </w:pPr>
    </w:p>
    <w:p w14:paraId="20BD3EDF" w14:textId="77777777" w:rsidR="00743D33" w:rsidRDefault="00743D33">
      <w:pPr>
        <w:rPr>
          <w:rFonts w:ascii="Segoe UI Semibold" w:eastAsia="Segoe UI Semibold" w:hAnsi="Segoe UI Semibold" w:cs="Segoe UI Semibold"/>
          <w:b/>
          <w:sz w:val="28"/>
          <w:szCs w:val="28"/>
        </w:rPr>
      </w:pPr>
      <w:bookmarkStart w:id="149" w:name="_Toc121236390"/>
      <w:bookmarkStart w:id="150" w:name="_Toc121998351"/>
      <w:r>
        <w:rPr>
          <w:b/>
        </w:rPr>
        <w:br w:type="page"/>
      </w:r>
    </w:p>
    <w:p w14:paraId="5DE4B264" w14:textId="1660F5AA" w:rsidR="00740A43" w:rsidRPr="00524032" w:rsidRDefault="00740A43" w:rsidP="00740A43">
      <w:pPr>
        <w:pStyle w:val="Heading2"/>
        <w:widowControl/>
        <w:numPr>
          <w:ilvl w:val="1"/>
          <w:numId w:val="12"/>
        </w:numPr>
        <w:tabs>
          <w:tab w:val="left" w:pos="1120"/>
          <w:tab w:val="left" w:pos="1121"/>
        </w:tabs>
        <w:spacing w:before="101"/>
        <w:ind w:hanging="721"/>
        <w:rPr>
          <w:b/>
        </w:rPr>
      </w:pPr>
      <w:r w:rsidRPr="00524032">
        <w:rPr>
          <w:b/>
        </w:rPr>
        <w:t>Examen des effets cumulatifs</w:t>
      </w:r>
      <w:bookmarkEnd w:id="149"/>
      <w:bookmarkEnd w:id="150"/>
      <w:r w:rsidRPr="00524032">
        <w:rPr>
          <w:b/>
        </w:rPr>
        <w:t xml:space="preserve"> </w:t>
      </w:r>
    </w:p>
    <w:p w14:paraId="299C8650" w14:textId="77777777" w:rsidR="00740A43" w:rsidRPr="00524032" w:rsidRDefault="00740A43" w:rsidP="00740A43">
      <w:pPr>
        <w:pStyle w:val="BodyText"/>
        <w:widowControl/>
        <w:ind w:left="400" w:right="512"/>
        <w:jc w:val="both"/>
      </w:pPr>
    </w:p>
    <w:p w14:paraId="74D978AF" w14:textId="77777777" w:rsidR="00740A43" w:rsidRPr="00524032" w:rsidRDefault="00740A43" w:rsidP="00740A43">
      <w:pPr>
        <w:pStyle w:val="BodyText"/>
        <w:widowControl/>
        <w:ind w:left="400" w:right="512"/>
        <w:jc w:val="both"/>
      </w:pPr>
      <w:r w:rsidRPr="00524032">
        <w:t>Dans l’EIE, des effets néfastes résiduels du PNCND proposé ont été cernés dans les composantes et sous-composantes environnementales du milieu aquatique, du milieu terrestre, du paysage visuel et des conditions socioéconomiques. Par conséquent, l’évaluation des effets cumulatifs s’est concentrée sur les récepteurs pertinents (CVE) de ces quatre secteurs de l’environnement.</w:t>
      </w:r>
    </w:p>
    <w:p w14:paraId="55F7D8AB" w14:textId="77777777" w:rsidR="00740A43" w:rsidRPr="00524032" w:rsidRDefault="00740A43" w:rsidP="00740A43">
      <w:pPr>
        <w:pStyle w:val="BodyText"/>
        <w:widowControl/>
        <w:ind w:left="400" w:right="512"/>
        <w:jc w:val="both"/>
      </w:pPr>
    </w:p>
    <w:p w14:paraId="20400525" w14:textId="7F2B0FA2" w:rsidR="00740A43" w:rsidRPr="00524032" w:rsidRDefault="00740A43" w:rsidP="00740A43">
      <w:pPr>
        <w:pStyle w:val="BodyText"/>
        <w:widowControl/>
        <w:ind w:left="400" w:right="512"/>
        <w:jc w:val="both"/>
      </w:pPr>
      <w:r w:rsidRPr="00524032">
        <w:t xml:space="preserve">Il a aussi été question dans l’EIE d’autres projets et activités qui coïncideraient avec le PNCND ou le chevaucheraient dans la </w:t>
      </w:r>
      <w:r w:rsidR="00885BBF" w:rsidRPr="00524032">
        <w:t>ZER</w:t>
      </w:r>
      <w:r w:rsidRPr="00524032">
        <w:t xml:space="preserve"> et dont la mise en œuvre était envisagée avec un degré raisonnable de certitude au moment de la rédaction de l’EIE. </w:t>
      </w:r>
    </w:p>
    <w:p w14:paraId="53121AEE" w14:textId="77777777" w:rsidR="00740A43" w:rsidRPr="00524032" w:rsidRDefault="00740A43" w:rsidP="00740A43">
      <w:pPr>
        <w:pStyle w:val="BodyText"/>
        <w:widowControl/>
        <w:ind w:left="400" w:right="512"/>
        <w:jc w:val="both"/>
      </w:pPr>
    </w:p>
    <w:p w14:paraId="78A00907" w14:textId="35A33134" w:rsidR="00740A43" w:rsidRPr="00524032" w:rsidRDefault="00740A43" w:rsidP="00740A43">
      <w:pPr>
        <w:pStyle w:val="BodyText"/>
        <w:widowControl/>
        <w:ind w:left="400" w:right="512"/>
        <w:jc w:val="both"/>
      </w:pPr>
      <w:r w:rsidRPr="00524032">
        <w:t xml:space="preserve">La plupart des activités prévues et futures mentionnées </w:t>
      </w:r>
      <w:r w:rsidR="000C26E9" w:rsidRPr="00524032">
        <w:t>demeurent</w:t>
      </w:r>
      <w:r w:rsidRPr="00524032">
        <w:t xml:space="preserve"> pertinentes</w:t>
      </w:r>
      <w:r w:rsidR="000C26E9" w:rsidRPr="00524032">
        <w:t>,</w:t>
      </w:r>
      <w:r w:rsidRPr="00524032">
        <w:t xml:space="preserve"> et il n’y a actuellement aucun nouveau projet prévu ou en cours qui n’avait pas été envisagé dans l’EIE. Les grands projets de construction hors site qui devaient avoir lieu en même temps que la construction du PNCND </w:t>
      </w:r>
      <w:r w:rsidR="000C26E9" w:rsidRPr="00524032">
        <w:t>initial</w:t>
      </w:r>
      <w:r w:rsidRPr="00524032">
        <w:t>, sont déjà terminés (</w:t>
      </w:r>
      <w:r w:rsidR="000C26E9" w:rsidRPr="00524032">
        <w:t xml:space="preserve">p. ex., </w:t>
      </w:r>
      <w:r w:rsidRPr="00524032">
        <w:t>autoroutes 407 et 412 et améliorations apportées à l’autoroute 401) ou n’ont pas encore commencé (</w:t>
      </w:r>
      <w:r w:rsidR="000C26E9" w:rsidRPr="00524032">
        <w:t xml:space="preserve">p. ex., </w:t>
      </w:r>
      <w:r w:rsidR="007D5742" w:rsidRPr="00524032">
        <w:t>prolongement</w:t>
      </w:r>
      <w:r w:rsidRPr="00524032">
        <w:t xml:space="preserve"> de GO</w:t>
      </w:r>
      <w:r w:rsidR="007D5742" w:rsidRPr="00524032">
        <w:t> </w:t>
      </w:r>
      <w:r w:rsidRPr="00524032">
        <w:t xml:space="preserve">Transit). L’agrandissement de l’usine St. </w:t>
      </w:r>
      <w:proofErr w:type="spellStart"/>
      <w:r w:rsidRPr="00524032">
        <w:t>Marys</w:t>
      </w:r>
      <w:proofErr w:type="spellEnd"/>
      <w:r w:rsidRPr="00524032">
        <w:t xml:space="preserve"> Cement, près du site du PNCND, a été annulé.</w:t>
      </w:r>
    </w:p>
    <w:p w14:paraId="2E875950" w14:textId="77777777" w:rsidR="00740A43" w:rsidRPr="00524032" w:rsidRDefault="00740A43" w:rsidP="00740A43">
      <w:pPr>
        <w:pStyle w:val="BodyText"/>
        <w:widowControl/>
        <w:ind w:left="400" w:right="512"/>
        <w:jc w:val="both"/>
      </w:pPr>
    </w:p>
    <w:p w14:paraId="197A3100" w14:textId="5591E29A" w:rsidR="00740A43" w:rsidRPr="00524032" w:rsidRDefault="00740A43" w:rsidP="00740A43">
      <w:pPr>
        <w:pStyle w:val="BodyText"/>
        <w:widowControl/>
        <w:ind w:left="400" w:right="512"/>
        <w:jc w:val="both"/>
      </w:pPr>
      <w:r w:rsidRPr="00524032">
        <w:t xml:space="preserve">L’état d’avancement de certains des grands projets </w:t>
      </w:r>
      <w:r w:rsidR="009F5D51" w:rsidRPr="00524032">
        <w:t>au complexe</w:t>
      </w:r>
      <w:r w:rsidRPr="00524032">
        <w:t xml:space="preserve"> nucléaire de Darlington qui auraient pu avoir un effet cumulatif comprend ce qui suit</w:t>
      </w:r>
      <w:r w:rsidR="000C26E9" w:rsidRPr="00524032">
        <w:t> :</w:t>
      </w:r>
    </w:p>
    <w:p w14:paraId="01B257FB" w14:textId="77777777" w:rsidR="00740A43" w:rsidRDefault="00740A43" w:rsidP="00740A43">
      <w:pPr>
        <w:widowControl/>
        <w:jc w:val="both"/>
      </w:pPr>
    </w:p>
    <w:p w14:paraId="1837B0D0" w14:textId="463838B3" w:rsidR="00740A43" w:rsidRPr="00524032" w:rsidRDefault="00740A43" w:rsidP="00740A43">
      <w:pPr>
        <w:pStyle w:val="ListParagraph"/>
        <w:widowControl/>
        <w:numPr>
          <w:ilvl w:val="0"/>
          <w:numId w:val="3"/>
        </w:numPr>
        <w:tabs>
          <w:tab w:val="left" w:pos="1120"/>
          <w:tab w:val="left" w:pos="1121"/>
        </w:tabs>
        <w:spacing w:before="94"/>
        <w:ind w:right="814"/>
      </w:pPr>
      <w:r w:rsidRPr="00524032">
        <w:t>Des travaux de remise à neuf de la centrale nucléaire de Darlington sont en cours en 2022 et devraient se terminer en 2026</w:t>
      </w:r>
      <w:r w:rsidR="00D72220" w:rsidRPr="00524032">
        <w:t xml:space="preserve">. Compte tenu de </w:t>
      </w:r>
      <w:r w:rsidR="00A74F19" w:rsidRPr="00524032">
        <w:t xml:space="preserve">cette </w:t>
      </w:r>
      <w:r w:rsidR="00D72220" w:rsidRPr="00524032">
        <w:t>remise à neuf</w:t>
      </w:r>
      <w:r w:rsidRPr="00524032">
        <w:t>, le démantèlement de la centrale n’aura pas lieu avant environ 2055. La remise à neuf a été prise en compte dans l’EIE.</w:t>
      </w:r>
    </w:p>
    <w:p w14:paraId="2B86DCFA" w14:textId="4D7ABF2C" w:rsidR="00740A43" w:rsidRPr="00524032" w:rsidRDefault="00740A43" w:rsidP="00740A43">
      <w:pPr>
        <w:pStyle w:val="ListParagraph"/>
        <w:widowControl/>
        <w:numPr>
          <w:ilvl w:val="0"/>
          <w:numId w:val="3"/>
        </w:numPr>
        <w:tabs>
          <w:tab w:val="left" w:pos="1121"/>
        </w:tabs>
        <w:ind w:right="905"/>
        <w:jc w:val="both"/>
      </w:pPr>
      <w:r w:rsidRPr="00524032">
        <w:t xml:space="preserve">La remise à neuf </w:t>
      </w:r>
      <w:r w:rsidR="00A74F19" w:rsidRPr="00524032">
        <w:t>des tranches 5</w:t>
      </w:r>
      <w:r w:rsidR="00A74F19" w:rsidRPr="00524032">
        <w:noBreakHyphen/>
        <w:t>8 de la centrale de Pickering</w:t>
      </w:r>
      <w:r w:rsidRPr="00524032">
        <w:t xml:space="preserve"> envisagée au moment de l’EIE pourrait ne pas avoir lieu. L’exploitation </w:t>
      </w:r>
      <w:r w:rsidR="00A74F19" w:rsidRPr="00524032">
        <w:t>de</w:t>
      </w:r>
      <w:r w:rsidR="007D0968" w:rsidRPr="00524032">
        <w:t xml:space="preserve"> ce</w:t>
      </w:r>
      <w:r w:rsidR="00A74F19" w:rsidRPr="00524032">
        <w:t>s tranches</w:t>
      </w:r>
      <w:r w:rsidRPr="00524032">
        <w:t xml:space="preserve"> est actuellement approuvée jusqu’à la fin de 2024, mais OPG a récemment annoncé un plan visant à obtenir l’autorisation d’exploiter la centrale jusqu’en septembre 2026</w:t>
      </w:r>
      <w:r w:rsidR="00DE7E7E" w:rsidRPr="00524032">
        <w:t>,</w:t>
      </w:r>
      <w:r w:rsidRPr="00524032">
        <w:t xml:space="preserve"> et elle compte réévaluer la faisabilité de </w:t>
      </w:r>
      <w:r w:rsidR="00DE7E7E" w:rsidRPr="00524032">
        <w:t>cette</w:t>
      </w:r>
      <w:r w:rsidRPr="00524032">
        <w:t xml:space="preserve"> remise à neuf. La remise à neuf et l’exploitation continue </w:t>
      </w:r>
      <w:r w:rsidR="00A74F19" w:rsidRPr="00524032">
        <w:t>des tranches 5</w:t>
      </w:r>
      <w:r w:rsidR="00A74F19" w:rsidRPr="00524032">
        <w:noBreakHyphen/>
        <w:t>8 de Pickering</w:t>
      </w:r>
      <w:r w:rsidRPr="00524032">
        <w:t xml:space="preserve"> ont été prises en compte dans l’EIE.</w:t>
      </w:r>
    </w:p>
    <w:p w14:paraId="6FD82C3F" w14:textId="77777777" w:rsidR="00740A43" w:rsidRPr="00524032" w:rsidRDefault="00740A43" w:rsidP="00740A43">
      <w:pPr>
        <w:pStyle w:val="ListParagraph"/>
        <w:widowControl/>
        <w:numPr>
          <w:ilvl w:val="0"/>
          <w:numId w:val="3"/>
        </w:numPr>
        <w:tabs>
          <w:tab w:val="left" w:pos="1120"/>
          <w:tab w:val="left" w:pos="1121"/>
        </w:tabs>
        <w:ind w:right="508"/>
      </w:pPr>
      <w:r w:rsidRPr="00524032">
        <w:t xml:space="preserve">La construction d’immeubles à bureaux pour OPG à </w:t>
      </w:r>
      <w:proofErr w:type="spellStart"/>
      <w:r w:rsidRPr="00524032">
        <w:t>Clarington</w:t>
      </w:r>
      <w:proofErr w:type="spellEnd"/>
      <w:r w:rsidRPr="00524032">
        <w:t xml:space="preserve"> (</w:t>
      </w:r>
      <w:proofErr w:type="spellStart"/>
      <w:r w:rsidRPr="00524032">
        <w:t>Clarington</w:t>
      </w:r>
      <w:proofErr w:type="spellEnd"/>
      <w:r w:rsidRPr="00524032">
        <w:t xml:space="preserve"> </w:t>
      </w:r>
      <w:proofErr w:type="spellStart"/>
      <w:r w:rsidRPr="00524032">
        <w:t>Corporate</w:t>
      </w:r>
      <w:proofErr w:type="spellEnd"/>
      <w:r w:rsidRPr="00524032">
        <w:t xml:space="preserve"> Campus), et la mise en œuvre d’une installation de digestion anaérobie dans le parc énergétique (Energy Park) de </w:t>
      </w:r>
      <w:proofErr w:type="spellStart"/>
      <w:r w:rsidRPr="00524032">
        <w:t>Clarington</w:t>
      </w:r>
      <w:proofErr w:type="spellEnd"/>
      <w:r w:rsidRPr="00524032">
        <w:t xml:space="preserve"> devraient avoir lieu durant le PNCND. Ces deux projets concordent avec l’aménagement du parc commercial et énergétique de </w:t>
      </w:r>
      <w:proofErr w:type="spellStart"/>
      <w:r w:rsidRPr="00524032">
        <w:t>Clarington</w:t>
      </w:r>
      <w:proofErr w:type="spellEnd"/>
      <w:r w:rsidRPr="00524032">
        <w:t xml:space="preserve"> prévu dans l’EIE.</w:t>
      </w:r>
    </w:p>
    <w:p w14:paraId="53266D63" w14:textId="00EC6A6E" w:rsidR="00740A43" w:rsidRPr="00524032" w:rsidRDefault="00740A43" w:rsidP="00740A43">
      <w:pPr>
        <w:pStyle w:val="ListParagraph"/>
        <w:widowControl/>
        <w:numPr>
          <w:ilvl w:val="0"/>
          <w:numId w:val="3"/>
        </w:numPr>
        <w:tabs>
          <w:tab w:val="left" w:pos="1120"/>
          <w:tab w:val="left" w:pos="1121"/>
        </w:tabs>
        <w:ind w:right="422"/>
      </w:pPr>
      <w:r w:rsidRPr="00524032">
        <w:t>Le prolongement du service ferroviaire GO</w:t>
      </w:r>
      <w:r w:rsidR="007D5742" w:rsidRPr="00524032">
        <w:t xml:space="preserve"> Transit</w:t>
      </w:r>
      <w:r w:rsidRPr="00524032">
        <w:t xml:space="preserve"> d’Oshawa à </w:t>
      </w:r>
      <w:proofErr w:type="spellStart"/>
      <w:r w:rsidRPr="00524032">
        <w:t>Bowmanville</w:t>
      </w:r>
      <w:proofErr w:type="spellEnd"/>
      <w:r w:rsidRPr="00524032">
        <w:t xml:space="preserve"> fait actuellement l’objet d’un processus d’approvisionnement dans le cadre duquel des constructeurs peuvent présenter une soumission. La construction aura lieu durant le PNCND. Le prolongement </w:t>
      </w:r>
      <w:r w:rsidR="006A51A8" w:rsidRPr="00524032">
        <w:t>de</w:t>
      </w:r>
      <w:r w:rsidRPr="00524032">
        <w:t xml:space="preserve"> GO</w:t>
      </w:r>
      <w:r w:rsidR="007D5742" w:rsidRPr="00524032">
        <w:t xml:space="preserve"> Transit</w:t>
      </w:r>
      <w:r w:rsidRPr="00524032">
        <w:t xml:space="preserve"> a été pris en compte dans l’EIE.</w:t>
      </w:r>
    </w:p>
    <w:p w14:paraId="043F5C97" w14:textId="15408A45" w:rsidR="00740A43" w:rsidRPr="00524032" w:rsidRDefault="00740A43" w:rsidP="00740A43">
      <w:pPr>
        <w:pStyle w:val="ListParagraph"/>
        <w:widowControl/>
        <w:numPr>
          <w:ilvl w:val="0"/>
          <w:numId w:val="3"/>
        </w:numPr>
        <w:tabs>
          <w:tab w:val="left" w:pos="1121"/>
        </w:tabs>
        <w:spacing w:before="1"/>
        <w:ind w:right="1310"/>
        <w:jc w:val="both"/>
      </w:pPr>
      <w:r w:rsidRPr="00524032">
        <w:t xml:space="preserve">L’agrandissement de l’usine municipale de contrôle de la pollution de Newcastle fait actuellement l’objet d’une évaluation environnementale. L’agrandissement chevauchera le PNCND. </w:t>
      </w:r>
      <w:r w:rsidR="006A51A8" w:rsidRPr="00524032">
        <w:t xml:space="preserve">Il </w:t>
      </w:r>
      <w:r w:rsidRPr="00524032">
        <w:t>a été pris en compte dans l’EIE.</w:t>
      </w:r>
    </w:p>
    <w:p w14:paraId="0DCFB65E" w14:textId="77777777" w:rsidR="00740A43" w:rsidRPr="00524032" w:rsidRDefault="00740A43" w:rsidP="00740A43">
      <w:pPr>
        <w:pStyle w:val="ListParagraph"/>
        <w:widowControl/>
        <w:numPr>
          <w:ilvl w:val="0"/>
          <w:numId w:val="3"/>
        </w:numPr>
        <w:tabs>
          <w:tab w:val="left" w:pos="1120"/>
          <w:tab w:val="left" w:pos="1121"/>
        </w:tabs>
        <w:ind w:right="518"/>
      </w:pPr>
      <w:r w:rsidRPr="00524032">
        <w:t xml:space="preserve">La croissance et les travaux d’aménagement continus prévus dans les collectivités urbaines, y compris </w:t>
      </w:r>
      <w:proofErr w:type="spellStart"/>
      <w:r w:rsidRPr="00524032">
        <w:t>Courtice</w:t>
      </w:r>
      <w:proofErr w:type="spellEnd"/>
      <w:r w:rsidRPr="00524032">
        <w:t xml:space="preserve">, </w:t>
      </w:r>
      <w:proofErr w:type="spellStart"/>
      <w:r w:rsidRPr="00524032">
        <w:t>Bowmanville</w:t>
      </w:r>
      <w:proofErr w:type="spellEnd"/>
      <w:r w:rsidRPr="00524032">
        <w:t>, Newcastle et Oshawa, chevaucheront le PNCND. La croissance et les travaux d’aménagement continus de la région ont été pris en compte dans l’EIE.</w:t>
      </w:r>
    </w:p>
    <w:p w14:paraId="7493FFC0" w14:textId="77777777" w:rsidR="00740A43" w:rsidRPr="00524032" w:rsidRDefault="00740A43" w:rsidP="00740A43">
      <w:pPr>
        <w:pStyle w:val="BodyText"/>
        <w:widowControl/>
        <w:spacing w:before="12"/>
        <w:rPr>
          <w:sz w:val="21"/>
        </w:rPr>
      </w:pPr>
    </w:p>
    <w:p w14:paraId="6CC74D27" w14:textId="1B7837F4" w:rsidR="00740A43" w:rsidRPr="00524032" w:rsidRDefault="00740A43" w:rsidP="00740A43">
      <w:pPr>
        <w:pStyle w:val="BodyText"/>
        <w:widowControl/>
        <w:ind w:left="400"/>
      </w:pPr>
      <w:r w:rsidRPr="00524032">
        <w:t xml:space="preserve">Selon l’échéancier établi, le </w:t>
      </w:r>
      <w:r w:rsidR="00ED51E4" w:rsidRPr="00524032">
        <w:t>déploiement des réacteurs</w:t>
      </w:r>
      <w:r w:rsidRPr="00524032">
        <w:t> </w:t>
      </w:r>
      <w:r w:rsidR="00233D59" w:rsidRPr="00524032">
        <w:t>BWRX</w:t>
      </w:r>
      <w:r w:rsidR="00233D59" w:rsidRPr="00524032">
        <w:noBreakHyphen/>
        <w:t>300</w:t>
      </w:r>
      <w:r w:rsidRPr="00524032">
        <w:t xml:space="preserve"> </w:t>
      </w:r>
      <w:r w:rsidR="009109E6" w:rsidRPr="00524032">
        <w:t xml:space="preserve">débute </w:t>
      </w:r>
      <w:r w:rsidRPr="00524032">
        <w:t xml:space="preserve">en 2022 </w:t>
      </w:r>
      <w:r w:rsidR="009109E6" w:rsidRPr="00524032">
        <w:t>plutôt qu’au</w:t>
      </w:r>
      <w:r w:rsidRPr="00524032">
        <w:t xml:space="preserve"> début de 2010</w:t>
      </w:r>
      <w:r w:rsidR="009109E6" w:rsidRPr="00524032">
        <w:t>, tel qu’il est indiqué</w:t>
      </w:r>
      <w:r w:rsidRPr="00524032">
        <w:t xml:space="preserve"> dans l’EIE. Au-delà du changement de date pour le lancement du PNCND, les projets prévisibles envisagés en 2009 sont conformes à leurs descriptions dans l’EIE ou </w:t>
      </w:r>
      <w:r w:rsidR="00560BFA" w:rsidRPr="00524032">
        <w:t>s’inscrivent dans leur portée</w:t>
      </w:r>
      <w:r w:rsidRPr="00524032">
        <w:t xml:space="preserve">. Bien que la période de préparation de l’emplacement et de construction </w:t>
      </w:r>
      <w:r w:rsidR="00560BFA" w:rsidRPr="00524032">
        <w:t xml:space="preserve">pour quatre réacteurs dans l’EIE </w:t>
      </w:r>
      <w:r w:rsidRPr="00524032">
        <w:t xml:space="preserve">ait été estimée à 15 ans, </w:t>
      </w:r>
      <w:r w:rsidR="00560BFA" w:rsidRPr="00524032">
        <w:t xml:space="preserve">soit </w:t>
      </w:r>
      <w:r w:rsidRPr="00524032">
        <w:t>de 2010 à 2025, la période totale de déploiement de quatre réacteurs </w:t>
      </w:r>
      <w:r w:rsidR="00233D59" w:rsidRPr="00524032">
        <w:t>BWRX</w:t>
      </w:r>
      <w:r w:rsidR="00233D59" w:rsidRPr="00524032">
        <w:noBreakHyphen/>
        <w:t>300</w:t>
      </w:r>
      <w:r w:rsidRPr="00524032">
        <w:t xml:space="preserve">, comme le montre le tableau 2, est d’environ 13 ans, </w:t>
      </w:r>
      <w:r w:rsidR="00560BFA" w:rsidRPr="00524032">
        <w:t xml:space="preserve">soit </w:t>
      </w:r>
      <w:r w:rsidRPr="00524032">
        <w:t>de 2022 à 2035, ce qui correspond généralement à l’EIE.</w:t>
      </w:r>
    </w:p>
    <w:p w14:paraId="34E7BA4B" w14:textId="77777777" w:rsidR="00740A43" w:rsidRPr="00524032" w:rsidRDefault="00740A43" w:rsidP="00740A43">
      <w:pPr>
        <w:pStyle w:val="BodyText"/>
        <w:widowControl/>
        <w:ind w:left="400"/>
      </w:pPr>
    </w:p>
    <w:p w14:paraId="38E2A317" w14:textId="4186E108" w:rsidR="00740A43" w:rsidRPr="00524032" w:rsidRDefault="00740A43" w:rsidP="00740A43">
      <w:pPr>
        <w:pStyle w:val="BodyText"/>
        <w:widowControl/>
        <w:ind w:left="400"/>
      </w:pPr>
      <w:r w:rsidRPr="00524032">
        <w:t xml:space="preserve">L’EIE </w:t>
      </w:r>
      <w:r w:rsidR="00921237" w:rsidRPr="00524032">
        <w:t>décrit</w:t>
      </w:r>
      <w:r w:rsidRPr="00524032">
        <w:t xml:space="preserve"> la façon dont les effets résiduels du PNCND ont été pris en compte dans l’évaluation des effets cumulatifs. La plupart des effets néfastes </w:t>
      </w:r>
      <w:r w:rsidR="00C12379" w:rsidRPr="00524032">
        <w:t xml:space="preserve">résiduels </w:t>
      </w:r>
      <w:r w:rsidRPr="00524032">
        <w:t xml:space="preserve">de l’EIE </w:t>
      </w:r>
      <w:r w:rsidR="001576E4" w:rsidRPr="00524032">
        <w:t xml:space="preserve">continuent de </w:t>
      </w:r>
      <w:r w:rsidRPr="00524032">
        <w:t>s’applique</w:t>
      </w:r>
      <w:r w:rsidR="001576E4" w:rsidRPr="00524032">
        <w:t>r</w:t>
      </w:r>
      <w:r w:rsidRPr="00524032">
        <w:t xml:space="preserve"> au </w:t>
      </w:r>
      <w:r w:rsidR="00ED51E4" w:rsidRPr="00524032">
        <w:t>déploiement des réacteurs</w:t>
      </w:r>
      <w:r w:rsidRPr="00524032">
        <w:t> </w:t>
      </w:r>
      <w:r w:rsidR="00233D59" w:rsidRPr="00524032">
        <w:t>BWRX</w:t>
      </w:r>
      <w:r w:rsidR="00233D59" w:rsidRPr="00524032">
        <w:noBreakHyphen/>
        <w:t>300</w:t>
      </w:r>
      <w:r w:rsidRPr="00524032">
        <w:t xml:space="preserve">, sauf les effets </w:t>
      </w:r>
      <w:r w:rsidR="00C12379" w:rsidRPr="00524032">
        <w:t>associés aux</w:t>
      </w:r>
      <w:r w:rsidRPr="00524032">
        <w:t xml:space="preserve"> tours de refroidissement, qui ne sont pas nécessaires dans le cas du réacteur </w:t>
      </w:r>
      <w:r w:rsidR="00233D59" w:rsidRPr="00524032">
        <w:t>BWRX</w:t>
      </w:r>
      <w:r w:rsidR="00233D59" w:rsidRPr="00524032">
        <w:noBreakHyphen/>
        <w:t>300</w:t>
      </w:r>
      <w:r w:rsidRPr="00524032">
        <w:t xml:space="preserve">. Les autres effets néfastes </w:t>
      </w:r>
      <w:r w:rsidR="00C12379" w:rsidRPr="00524032">
        <w:t xml:space="preserve">résiduels </w:t>
      </w:r>
      <w:r w:rsidRPr="00524032">
        <w:t xml:space="preserve">relevés dans l’EIE correspondent aux effets du </w:t>
      </w:r>
      <w:r w:rsidR="00ED51E4" w:rsidRPr="00524032">
        <w:t>déploiement des réacteurs</w:t>
      </w:r>
      <w:r w:rsidRPr="00524032">
        <w:t> </w:t>
      </w:r>
      <w:r w:rsidR="00233D59" w:rsidRPr="00524032">
        <w:t>BWRX</w:t>
      </w:r>
      <w:r w:rsidR="00233D59" w:rsidRPr="00524032">
        <w:noBreakHyphen/>
        <w:t>300</w:t>
      </w:r>
      <w:r w:rsidR="001576E4" w:rsidRPr="00524032">
        <w:t>,</w:t>
      </w:r>
      <w:r w:rsidRPr="00524032">
        <w:t xml:space="preserve"> et l’évaluation demeure valide.</w:t>
      </w:r>
    </w:p>
    <w:p w14:paraId="69978D02" w14:textId="77777777" w:rsidR="00740A43" w:rsidRPr="00524032" w:rsidRDefault="00740A43" w:rsidP="00740A43">
      <w:pPr>
        <w:pStyle w:val="BodyText"/>
        <w:widowControl/>
        <w:ind w:left="400"/>
      </w:pPr>
    </w:p>
    <w:p w14:paraId="760975E4" w14:textId="31FFCED0" w:rsidR="00740A43" w:rsidRPr="00524032" w:rsidRDefault="00740A43" w:rsidP="00740A43">
      <w:pPr>
        <w:pStyle w:val="BodyText"/>
        <w:widowControl/>
        <w:ind w:left="400"/>
      </w:pPr>
      <w:r w:rsidRPr="00524032">
        <w:t xml:space="preserve">Les effets bénéfiques probables mentionnés dans l’EIE </w:t>
      </w:r>
      <w:r w:rsidR="001576E4" w:rsidRPr="00524032">
        <w:t xml:space="preserve">continuent de s’appliquer au </w:t>
      </w:r>
      <w:r w:rsidR="00ED51E4" w:rsidRPr="00524032">
        <w:t>déploiement des réacteurs</w:t>
      </w:r>
      <w:r w:rsidRPr="00524032">
        <w:t> </w:t>
      </w:r>
      <w:r w:rsidR="00233D59" w:rsidRPr="00524032">
        <w:t>BWRX</w:t>
      </w:r>
      <w:r w:rsidR="00233D59" w:rsidRPr="00524032">
        <w:noBreakHyphen/>
        <w:t>300</w:t>
      </w:r>
      <w:r w:rsidRPr="00524032">
        <w:t>.</w:t>
      </w:r>
    </w:p>
    <w:p w14:paraId="63FCA8CF" w14:textId="77777777" w:rsidR="00740A43" w:rsidRPr="00524032" w:rsidRDefault="00740A43" w:rsidP="00740A43">
      <w:pPr>
        <w:pStyle w:val="BodyText"/>
        <w:widowControl/>
      </w:pPr>
    </w:p>
    <w:p w14:paraId="6EE4E623" w14:textId="77777777" w:rsidR="00740A43" w:rsidRPr="00524032" w:rsidRDefault="00740A43" w:rsidP="00740A43">
      <w:pPr>
        <w:pStyle w:val="Heading3"/>
        <w:widowControl/>
        <w:numPr>
          <w:ilvl w:val="2"/>
          <w:numId w:val="12"/>
        </w:numPr>
        <w:tabs>
          <w:tab w:val="left" w:pos="1120"/>
          <w:tab w:val="left" w:pos="1121"/>
        </w:tabs>
        <w:ind w:hanging="721"/>
        <w:rPr>
          <w:b/>
        </w:rPr>
      </w:pPr>
      <w:bookmarkStart w:id="151" w:name="_Toc121236391"/>
      <w:bookmarkStart w:id="152" w:name="_Toc121998352"/>
      <w:r w:rsidRPr="00524032">
        <w:rPr>
          <w:b/>
        </w:rPr>
        <w:t>Milieu aquatique</w:t>
      </w:r>
      <w:bookmarkEnd w:id="151"/>
      <w:bookmarkEnd w:id="152"/>
    </w:p>
    <w:p w14:paraId="5E5DBDDB" w14:textId="77777777" w:rsidR="00740A43" w:rsidRPr="00524032" w:rsidRDefault="00740A43" w:rsidP="00740A43">
      <w:pPr>
        <w:pStyle w:val="BodyText"/>
        <w:widowControl/>
        <w:rPr>
          <w:rFonts w:ascii="Segoe UI Semibold"/>
          <w:b/>
        </w:rPr>
      </w:pPr>
    </w:p>
    <w:p w14:paraId="4D495F30" w14:textId="528EA6D2" w:rsidR="00740A43" w:rsidRPr="00524032" w:rsidRDefault="00740A43" w:rsidP="00740A43">
      <w:pPr>
        <w:pStyle w:val="BodyText"/>
        <w:widowControl/>
        <w:spacing w:before="94"/>
        <w:ind w:left="400" w:right="657"/>
      </w:pPr>
      <w:r w:rsidRPr="00524032">
        <w:t xml:space="preserve">L’EIE a tenu compte des effets cumulatifs du PNCND et d’autres projets qui coïncideraient avec le PNCND et qui pourraient avoir une incidence sur le même milieu aquatique. Les principaux effets pertinents du PNCND sont les pertes par impaction du poisson associées au système de refroidissement à passage unique. L’EIE a indiqué qu’aucun effet cumulatif mesurable n’est susceptible de se produire. Le débit d’eau de refroidissement est </w:t>
      </w:r>
      <w:r w:rsidR="00682E41" w:rsidRPr="00524032">
        <w:t>inférieur</w:t>
      </w:r>
      <w:r w:rsidRPr="00524032">
        <w:t xml:space="preserve"> (</w:t>
      </w:r>
      <w:r w:rsidR="00682E41" w:rsidRPr="00524032">
        <w:t>moins de</w:t>
      </w:r>
      <w:r w:rsidRPr="00524032">
        <w:t xml:space="preserve"> 68 m</w:t>
      </w:r>
      <w:r w:rsidRPr="00524032">
        <w:rPr>
          <w:vertAlign w:val="superscript"/>
        </w:rPr>
        <w:t>3</w:t>
      </w:r>
      <w:r w:rsidRPr="00524032">
        <w:t>/s) pour quatre réacteurs </w:t>
      </w:r>
      <w:r w:rsidR="00233D59" w:rsidRPr="00524032">
        <w:t>BWRX</w:t>
      </w:r>
      <w:r w:rsidR="00233D59" w:rsidRPr="00524032">
        <w:noBreakHyphen/>
        <w:t>300</w:t>
      </w:r>
      <w:r w:rsidRPr="00524032">
        <w:t xml:space="preserve"> que le débit (228 m</w:t>
      </w:r>
      <w:r w:rsidRPr="00524032">
        <w:rPr>
          <w:vertAlign w:val="superscript"/>
        </w:rPr>
        <w:t>3</w:t>
      </w:r>
      <w:r w:rsidRPr="00524032">
        <w:t>/s) qui a été évalué dans l’EIE pour quatre réacteurs; par conséquent, l’évaluation des effets cumulatifs sur le milieu aquatique est conforme aux effets de l’EIE.</w:t>
      </w:r>
    </w:p>
    <w:p w14:paraId="12D58C1B" w14:textId="77777777" w:rsidR="00740A43" w:rsidRPr="00524032" w:rsidRDefault="00740A43" w:rsidP="00740A43">
      <w:pPr>
        <w:pStyle w:val="BodyText"/>
        <w:widowControl/>
      </w:pPr>
    </w:p>
    <w:p w14:paraId="256CAF38" w14:textId="77777777" w:rsidR="00740A43" w:rsidRPr="00524032" w:rsidRDefault="00740A43" w:rsidP="00740A43">
      <w:pPr>
        <w:pStyle w:val="Heading3"/>
        <w:widowControl/>
        <w:numPr>
          <w:ilvl w:val="2"/>
          <w:numId w:val="12"/>
        </w:numPr>
        <w:tabs>
          <w:tab w:val="left" w:pos="1120"/>
          <w:tab w:val="left" w:pos="1121"/>
        </w:tabs>
        <w:ind w:hanging="721"/>
        <w:rPr>
          <w:b/>
        </w:rPr>
      </w:pPr>
      <w:bookmarkStart w:id="153" w:name="_Toc121236392"/>
      <w:bookmarkStart w:id="154" w:name="_Toc121998353"/>
      <w:r w:rsidRPr="00524032">
        <w:rPr>
          <w:b/>
        </w:rPr>
        <w:t>Milieu terrestre</w:t>
      </w:r>
      <w:bookmarkEnd w:id="153"/>
      <w:bookmarkEnd w:id="154"/>
    </w:p>
    <w:p w14:paraId="558AAECA" w14:textId="77777777" w:rsidR="00740A43" w:rsidRPr="00524032" w:rsidRDefault="00740A43" w:rsidP="00740A43">
      <w:pPr>
        <w:pStyle w:val="BodyText"/>
        <w:widowControl/>
        <w:rPr>
          <w:rFonts w:ascii="Segoe UI Semibold"/>
          <w:b/>
        </w:rPr>
      </w:pPr>
    </w:p>
    <w:p w14:paraId="4460651B" w14:textId="480CF5C2" w:rsidR="00740A43" w:rsidRPr="00524032" w:rsidRDefault="00740A43" w:rsidP="00740A43">
      <w:pPr>
        <w:pStyle w:val="BodyText"/>
        <w:widowControl/>
        <w:spacing w:before="1"/>
        <w:ind w:left="400" w:right="625"/>
      </w:pPr>
      <w:r w:rsidRPr="00524032">
        <w:t>Le réacteur </w:t>
      </w:r>
      <w:r w:rsidR="00233D59" w:rsidRPr="00524032">
        <w:t>BWRX</w:t>
      </w:r>
      <w:r w:rsidR="00233D59" w:rsidRPr="00524032">
        <w:noBreakHyphen/>
        <w:t>300</w:t>
      </w:r>
      <w:r w:rsidRPr="00524032">
        <w:t xml:space="preserve"> a une empreinte plus petite (19 ha pour un seul réacteur) que celle évaluée dans l’EIE (35,33 ha pour un seul réacteur), ce qui donne la possibilité de conserver certains habitats qui ont été considérés comme perdus dans l’EIE. D’autres études sont en cours pour étudier ces possibilités.</w:t>
      </w:r>
    </w:p>
    <w:p w14:paraId="4113A1F6" w14:textId="77777777" w:rsidR="00740A43" w:rsidRPr="00524032" w:rsidRDefault="00740A43" w:rsidP="00740A43">
      <w:pPr>
        <w:pStyle w:val="BodyText"/>
        <w:widowControl/>
        <w:spacing w:before="12"/>
        <w:rPr>
          <w:sz w:val="21"/>
        </w:rPr>
      </w:pPr>
    </w:p>
    <w:p w14:paraId="29393C73" w14:textId="0AFE55E2" w:rsidR="00740A43" w:rsidRPr="00524032" w:rsidRDefault="00740A43" w:rsidP="00740A43">
      <w:pPr>
        <w:pStyle w:val="Heading3"/>
        <w:widowControl/>
        <w:numPr>
          <w:ilvl w:val="2"/>
          <w:numId w:val="12"/>
        </w:numPr>
        <w:tabs>
          <w:tab w:val="left" w:pos="1120"/>
          <w:tab w:val="left" w:pos="1121"/>
        </w:tabs>
        <w:ind w:hanging="721"/>
        <w:rPr>
          <w:b/>
        </w:rPr>
      </w:pPr>
      <w:bookmarkStart w:id="155" w:name="_Toc121236393"/>
      <w:bookmarkStart w:id="156" w:name="_Toc121998354"/>
      <w:r w:rsidRPr="00524032">
        <w:rPr>
          <w:b/>
        </w:rPr>
        <w:t xml:space="preserve">Utilisation des terres et </w:t>
      </w:r>
      <w:r w:rsidR="00313517" w:rsidRPr="00524032">
        <w:rPr>
          <w:b/>
        </w:rPr>
        <w:t xml:space="preserve">aspect </w:t>
      </w:r>
      <w:r w:rsidRPr="00524032">
        <w:rPr>
          <w:b/>
        </w:rPr>
        <w:t>visuel</w:t>
      </w:r>
      <w:bookmarkEnd w:id="155"/>
      <w:bookmarkEnd w:id="156"/>
    </w:p>
    <w:p w14:paraId="13D0D8B4" w14:textId="77777777" w:rsidR="00740A43" w:rsidRPr="00524032" w:rsidRDefault="00740A43" w:rsidP="00740A43">
      <w:pPr>
        <w:pStyle w:val="BodyText"/>
        <w:widowControl/>
        <w:rPr>
          <w:rFonts w:ascii="Segoe UI Semibold"/>
          <w:b/>
        </w:rPr>
      </w:pPr>
    </w:p>
    <w:p w14:paraId="4E162B76" w14:textId="766D7610" w:rsidR="00740A43" w:rsidRPr="00524032" w:rsidRDefault="00740A43" w:rsidP="00740A43">
      <w:pPr>
        <w:pStyle w:val="BodyText"/>
        <w:widowControl/>
        <w:ind w:left="400" w:right="1124"/>
      </w:pPr>
      <w:r w:rsidRPr="00524032">
        <w:t>Le réacteur </w:t>
      </w:r>
      <w:r w:rsidR="00233D59" w:rsidRPr="00524032">
        <w:t>BWRX</w:t>
      </w:r>
      <w:r w:rsidR="00233D59" w:rsidRPr="00524032">
        <w:noBreakHyphen/>
        <w:t>300</w:t>
      </w:r>
      <w:r w:rsidRPr="00524032">
        <w:t xml:space="preserve"> a une empreinte plus petite (19 ha pour une tranche)</w:t>
      </w:r>
      <w:r w:rsidR="000B05C8" w:rsidRPr="00524032">
        <w:t>,</w:t>
      </w:r>
      <w:r w:rsidRPr="00524032">
        <w:t xml:space="preserve"> et son déploiement entraînera une </w:t>
      </w:r>
      <w:r w:rsidR="00AF1FC8" w:rsidRPr="00524032">
        <w:t>quantité moindre</w:t>
      </w:r>
      <w:r w:rsidRPr="00524032">
        <w:t xml:space="preserve"> d’excédent de terre à mettre en décharge (la quantité de sol et de roches enlevés peut être estimée à environ 1 million de m</w:t>
      </w:r>
      <w:r w:rsidRPr="00524032">
        <w:rPr>
          <w:vertAlign w:val="superscript"/>
        </w:rPr>
        <w:t>3</w:t>
      </w:r>
      <w:r w:rsidRPr="00524032">
        <w:t xml:space="preserve"> pour un seul réacteur, et à environ 3,3 millions de m</w:t>
      </w:r>
      <w:r w:rsidRPr="00524032">
        <w:rPr>
          <w:vertAlign w:val="superscript"/>
        </w:rPr>
        <w:t>3</w:t>
      </w:r>
      <w:r w:rsidRPr="00524032">
        <w:t xml:space="preserve"> pour quatre réacteurs [12]). Il faudra également moins de matériaux (40</w:t>
      </w:r>
      <w:r w:rsidR="00592E0B" w:rsidRPr="00524032">
        <w:t> </w:t>
      </w:r>
      <w:r w:rsidRPr="00524032">
        <w:t>000 m</w:t>
      </w:r>
      <w:r w:rsidRPr="00524032">
        <w:rPr>
          <w:vertAlign w:val="superscript"/>
        </w:rPr>
        <w:t>3</w:t>
      </w:r>
      <w:r w:rsidRPr="00524032">
        <w:t xml:space="preserve"> de béton pour les installations de la centrale, y compris </w:t>
      </w:r>
      <w:r w:rsidR="008C0E6F" w:rsidRPr="00524032">
        <w:t xml:space="preserve">les bâtiments du </w:t>
      </w:r>
      <w:r w:rsidRPr="00524032">
        <w:t xml:space="preserve">réacteur, </w:t>
      </w:r>
      <w:r w:rsidR="008C0E6F" w:rsidRPr="00524032">
        <w:t xml:space="preserve">de </w:t>
      </w:r>
      <w:r w:rsidRPr="00524032">
        <w:t xml:space="preserve">la turbine et </w:t>
      </w:r>
      <w:r w:rsidR="008C0E6F" w:rsidRPr="00524032">
        <w:t xml:space="preserve">d’entreposage </w:t>
      </w:r>
      <w:r w:rsidRPr="00524032">
        <w:t>du combustible) pour la construction des installations de la centrale que ce qui a été évalué dans l’EIE (400</w:t>
      </w:r>
      <w:r w:rsidR="00592E0B" w:rsidRPr="00524032">
        <w:t> </w:t>
      </w:r>
      <w:r w:rsidRPr="00524032">
        <w:t>000 m</w:t>
      </w:r>
      <w:r w:rsidRPr="00524032">
        <w:rPr>
          <w:vertAlign w:val="superscript"/>
        </w:rPr>
        <w:t>3</w:t>
      </w:r>
      <w:r w:rsidRPr="00524032">
        <w:t xml:space="preserve"> de béton pour le réacteur à eau sous pression évolutionnaire).</w:t>
      </w:r>
    </w:p>
    <w:p w14:paraId="438E1EF1" w14:textId="77777777" w:rsidR="00740A43" w:rsidRPr="00524032" w:rsidRDefault="00740A43" w:rsidP="00740A43">
      <w:pPr>
        <w:pStyle w:val="BodyText"/>
        <w:widowControl/>
        <w:ind w:left="400" w:right="1124"/>
      </w:pPr>
    </w:p>
    <w:p w14:paraId="3E45CB8F" w14:textId="2998B3BC" w:rsidR="00740A43" w:rsidRPr="00524032" w:rsidRDefault="00740A43" w:rsidP="00740A43">
      <w:pPr>
        <w:pStyle w:val="BodyText"/>
        <w:widowControl/>
        <w:ind w:left="400" w:right="1124"/>
      </w:pPr>
      <w:r w:rsidRPr="00524032">
        <w:t xml:space="preserve">Comme le </w:t>
      </w:r>
      <w:r w:rsidR="00ED51E4" w:rsidRPr="00524032">
        <w:t>déploiement des réacteurs</w:t>
      </w:r>
      <w:r w:rsidRPr="00524032">
        <w:t> </w:t>
      </w:r>
      <w:r w:rsidR="00233D59" w:rsidRPr="00524032">
        <w:t>BWRX</w:t>
      </w:r>
      <w:r w:rsidR="00233D59" w:rsidRPr="00524032">
        <w:noBreakHyphen/>
        <w:t>300</w:t>
      </w:r>
      <w:r w:rsidRPr="00524032">
        <w:t xml:space="preserve"> ne comprend pas de tour de refroidissement, l’effet visuel des tours de refroidissement ne </w:t>
      </w:r>
      <w:r w:rsidR="00AA5036" w:rsidRPr="00524032">
        <w:t>s’applique plus</w:t>
      </w:r>
      <w:r w:rsidRPr="00524032">
        <w:t>.</w:t>
      </w:r>
    </w:p>
    <w:p w14:paraId="169EF5C8" w14:textId="77777777" w:rsidR="00740A43" w:rsidRPr="00524032" w:rsidRDefault="00740A43" w:rsidP="00740A43">
      <w:pPr>
        <w:pStyle w:val="BodyText"/>
        <w:widowControl/>
        <w:spacing w:before="1"/>
      </w:pPr>
    </w:p>
    <w:p w14:paraId="6B47C269" w14:textId="77777777" w:rsidR="00740A43" w:rsidRPr="00524032" w:rsidRDefault="00740A43" w:rsidP="00740A43">
      <w:pPr>
        <w:pStyle w:val="Heading3"/>
        <w:widowControl/>
        <w:numPr>
          <w:ilvl w:val="2"/>
          <w:numId w:val="12"/>
        </w:numPr>
        <w:tabs>
          <w:tab w:val="left" w:pos="1121"/>
        </w:tabs>
        <w:ind w:hanging="721"/>
        <w:rPr>
          <w:b/>
        </w:rPr>
      </w:pPr>
      <w:bookmarkStart w:id="157" w:name="_Toc121236394"/>
      <w:bookmarkStart w:id="158" w:name="_Toc121998355"/>
      <w:r w:rsidRPr="00524032">
        <w:rPr>
          <w:b/>
        </w:rPr>
        <w:t>Conditions socioéconomiques</w:t>
      </w:r>
      <w:bookmarkEnd w:id="157"/>
      <w:bookmarkEnd w:id="158"/>
    </w:p>
    <w:p w14:paraId="3AFA1E4C" w14:textId="77777777" w:rsidR="00740A43" w:rsidRPr="00524032" w:rsidRDefault="00740A43" w:rsidP="00740A43">
      <w:pPr>
        <w:pStyle w:val="BodyText"/>
        <w:widowControl/>
        <w:spacing w:before="11"/>
        <w:rPr>
          <w:rFonts w:ascii="Segoe UI Semibold"/>
          <w:b/>
          <w:sz w:val="21"/>
        </w:rPr>
      </w:pPr>
    </w:p>
    <w:p w14:paraId="28690FAB" w14:textId="210E35BD" w:rsidR="00740A43" w:rsidRPr="00524032" w:rsidRDefault="00740A43" w:rsidP="00740A43">
      <w:pPr>
        <w:pStyle w:val="BodyText"/>
        <w:widowControl/>
        <w:ind w:left="400" w:right="604"/>
      </w:pPr>
      <w:r w:rsidRPr="00524032">
        <w:t xml:space="preserve">L’empreinte plus petite du </w:t>
      </w:r>
      <w:r w:rsidR="00ED51E4" w:rsidRPr="00524032">
        <w:t>déploiement des réacteurs</w:t>
      </w:r>
      <w:r w:rsidRPr="00524032">
        <w:t> </w:t>
      </w:r>
      <w:r w:rsidR="00233D59" w:rsidRPr="00524032">
        <w:t>BWRX</w:t>
      </w:r>
      <w:r w:rsidR="00233D59" w:rsidRPr="00524032">
        <w:noBreakHyphen/>
        <w:t>300</w:t>
      </w:r>
      <w:r w:rsidRPr="00524032">
        <w:t xml:space="preserve"> signifie moins de perturbations </w:t>
      </w:r>
      <w:r w:rsidR="00F2611D" w:rsidRPr="00524032">
        <w:t>dues</w:t>
      </w:r>
      <w:r w:rsidRPr="00524032">
        <w:t xml:space="preserve"> aux </w:t>
      </w:r>
      <w:r w:rsidR="00790703" w:rsidRPr="00524032">
        <w:t>effets nuisibles</w:t>
      </w:r>
      <w:r w:rsidRPr="00524032">
        <w:t xml:space="preserve"> comme la poussière, le bruit et la circulation pour les installations récréatives situées près du complexe nucléaire de Darlington.</w:t>
      </w:r>
    </w:p>
    <w:p w14:paraId="618AE697" w14:textId="77777777" w:rsidR="00740A43" w:rsidRPr="00524032" w:rsidRDefault="00740A43" w:rsidP="00740A43">
      <w:pPr>
        <w:pStyle w:val="BodyText"/>
        <w:widowControl/>
        <w:spacing w:before="1"/>
      </w:pPr>
    </w:p>
    <w:p w14:paraId="28BD1609" w14:textId="0B890757" w:rsidR="00740A43" w:rsidRPr="00524032" w:rsidRDefault="00740A43" w:rsidP="00740A43">
      <w:pPr>
        <w:pStyle w:val="BodyText"/>
        <w:widowControl/>
        <w:ind w:left="400" w:right="504"/>
      </w:pPr>
      <w:r w:rsidRPr="00524032">
        <w:t xml:space="preserve">Selon l’EIE, les autres projets qui coïncideraient avec le PNCND ne sont pas susceptibles de contribuer de façon mesurable aux préoccupations liées aux effets cumulatifs découlant de la circulation des camions le long des </w:t>
      </w:r>
      <w:r w:rsidR="00017F6D" w:rsidRPr="00524032">
        <w:t xml:space="preserve">itinéraires </w:t>
      </w:r>
      <w:r w:rsidRPr="00524032">
        <w:t>de transport de l’excédent de terre dans les zones résidentielles ou aux effets connexes sur la valeur des propriétés. Comme il est mentionné à la section 5.7.5 ci-dessous, la plupart des grands projets de la région de Durham ont été achevés</w:t>
      </w:r>
      <w:r w:rsidR="00160E10" w:rsidRPr="00524032">
        <w:t>,</w:t>
      </w:r>
      <w:r w:rsidRPr="00524032">
        <w:t xml:space="preserve"> et compte tenu de la plus petite quantité de sol, de roches et de matériaux qui doivent être transportés</w:t>
      </w:r>
      <w:r w:rsidR="00160E10" w:rsidRPr="00524032">
        <w:t xml:space="preserve"> ainsi que</w:t>
      </w:r>
      <w:r w:rsidRPr="00524032">
        <w:t xml:space="preserve"> du plus petit nombre de travailleurs de la construction nécessaire à la mise en œuvre du PNCND, il y aura moins de circulation associée au projet.</w:t>
      </w:r>
    </w:p>
    <w:p w14:paraId="79030F50" w14:textId="77777777" w:rsidR="00740A43" w:rsidRPr="00524032" w:rsidRDefault="00740A43" w:rsidP="00740A43">
      <w:pPr>
        <w:pStyle w:val="BodyText"/>
        <w:widowControl/>
        <w:spacing w:before="2"/>
      </w:pPr>
    </w:p>
    <w:p w14:paraId="056F6B2C" w14:textId="77777777" w:rsidR="00740A43" w:rsidRPr="00524032" w:rsidRDefault="00740A43" w:rsidP="00740A43">
      <w:pPr>
        <w:pStyle w:val="Heading3"/>
        <w:widowControl/>
        <w:numPr>
          <w:ilvl w:val="2"/>
          <w:numId w:val="12"/>
        </w:numPr>
        <w:tabs>
          <w:tab w:val="left" w:pos="1120"/>
          <w:tab w:val="left" w:pos="1121"/>
        </w:tabs>
        <w:ind w:hanging="721"/>
        <w:rPr>
          <w:b/>
        </w:rPr>
      </w:pPr>
      <w:bookmarkStart w:id="159" w:name="_Toc121236395"/>
      <w:bookmarkStart w:id="160" w:name="_Toc121998356"/>
      <w:r w:rsidRPr="00524032">
        <w:rPr>
          <w:b/>
        </w:rPr>
        <w:t>Effets du rayonnement et de la radioactivité sur la santé humaine</w:t>
      </w:r>
      <w:bookmarkEnd w:id="159"/>
      <w:bookmarkEnd w:id="160"/>
    </w:p>
    <w:p w14:paraId="1E6F3B3F" w14:textId="77777777" w:rsidR="00740A43" w:rsidRPr="00524032" w:rsidRDefault="00740A43" w:rsidP="00740A43">
      <w:pPr>
        <w:pStyle w:val="BodyText"/>
        <w:widowControl/>
        <w:spacing w:before="13"/>
        <w:rPr>
          <w:rFonts w:ascii="Segoe UI Semibold"/>
          <w:b/>
          <w:sz w:val="23"/>
        </w:rPr>
      </w:pPr>
    </w:p>
    <w:p w14:paraId="2C40A592" w14:textId="29A5ACDE" w:rsidR="00740A43" w:rsidRPr="00524032" w:rsidRDefault="00740A43" w:rsidP="00740A43">
      <w:pPr>
        <w:pStyle w:val="BodyText"/>
        <w:widowControl/>
        <w:spacing w:line="291" w:lineRule="exact"/>
        <w:ind w:left="400"/>
      </w:pPr>
      <w:r w:rsidRPr="00524032">
        <w:t xml:space="preserve">La </w:t>
      </w:r>
      <w:r w:rsidR="004172E5" w:rsidRPr="00524032">
        <w:t>dose aux membres du public</w:t>
      </w:r>
      <w:r w:rsidRPr="00524032">
        <w:t xml:space="preserve"> les plus exposés lors du </w:t>
      </w:r>
      <w:r w:rsidR="00ED51E4" w:rsidRPr="00524032">
        <w:t>déploiement des réacteurs</w:t>
      </w:r>
      <w:r w:rsidRPr="00524032">
        <w:t> </w:t>
      </w:r>
      <w:r w:rsidR="00233D59" w:rsidRPr="00524032">
        <w:t>BWRX</w:t>
      </w:r>
      <w:r w:rsidR="00233D59" w:rsidRPr="00524032">
        <w:noBreakHyphen/>
        <w:t>300</w:t>
      </w:r>
      <w:r w:rsidRPr="00524032">
        <w:t xml:space="preserve"> a été calculée dans le document d’estimation des doses intitulé </w:t>
      </w:r>
      <w:r w:rsidRPr="00524032">
        <w:rPr>
          <w:i/>
        </w:rPr>
        <w:t>Dose Estimation Report</w:t>
      </w:r>
      <w:r w:rsidRPr="00524032">
        <w:t xml:space="preserve"> [14]. Elle a été établie à 0,5</w:t>
      </w:r>
      <w:r w:rsidR="00D850D8" w:rsidRPr="00524032">
        <w:t> </w:t>
      </w:r>
      <w:r w:rsidRPr="00524032">
        <w:t xml:space="preserve">µSv/an pour un seul réacteur, et </w:t>
      </w:r>
      <w:r w:rsidR="006205CC" w:rsidRPr="00524032">
        <w:t xml:space="preserve">à </w:t>
      </w:r>
      <w:r w:rsidRPr="00524032">
        <w:t>2 </w:t>
      </w:r>
      <w:proofErr w:type="spellStart"/>
      <w:r w:rsidRPr="00524032">
        <w:t>uSv</w:t>
      </w:r>
      <w:proofErr w:type="spellEnd"/>
      <w:r w:rsidRPr="00524032">
        <w:t>/an pour quatre réacteurs. Ces doses calculées sont inférieures à la valeur au prorata de 4,4 µSv/an mentionnée dans l’EIE.</w:t>
      </w:r>
    </w:p>
    <w:p w14:paraId="471CA908" w14:textId="77777777" w:rsidR="00740A43" w:rsidRPr="00524032" w:rsidRDefault="00740A43" w:rsidP="00740A43">
      <w:pPr>
        <w:pStyle w:val="BodyText"/>
        <w:widowControl/>
        <w:spacing w:line="291" w:lineRule="exact"/>
        <w:ind w:left="400"/>
      </w:pPr>
    </w:p>
    <w:p w14:paraId="318D6D53" w14:textId="0FFFBAC9" w:rsidR="00740A43" w:rsidRPr="00524032" w:rsidRDefault="00740A43" w:rsidP="00740A43">
      <w:pPr>
        <w:pStyle w:val="Heading3"/>
        <w:widowControl/>
        <w:numPr>
          <w:ilvl w:val="2"/>
          <w:numId w:val="12"/>
        </w:numPr>
        <w:tabs>
          <w:tab w:val="left" w:pos="1120"/>
          <w:tab w:val="left" w:pos="1121"/>
        </w:tabs>
        <w:spacing w:before="94"/>
        <w:ind w:hanging="721"/>
        <w:rPr>
          <w:b/>
        </w:rPr>
      </w:pPr>
      <w:bookmarkStart w:id="161" w:name="_Toc121236396"/>
      <w:bookmarkStart w:id="162" w:name="_Toc121998357"/>
      <w:r w:rsidRPr="00524032">
        <w:rPr>
          <w:b/>
        </w:rPr>
        <w:t xml:space="preserve">Préoccupations de la collectivité </w:t>
      </w:r>
      <w:r w:rsidR="007A607C" w:rsidRPr="00524032">
        <w:rPr>
          <w:b/>
        </w:rPr>
        <w:t>à l’égard de</w:t>
      </w:r>
      <w:r w:rsidRPr="00524032">
        <w:rPr>
          <w:b/>
        </w:rPr>
        <w:t xml:space="preserve"> la concentration des projets et des activités</w:t>
      </w:r>
      <w:bookmarkEnd w:id="161"/>
      <w:bookmarkEnd w:id="162"/>
    </w:p>
    <w:p w14:paraId="19A7E5B1" w14:textId="77777777" w:rsidR="00740A43" w:rsidRPr="00524032" w:rsidRDefault="00740A43" w:rsidP="00740A43">
      <w:pPr>
        <w:pStyle w:val="BodyText"/>
        <w:widowControl/>
        <w:rPr>
          <w:rFonts w:ascii="Segoe UI Semibold"/>
          <w:b/>
        </w:rPr>
      </w:pPr>
    </w:p>
    <w:p w14:paraId="5923774A" w14:textId="4D4A3D4E" w:rsidR="00740A43" w:rsidRPr="00524032" w:rsidRDefault="00740A43" w:rsidP="00740A43">
      <w:pPr>
        <w:pStyle w:val="BodyText"/>
        <w:widowControl/>
        <w:ind w:left="400" w:right="708"/>
      </w:pPr>
      <w:r w:rsidRPr="00524032">
        <w:t>Les grands projets de construction qui devaient avoir lieu en même temps que la construction du PNCND selon l’échéancier initial sont déjà terminés (</w:t>
      </w:r>
      <w:r w:rsidR="000C26E9" w:rsidRPr="00524032">
        <w:t xml:space="preserve">p. ex., </w:t>
      </w:r>
      <w:r w:rsidRPr="00524032">
        <w:t>autoroutes 407 et 412 et améliorations de l’autoroute 401) ou n’ont pas encore commencé (</w:t>
      </w:r>
      <w:r w:rsidR="000C26E9" w:rsidRPr="00524032">
        <w:t xml:space="preserve">p. ex., </w:t>
      </w:r>
      <w:r w:rsidR="007D5742" w:rsidRPr="00524032">
        <w:t>prolongement</w:t>
      </w:r>
      <w:r w:rsidRPr="00524032">
        <w:t xml:space="preserve"> de GO Transit). Étant donné que l’EIE partait du principe que ces projets se dérouleraient en même temps que la construction du réacteur </w:t>
      </w:r>
      <w:r w:rsidR="00233D59" w:rsidRPr="00524032">
        <w:t>BWRX</w:t>
      </w:r>
      <w:r w:rsidR="00233D59" w:rsidRPr="00524032">
        <w:noBreakHyphen/>
        <w:t>300</w:t>
      </w:r>
      <w:r w:rsidRPr="00524032">
        <w:t xml:space="preserve">, leur incidence a déjà été évaluée. L’EIE </w:t>
      </w:r>
      <w:r w:rsidR="006205CC" w:rsidRPr="00524032">
        <w:t xml:space="preserve">concluait </w:t>
      </w:r>
      <w:r w:rsidRPr="00524032">
        <w:t>que ces projets auraient des effets cumulatifs résiduels mineurs.</w:t>
      </w:r>
    </w:p>
    <w:p w14:paraId="40A4305E" w14:textId="77777777" w:rsidR="00740A43" w:rsidRPr="00524032" w:rsidRDefault="00740A43" w:rsidP="00740A43">
      <w:pPr>
        <w:pStyle w:val="BodyText"/>
        <w:widowControl/>
        <w:ind w:left="400" w:right="708"/>
      </w:pPr>
    </w:p>
    <w:p w14:paraId="75E061DC" w14:textId="611974B2" w:rsidR="00740A43" w:rsidRPr="00524032" w:rsidRDefault="00740A43" w:rsidP="00740A43">
      <w:pPr>
        <w:pStyle w:val="BodyText"/>
        <w:widowControl/>
        <w:ind w:left="400" w:right="708"/>
      </w:pPr>
      <w:r w:rsidRPr="00524032">
        <w:t xml:space="preserve">En ce qui concerne les effets socioéconomiques cumulatifs sur l’offre de main-d’œuvre locale, les services communautaires et </w:t>
      </w:r>
      <w:r w:rsidR="005567D7" w:rsidRPr="00524032">
        <w:t>les infrastructures</w:t>
      </w:r>
      <w:r w:rsidRPr="00524032">
        <w:t xml:space="preserve">, </w:t>
      </w:r>
      <w:r w:rsidR="00B949E6" w:rsidRPr="00524032">
        <w:t>on a</w:t>
      </w:r>
      <w:r w:rsidRPr="00524032">
        <w:t xml:space="preserve"> conclu dans l’EIE que le PNCND n’est pas susceptible d’entraîner des effets néfastes résiduels. Compte tenu de l’achèvement de grands projets au cours de la dernière décennie, de la courte période de chevauchement de la remise à neuf de la centrale de Darlington et de la construction du PNCND</w:t>
      </w:r>
      <w:r w:rsidR="006205CC" w:rsidRPr="00524032">
        <w:t xml:space="preserve"> ainsi que de</w:t>
      </w:r>
      <w:r w:rsidRPr="00524032">
        <w:t xml:space="preserve"> </w:t>
      </w:r>
      <w:r w:rsidR="00AF1FC8" w:rsidRPr="00524032">
        <w:t>l’échelle plus petite</w:t>
      </w:r>
      <w:r w:rsidRPr="00524032">
        <w:t xml:space="preserve"> du </w:t>
      </w:r>
      <w:r w:rsidR="00ED51E4" w:rsidRPr="00524032">
        <w:t>déploiement des réacteurs</w:t>
      </w:r>
      <w:r w:rsidRPr="00524032">
        <w:t> </w:t>
      </w:r>
      <w:r w:rsidR="00233D59" w:rsidRPr="00524032">
        <w:t>BWRX</w:t>
      </w:r>
      <w:r w:rsidR="00233D59" w:rsidRPr="00524032">
        <w:noBreakHyphen/>
        <w:t>300</w:t>
      </w:r>
      <w:r w:rsidRPr="00524032">
        <w:t>, cette conclusion demeure valide.</w:t>
      </w:r>
    </w:p>
    <w:p w14:paraId="3C171B59" w14:textId="77777777" w:rsidR="00740A43" w:rsidRPr="00524032" w:rsidRDefault="00740A43" w:rsidP="00740A43">
      <w:pPr>
        <w:pStyle w:val="BodyText"/>
        <w:widowControl/>
        <w:ind w:left="400" w:right="708"/>
      </w:pPr>
    </w:p>
    <w:p w14:paraId="5D810ADC" w14:textId="5EC0400A" w:rsidR="00740A43" w:rsidRPr="00524032" w:rsidRDefault="00740A43" w:rsidP="00740A43">
      <w:pPr>
        <w:pStyle w:val="BodyText"/>
        <w:widowControl/>
        <w:ind w:left="400" w:right="708"/>
      </w:pPr>
      <w:r w:rsidRPr="00524032">
        <w:t xml:space="preserve">L’effet sur le cachet de la collectivité était principalement attribuable à la présence des tours de refroidissement, qui ne font pas partie du </w:t>
      </w:r>
      <w:r w:rsidR="00ED51E4" w:rsidRPr="00524032">
        <w:t>déploiement des réacteurs</w:t>
      </w:r>
      <w:r w:rsidRPr="00524032">
        <w:t> </w:t>
      </w:r>
      <w:r w:rsidR="00233D59" w:rsidRPr="00524032">
        <w:t>BWRX</w:t>
      </w:r>
      <w:r w:rsidR="00233D59" w:rsidRPr="00524032">
        <w:noBreakHyphen/>
        <w:t>300</w:t>
      </w:r>
      <w:r w:rsidRPr="00524032">
        <w:t>.</w:t>
      </w:r>
    </w:p>
    <w:p w14:paraId="3A8A787B" w14:textId="77777777" w:rsidR="00740A43" w:rsidRPr="00524032" w:rsidRDefault="00740A43" w:rsidP="00740A43">
      <w:pPr>
        <w:pStyle w:val="BodyText"/>
        <w:widowControl/>
      </w:pPr>
    </w:p>
    <w:p w14:paraId="6D3CE95D" w14:textId="77777777" w:rsidR="00740A43" w:rsidRPr="00524032" w:rsidRDefault="00740A43" w:rsidP="00740A43">
      <w:pPr>
        <w:pStyle w:val="Heading3"/>
        <w:widowControl/>
        <w:numPr>
          <w:ilvl w:val="2"/>
          <w:numId w:val="12"/>
        </w:numPr>
        <w:tabs>
          <w:tab w:val="left" w:pos="1120"/>
          <w:tab w:val="left" w:pos="1121"/>
        </w:tabs>
        <w:ind w:hanging="721"/>
        <w:rPr>
          <w:b/>
        </w:rPr>
      </w:pPr>
      <w:bookmarkStart w:id="163" w:name="_Toc121236397"/>
      <w:bookmarkStart w:id="164" w:name="_Toc121998358"/>
      <w:r w:rsidRPr="00524032">
        <w:rPr>
          <w:b/>
        </w:rPr>
        <w:t>Résumé des effets cumulatifs</w:t>
      </w:r>
      <w:bookmarkEnd w:id="163"/>
      <w:bookmarkEnd w:id="164"/>
      <w:r w:rsidRPr="00524032">
        <w:rPr>
          <w:b/>
        </w:rPr>
        <w:t xml:space="preserve"> </w:t>
      </w:r>
    </w:p>
    <w:p w14:paraId="54D17717" w14:textId="77777777" w:rsidR="00740A43" w:rsidRPr="00524032" w:rsidRDefault="00740A43" w:rsidP="00740A43">
      <w:pPr>
        <w:pStyle w:val="BodyText"/>
        <w:widowControl/>
        <w:rPr>
          <w:rFonts w:ascii="Segoe UI Semibold"/>
          <w:b/>
        </w:rPr>
      </w:pPr>
    </w:p>
    <w:p w14:paraId="02D29330" w14:textId="77777777" w:rsidR="00740A43" w:rsidRPr="00524032" w:rsidRDefault="00740A43" w:rsidP="00740A43">
      <w:pPr>
        <w:pStyle w:val="BodyText"/>
        <w:widowControl/>
        <w:spacing w:before="1"/>
        <w:ind w:left="400" w:right="637"/>
      </w:pPr>
      <w:r w:rsidRPr="00524032">
        <w:t>Dans l’EIE, l’évaluation des effets cumulatifs était axée sur les récepteurs (CVE) sur lesquels les effets néfastes résiduels du PNCND proposé ont été déterminés.</w:t>
      </w:r>
    </w:p>
    <w:p w14:paraId="63654624" w14:textId="77777777" w:rsidR="00740A43" w:rsidRPr="00524032" w:rsidRDefault="00740A43" w:rsidP="00740A43">
      <w:pPr>
        <w:pStyle w:val="BodyText"/>
        <w:widowControl/>
        <w:spacing w:before="1"/>
        <w:ind w:left="400" w:right="637"/>
      </w:pPr>
    </w:p>
    <w:p w14:paraId="3F40CBA4" w14:textId="7B5B1CDD" w:rsidR="00740A43" w:rsidRPr="00524032" w:rsidRDefault="00740A43" w:rsidP="00740A43">
      <w:pPr>
        <w:pStyle w:val="BodyText"/>
        <w:widowControl/>
        <w:spacing w:before="1"/>
        <w:ind w:left="400" w:right="637"/>
      </w:pPr>
      <w:r w:rsidRPr="00524032">
        <w:t xml:space="preserve">Étant donné que le </w:t>
      </w:r>
      <w:r w:rsidR="00ED51E4" w:rsidRPr="00524032">
        <w:t>déploiement des réacteurs</w:t>
      </w:r>
      <w:r w:rsidRPr="00524032">
        <w:t> </w:t>
      </w:r>
      <w:r w:rsidR="00233D59" w:rsidRPr="00524032">
        <w:t>BWRX</w:t>
      </w:r>
      <w:r w:rsidR="00233D59" w:rsidRPr="00524032">
        <w:noBreakHyphen/>
        <w:t>300</w:t>
      </w:r>
      <w:r w:rsidRPr="00524032">
        <w:t xml:space="preserve"> ne comprend pas de tour de refroidissement, les effets néfastes qui</w:t>
      </w:r>
      <w:r w:rsidR="002335BB" w:rsidRPr="00524032">
        <w:t xml:space="preserve"> y</w:t>
      </w:r>
      <w:r w:rsidRPr="00524032">
        <w:t xml:space="preserve"> sont associés (</w:t>
      </w:r>
      <w:r w:rsidR="000C26E9" w:rsidRPr="00524032">
        <w:t xml:space="preserve">p. ex., </w:t>
      </w:r>
      <w:r w:rsidRPr="00524032">
        <w:t xml:space="preserve">les effets sur le paysage visuel et les conditions socioéconomiques) ne se produiront pas. Des effets cumulatifs résiduels mineurs ont été constatés dans les composantes environnementales du milieu aquatique, du milieu terrestre, du paysage visuel et des conditions socioéconomiques, de sorte qu’aucune mesure d’atténuation supplémentaire n’a été jugée nécessaire dans l’EIE. Cette conclusion </w:t>
      </w:r>
      <w:r w:rsidR="00F25C1F" w:rsidRPr="00524032">
        <w:t xml:space="preserve">demeure </w:t>
      </w:r>
      <w:r w:rsidR="001576E4" w:rsidRPr="00524032">
        <w:t>valide pour le déploiement</w:t>
      </w:r>
      <w:r w:rsidR="00CF3A04" w:rsidRPr="00524032">
        <w:t xml:space="preserve"> </w:t>
      </w:r>
      <w:r w:rsidR="00ED51E4" w:rsidRPr="00524032">
        <w:t>des réacteurs</w:t>
      </w:r>
      <w:r w:rsidRPr="00524032">
        <w:t> </w:t>
      </w:r>
      <w:r w:rsidR="00233D59" w:rsidRPr="00524032">
        <w:t>BWRX</w:t>
      </w:r>
      <w:r w:rsidR="00233D59" w:rsidRPr="00524032">
        <w:noBreakHyphen/>
        <w:t>300</w:t>
      </w:r>
      <w:r w:rsidRPr="00524032">
        <w:t>.</w:t>
      </w:r>
    </w:p>
    <w:p w14:paraId="33D12706" w14:textId="77777777" w:rsidR="00740A43" w:rsidRPr="00524032" w:rsidRDefault="00740A43" w:rsidP="00740A43">
      <w:pPr>
        <w:pStyle w:val="BodyText"/>
        <w:widowControl/>
        <w:spacing w:before="1"/>
        <w:ind w:left="400" w:right="637"/>
      </w:pPr>
    </w:p>
    <w:p w14:paraId="79D2DFDA" w14:textId="4DB54EBD" w:rsidR="00740A43" w:rsidRPr="00524032" w:rsidRDefault="00740A43" w:rsidP="00740A43">
      <w:pPr>
        <w:pStyle w:val="BodyText"/>
        <w:widowControl/>
        <w:spacing w:before="1"/>
        <w:ind w:left="400" w:right="637"/>
      </w:pPr>
      <w:r w:rsidRPr="00524032">
        <w:t>L’EIE et l’évaluation du réacteur </w:t>
      </w:r>
      <w:r w:rsidR="00233D59" w:rsidRPr="00524032">
        <w:t>BWRX</w:t>
      </w:r>
      <w:r w:rsidR="00233D59" w:rsidRPr="00524032">
        <w:noBreakHyphen/>
        <w:t>300</w:t>
      </w:r>
      <w:r w:rsidRPr="00524032">
        <w:t xml:space="preserve"> n’ont relevé aucun effet néfaste résiduel associé aux composantes « rayonnement et radioactivité » et « santé humaine ». </w:t>
      </w:r>
      <w:r w:rsidR="00567272" w:rsidRPr="00524032">
        <w:t>Quoi qu’il en soit</w:t>
      </w:r>
      <w:r w:rsidRPr="00524032">
        <w:t xml:space="preserve">, la composante de la santé humaine est abordée </w:t>
      </w:r>
      <w:r w:rsidR="00981061" w:rsidRPr="00524032">
        <w:t>de manière plus approfondie</w:t>
      </w:r>
      <w:r w:rsidRPr="00524032">
        <w:t xml:space="preserve"> dans cette section en raison des préoccupations généralement exprimées par certains membres du public selon lesquelles leur santé, leur sécurité et leur bien-être peuvent être </w:t>
      </w:r>
      <w:r w:rsidR="00DE1459" w:rsidRPr="00524032">
        <w:t>affecté</w:t>
      </w:r>
      <w:r w:rsidRPr="00524032">
        <w:t xml:space="preserve">s par le rayonnement et la radioactivité d’un projet ou d’une </w:t>
      </w:r>
      <w:r w:rsidR="0084013A" w:rsidRPr="00524032">
        <w:t xml:space="preserve">activité </w:t>
      </w:r>
      <w:r w:rsidRPr="00524032">
        <w:t>nucléaire.</w:t>
      </w:r>
    </w:p>
    <w:p w14:paraId="29E2A3C2" w14:textId="77777777" w:rsidR="00740A43" w:rsidRPr="00524032" w:rsidRDefault="00740A43" w:rsidP="00740A43">
      <w:pPr>
        <w:pStyle w:val="BodyText"/>
        <w:widowControl/>
        <w:spacing w:before="12"/>
        <w:rPr>
          <w:sz w:val="21"/>
        </w:rPr>
      </w:pPr>
    </w:p>
    <w:p w14:paraId="76B1232A" w14:textId="1A2B6F34" w:rsidR="00740A43" w:rsidRPr="00524032" w:rsidRDefault="00740A43" w:rsidP="00740A43">
      <w:pPr>
        <w:pStyle w:val="BodyText"/>
        <w:widowControl/>
        <w:ind w:left="400" w:right="661"/>
      </w:pPr>
      <w:r w:rsidRPr="00524032">
        <w:t xml:space="preserve">L’évaluation de l’importance des effets cumulatifs néfastes résiduels est résumée au </w:t>
      </w:r>
      <w:hyperlink w:anchor="_bookmark103" w:history="1">
        <w:r w:rsidRPr="00524032">
          <w:t>tableau 11.</w:t>
        </w:r>
      </w:hyperlink>
      <w:r w:rsidRPr="00524032">
        <w:t xml:space="preserve"> Pour plus de clarté, </w:t>
      </w:r>
      <w:r w:rsidR="00D75FDD" w:rsidRPr="00524032">
        <w:t>il convient de noter</w:t>
      </w:r>
      <w:r w:rsidRPr="00524032">
        <w:t xml:space="preserve"> ce qui suit</w:t>
      </w:r>
      <w:r w:rsidR="003305CE" w:rsidRPr="00524032">
        <w:t> :</w:t>
      </w:r>
    </w:p>
    <w:p w14:paraId="049EEC5C" w14:textId="77777777" w:rsidR="00740A43" w:rsidRPr="00524032" w:rsidRDefault="00740A43" w:rsidP="00740A43">
      <w:pPr>
        <w:pStyle w:val="BodyText"/>
        <w:widowControl/>
        <w:spacing w:before="1"/>
      </w:pPr>
    </w:p>
    <w:p w14:paraId="5FDE40B0" w14:textId="5529A561" w:rsidR="00740A43" w:rsidRPr="00524032" w:rsidRDefault="00740A43" w:rsidP="00740A43">
      <w:pPr>
        <w:pStyle w:val="ListParagraph"/>
        <w:widowControl/>
        <w:numPr>
          <w:ilvl w:val="3"/>
          <w:numId w:val="12"/>
        </w:numPr>
        <w:tabs>
          <w:tab w:val="left" w:pos="1121"/>
        </w:tabs>
        <w:ind w:right="415"/>
        <w:jc w:val="both"/>
      </w:pPr>
      <w:r w:rsidRPr="00524032">
        <w:t xml:space="preserve">Le vert indique que les effets néfastes résiduels du </w:t>
      </w:r>
      <w:r w:rsidR="00ED51E4" w:rsidRPr="00524032">
        <w:t>déploiement des réacteurs</w:t>
      </w:r>
      <w:r w:rsidRPr="00524032">
        <w:t> </w:t>
      </w:r>
      <w:r w:rsidR="00233D59" w:rsidRPr="00524032">
        <w:t>BWRX</w:t>
      </w:r>
      <w:r w:rsidR="00233D59" w:rsidRPr="00524032">
        <w:noBreakHyphen/>
        <w:t>300</w:t>
      </w:r>
      <w:r w:rsidRPr="00524032">
        <w:t xml:space="preserve"> sont considérés comme étant « mineurs » et « négligeables » parce qu’ils sont susceptibles d’avoir une </w:t>
      </w:r>
      <w:r w:rsidR="00AF1FC8" w:rsidRPr="00524032">
        <w:t xml:space="preserve">moindre </w:t>
      </w:r>
      <w:r w:rsidRPr="00524032">
        <w:t xml:space="preserve">incidence sur les CVE que </w:t>
      </w:r>
      <w:r w:rsidR="00DE63ED" w:rsidRPr="00524032">
        <w:t xml:space="preserve">celle </w:t>
      </w:r>
      <w:r w:rsidR="00BC7BA4" w:rsidRPr="00524032">
        <w:t>établie</w:t>
      </w:r>
      <w:r w:rsidRPr="00524032">
        <w:t xml:space="preserve"> dans l’EIE.</w:t>
      </w:r>
    </w:p>
    <w:p w14:paraId="6C6493C6" w14:textId="2A49E546" w:rsidR="00740A43" w:rsidRPr="00524032" w:rsidRDefault="00740A43" w:rsidP="00740A43">
      <w:pPr>
        <w:pStyle w:val="ListParagraph"/>
        <w:widowControl/>
        <w:numPr>
          <w:ilvl w:val="3"/>
          <w:numId w:val="12"/>
        </w:numPr>
        <w:tabs>
          <w:tab w:val="left" w:pos="1121"/>
        </w:tabs>
        <w:spacing w:before="94"/>
        <w:ind w:right="730"/>
        <w:jc w:val="both"/>
      </w:pPr>
      <w:r w:rsidRPr="00524032">
        <w:t xml:space="preserve">Le rose indique que le </w:t>
      </w:r>
      <w:r w:rsidR="00ED51E4" w:rsidRPr="00524032">
        <w:t>déploiement des réacteurs</w:t>
      </w:r>
      <w:r w:rsidRPr="00524032">
        <w:t> </w:t>
      </w:r>
      <w:r w:rsidR="00233D59" w:rsidRPr="00524032">
        <w:t>BWRX</w:t>
      </w:r>
      <w:r w:rsidR="00233D59" w:rsidRPr="00524032">
        <w:noBreakHyphen/>
        <w:t>300</w:t>
      </w:r>
      <w:r w:rsidRPr="00524032">
        <w:t xml:space="preserve"> pourrait avoir des effets néfastes résiduels et que des études supplémentaires visant à caractériser ces effets sont en cours.</w:t>
      </w:r>
    </w:p>
    <w:p w14:paraId="69860C16" w14:textId="472A6A3B" w:rsidR="00740A43" w:rsidRPr="00524032" w:rsidRDefault="00740A43" w:rsidP="00740A43">
      <w:pPr>
        <w:pStyle w:val="ListParagraph"/>
        <w:widowControl/>
        <w:numPr>
          <w:ilvl w:val="3"/>
          <w:numId w:val="12"/>
        </w:numPr>
        <w:tabs>
          <w:tab w:val="left" w:pos="1121"/>
        </w:tabs>
        <w:ind w:right="414"/>
        <w:jc w:val="both"/>
      </w:pPr>
      <w:r w:rsidRPr="00524032">
        <w:t xml:space="preserve">Le jaune indique que l’effet néfaste résiduel évalué dans l’EIE ne devrait plus se produire, car il est lié à une caractéristique </w:t>
      </w:r>
      <w:r w:rsidR="00D75FDD" w:rsidRPr="00524032">
        <w:t xml:space="preserve">initiale </w:t>
      </w:r>
      <w:r w:rsidRPr="00524032">
        <w:t xml:space="preserve">du PNCND qui </w:t>
      </w:r>
      <w:r w:rsidR="00D75FDD" w:rsidRPr="00524032">
        <w:t>ne s’applique plus au</w:t>
      </w:r>
      <w:r w:rsidRPr="00524032">
        <w:t xml:space="preserve"> </w:t>
      </w:r>
      <w:r w:rsidR="00ED51E4" w:rsidRPr="00524032">
        <w:t>déploiement des réacteurs</w:t>
      </w:r>
      <w:r w:rsidRPr="00524032">
        <w:t> </w:t>
      </w:r>
      <w:r w:rsidR="00233D59" w:rsidRPr="00524032">
        <w:t>BWRX</w:t>
      </w:r>
      <w:r w:rsidR="00233D59" w:rsidRPr="00524032">
        <w:noBreakHyphen/>
        <w:t>300</w:t>
      </w:r>
      <w:r w:rsidRPr="00524032">
        <w:t xml:space="preserve"> sur le site.</w:t>
      </w:r>
    </w:p>
    <w:p w14:paraId="568A9D41" w14:textId="77777777" w:rsidR="00740A43" w:rsidRPr="00524032" w:rsidRDefault="00740A43" w:rsidP="00740A43">
      <w:pPr>
        <w:pStyle w:val="BodyText"/>
        <w:widowControl/>
        <w:spacing w:before="12"/>
        <w:rPr>
          <w:sz w:val="37"/>
        </w:rPr>
      </w:pPr>
    </w:p>
    <w:p w14:paraId="0E624429" w14:textId="08D91861" w:rsidR="00551C4B" w:rsidRDefault="00740A43" w:rsidP="00B55C0F">
      <w:pPr>
        <w:jc w:val="center"/>
        <w:rPr>
          <w:b/>
          <w:sz w:val="20"/>
        </w:rPr>
      </w:pPr>
      <w:bookmarkStart w:id="165" w:name="_bookmark103"/>
      <w:bookmarkEnd w:id="165"/>
      <w:r w:rsidRPr="00524032">
        <w:br w:type="page"/>
      </w:r>
      <w:r w:rsidRPr="00524032">
        <w:rPr>
          <w:b/>
          <w:sz w:val="20"/>
        </w:rPr>
        <w:t>Tableau 11 : Détermination des effets néfastes résiduels cumulatifs</w:t>
      </w:r>
    </w:p>
    <w:p w14:paraId="5702FC57" w14:textId="77777777" w:rsidR="00551C4B" w:rsidRPr="00551C4B" w:rsidRDefault="00551C4B" w:rsidP="00551C4B">
      <w:pPr>
        <w:rPr>
          <w:b/>
          <w:sz w:val="9"/>
          <w:szCs w:val="9"/>
        </w:rPr>
      </w:pPr>
    </w:p>
    <w:tbl>
      <w:tblPr>
        <w:tblW w:w="9979" w:type="dxa"/>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2835"/>
        <w:gridCol w:w="2170"/>
        <w:gridCol w:w="2710"/>
      </w:tblGrid>
      <w:tr w:rsidR="00740A43" w:rsidRPr="00524032" w14:paraId="589C5F33" w14:textId="77777777" w:rsidTr="00250586">
        <w:trPr>
          <w:trHeight w:val="877"/>
          <w:tblHeader/>
        </w:trPr>
        <w:tc>
          <w:tcPr>
            <w:tcW w:w="2264" w:type="dxa"/>
            <w:vMerge w:val="restart"/>
            <w:shd w:val="clear" w:color="auto" w:fill="0079C3"/>
          </w:tcPr>
          <w:p w14:paraId="18B8E9A6" w14:textId="05F64BCE" w:rsidR="00740A43" w:rsidRPr="00524032" w:rsidRDefault="00740A43" w:rsidP="00816B10">
            <w:pPr>
              <w:pStyle w:val="TableParagraph"/>
              <w:widowControl/>
              <w:spacing w:before="1" w:line="290" w:lineRule="atLeast"/>
              <w:ind w:left="201" w:right="191"/>
              <w:jc w:val="center"/>
              <w:rPr>
                <w:b/>
              </w:rPr>
            </w:pPr>
            <w:r w:rsidRPr="00524032">
              <w:rPr>
                <w:b/>
                <w:color w:val="FFFFFF"/>
              </w:rPr>
              <w:t>Effets néfastes résiduels probables (après atténuation) des réacteurs évalués dans l’EIE</w:t>
            </w:r>
          </w:p>
        </w:tc>
        <w:tc>
          <w:tcPr>
            <w:tcW w:w="2835" w:type="dxa"/>
            <w:vMerge w:val="restart"/>
            <w:shd w:val="clear" w:color="auto" w:fill="0079C3"/>
          </w:tcPr>
          <w:p w14:paraId="502D5E73" w14:textId="4E3C0D2E" w:rsidR="00740A43" w:rsidRPr="00524032" w:rsidRDefault="00740A43" w:rsidP="00551C4B">
            <w:pPr>
              <w:pStyle w:val="TableParagraph"/>
              <w:widowControl/>
              <w:ind w:right="308"/>
              <w:jc w:val="center"/>
              <w:rPr>
                <w:b/>
              </w:rPr>
            </w:pPr>
            <w:r w:rsidRPr="00524032">
              <w:rPr>
                <w:b/>
                <w:color w:val="FFFFFF"/>
              </w:rPr>
              <w:t>Composante valorisée de l’</w:t>
            </w:r>
            <w:r w:rsidR="004C0B84" w:rsidRPr="00524032">
              <w:rPr>
                <w:b/>
                <w:color w:val="FFFFFF"/>
              </w:rPr>
              <w:t>écosystème visée</w:t>
            </w:r>
          </w:p>
        </w:tc>
        <w:tc>
          <w:tcPr>
            <w:tcW w:w="4880" w:type="dxa"/>
            <w:gridSpan w:val="2"/>
            <w:shd w:val="clear" w:color="auto" w:fill="0079C3"/>
          </w:tcPr>
          <w:p w14:paraId="778D329F" w14:textId="77777777" w:rsidR="00740A43" w:rsidRPr="00524032" w:rsidRDefault="00740A43" w:rsidP="00816B10">
            <w:pPr>
              <w:pStyle w:val="TableParagraph"/>
              <w:widowControl/>
              <w:ind w:left="777" w:right="770"/>
              <w:jc w:val="center"/>
              <w:rPr>
                <w:b/>
              </w:rPr>
            </w:pPr>
            <w:r w:rsidRPr="00524032">
              <w:rPr>
                <w:b/>
                <w:color w:val="FFFFFF"/>
              </w:rPr>
              <w:t xml:space="preserve">Importance des effets néfastes résiduels cumulatifs </w:t>
            </w:r>
          </w:p>
          <w:p w14:paraId="7EDBFD96" w14:textId="77777777" w:rsidR="00740A43" w:rsidRPr="00524032" w:rsidRDefault="00740A43" w:rsidP="00816B10">
            <w:pPr>
              <w:pStyle w:val="TableParagraph"/>
              <w:widowControl/>
              <w:spacing w:line="272" w:lineRule="exact"/>
              <w:ind w:left="777" w:right="768"/>
              <w:jc w:val="center"/>
              <w:rPr>
                <w:b/>
              </w:rPr>
            </w:pPr>
            <w:r w:rsidRPr="00524032">
              <w:rPr>
                <w:b/>
                <w:color w:val="FFFFFF"/>
              </w:rPr>
              <w:t>(après atténuation)</w:t>
            </w:r>
          </w:p>
        </w:tc>
      </w:tr>
      <w:tr w:rsidR="00740A43" w:rsidRPr="00524032" w14:paraId="46729A26" w14:textId="77777777" w:rsidTr="00250586">
        <w:trPr>
          <w:trHeight w:val="576"/>
          <w:tblHeader/>
        </w:trPr>
        <w:tc>
          <w:tcPr>
            <w:tcW w:w="2264" w:type="dxa"/>
            <w:vMerge/>
            <w:tcBorders>
              <w:top w:val="nil"/>
            </w:tcBorders>
            <w:shd w:val="clear" w:color="auto" w:fill="0079C3"/>
          </w:tcPr>
          <w:p w14:paraId="01FCFD2D" w14:textId="77777777" w:rsidR="00740A43" w:rsidRPr="00524032" w:rsidRDefault="00740A43" w:rsidP="00816B10">
            <w:pPr>
              <w:widowControl/>
              <w:rPr>
                <w:sz w:val="2"/>
                <w:szCs w:val="2"/>
              </w:rPr>
            </w:pPr>
          </w:p>
        </w:tc>
        <w:tc>
          <w:tcPr>
            <w:tcW w:w="2835" w:type="dxa"/>
            <w:vMerge/>
            <w:tcBorders>
              <w:top w:val="nil"/>
            </w:tcBorders>
            <w:shd w:val="clear" w:color="auto" w:fill="0079C3"/>
          </w:tcPr>
          <w:p w14:paraId="61894C10" w14:textId="77777777" w:rsidR="00740A43" w:rsidRPr="00524032" w:rsidRDefault="00740A43" w:rsidP="00816B10">
            <w:pPr>
              <w:widowControl/>
              <w:rPr>
                <w:sz w:val="2"/>
                <w:szCs w:val="2"/>
              </w:rPr>
            </w:pPr>
          </w:p>
        </w:tc>
        <w:tc>
          <w:tcPr>
            <w:tcW w:w="2170" w:type="dxa"/>
            <w:shd w:val="clear" w:color="auto" w:fill="0079C3"/>
          </w:tcPr>
          <w:p w14:paraId="6B37DBCD" w14:textId="77777777" w:rsidR="00740A43" w:rsidRPr="00524032" w:rsidRDefault="00740A43" w:rsidP="00816B10">
            <w:pPr>
              <w:pStyle w:val="TableParagraph"/>
              <w:widowControl/>
              <w:spacing w:before="142"/>
              <w:ind w:left="748"/>
              <w:rPr>
                <w:b/>
              </w:rPr>
            </w:pPr>
            <w:r w:rsidRPr="00524032">
              <w:rPr>
                <w:b/>
                <w:color w:val="FFFFFF"/>
              </w:rPr>
              <w:t>Selon l’EIE</w:t>
            </w:r>
          </w:p>
        </w:tc>
        <w:tc>
          <w:tcPr>
            <w:tcW w:w="2710" w:type="dxa"/>
            <w:shd w:val="clear" w:color="auto" w:fill="0079C3"/>
          </w:tcPr>
          <w:p w14:paraId="58F83E15" w14:textId="002F5724" w:rsidR="00740A43" w:rsidRPr="00524032" w:rsidRDefault="00233D59" w:rsidP="00816B10">
            <w:pPr>
              <w:pStyle w:val="TableParagraph"/>
              <w:widowControl/>
              <w:spacing w:before="142"/>
              <w:ind w:right="560"/>
              <w:jc w:val="right"/>
              <w:rPr>
                <w:b/>
              </w:rPr>
            </w:pPr>
            <w:r w:rsidRPr="00524032">
              <w:rPr>
                <w:b/>
                <w:color w:val="FFFFFF"/>
              </w:rPr>
              <w:t>BWRX</w:t>
            </w:r>
            <w:r w:rsidRPr="00524032">
              <w:rPr>
                <w:b/>
                <w:color w:val="FFFFFF"/>
              </w:rPr>
              <w:noBreakHyphen/>
              <w:t>300</w:t>
            </w:r>
          </w:p>
        </w:tc>
      </w:tr>
      <w:tr w:rsidR="00740A43" w:rsidRPr="00524032" w14:paraId="17DC9376" w14:textId="77777777" w:rsidTr="00250586">
        <w:trPr>
          <w:trHeight w:val="1609"/>
          <w:tblHeader/>
        </w:trPr>
        <w:tc>
          <w:tcPr>
            <w:tcW w:w="2264" w:type="dxa"/>
            <w:tcBorders>
              <w:bottom w:val="nil"/>
            </w:tcBorders>
          </w:tcPr>
          <w:p w14:paraId="35907A93" w14:textId="77777777" w:rsidR="00740A43" w:rsidRPr="00524032" w:rsidRDefault="00740A43" w:rsidP="00250586">
            <w:pPr>
              <w:pStyle w:val="TableParagraph"/>
              <w:widowControl/>
            </w:pPr>
            <w:r w:rsidRPr="00524032">
              <w:t>Milieu aquatique</w:t>
            </w:r>
          </w:p>
        </w:tc>
        <w:tc>
          <w:tcPr>
            <w:tcW w:w="2835" w:type="dxa"/>
            <w:tcBorders>
              <w:bottom w:val="nil"/>
            </w:tcBorders>
          </w:tcPr>
          <w:p w14:paraId="02BB19EB" w14:textId="77777777" w:rsidR="00740A43" w:rsidRPr="00524032" w:rsidRDefault="00740A43" w:rsidP="00250586">
            <w:pPr>
              <w:pStyle w:val="TableParagraph"/>
              <w:widowControl/>
              <w:ind w:right="155"/>
            </w:pPr>
            <w:r w:rsidRPr="00524032">
              <w:t>Invertébrés benthiques, CVE des espèces de poisson</w:t>
            </w:r>
          </w:p>
        </w:tc>
        <w:tc>
          <w:tcPr>
            <w:tcW w:w="2170" w:type="dxa"/>
            <w:tcBorders>
              <w:bottom w:val="nil"/>
            </w:tcBorders>
          </w:tcPr>
          <w:p w14:paraId="5EDE0EE8" w14:textId="77777777" w:rsidR="00740A43" w:rsidRPr="00524032" w:rsidRDefault="00740A43" w:rsidP="00250586">
            <w:pPr>
              <w:pStyle w:val="TableParagraph"/>
              <w:widowControl/>
              <w:ind w:right="401"/>
            </w:pPr>
            <w:r w:rsidRPr="00524032">
              <w:t>Effets néfastes résiduels mineurs (négligeables)</w:t>
            </w:r>
          </w:p>
        </w:tc>
        <w:tc>
          <w:tcPr>
            <w:tcW w:w="2710" w:type="dxa"/>
            <w:tcBorders>
              <w:bottom w:val="nil"/>
            </w:tcBorders>
            <w:shd w:val="clear" w:color="auto" w:fill="C5DFB3"/>
          </w:tcPr>
          <w:p w14:paraId="07EEBF84" w14:textId="77777777" w:rsidR="00740A43" w:rsidRPr="00524032" w:rsidRDefault="00740A43" w:rsidP="00250586">
            <w:pPr>
              <w:pStyle w:val="TableParagraph"/>
              <w:widowControl/>
              <w:ind w:right="676"/>
            </w:pPr>
            <w:r w:rsidRPr="00524032">
              <w:rPr>
                <w:color w:val="C00000"/>
              </w:rPr>
              <w:t>Effets néfastes résiduels mineurs</w:t>
            </w:r>
          </w:p>
          <w:p w14:paraId="6D35DE47" w14:textId="77777777" w:rsidR="00740A43" w:rsidRPr="00250586" w:rsidRDefault="00740A43" w:rsidP="00816B10">
            <w:pPr>
              <w:pStyle w:val="TableParagraph"/>
              <w:widowControl/>
              <w:rPr>
                <w:b/>
                <w:sz w:val="16"/>
                <w:szCs w:val="16"/>
              </w:rPr>
            </w:pPr>
          </w:p>
          <w:p w14:paraId="469D33E4" w14:textId="0A41D18B" w:rsidR="00740A43" w:rsidRPr="00524032" w:rsidRDefault="00740A43" w:rsidP="00250586">
            <w:pPr>
              <w:pStyle w:val="TableParagraph"/>
              <w:widowControl/>
              <w:ind w:right="156"/>
            </w:pPr>
            <w:r w:rsidRPr="00524032">
              <w:t xml:space="preserve">Les effets sont </w:t>
            </w:r>
            <w:r w:rsidR="00FB6859" w:rsidRPr="00524032">
              <w:t>moindres</w:t>
            </w:r>
            <w:r w:rsidRPr="00524032">
              <w:t xml:space="preserve"> que ceux évalués dans l’EIE.</w:t>
            </w:r>
          </w:p>
        </w:tc>
      </w:tr>
      <w:tr w:rsidR="00740A43" w:rsidRPr="00524032" w14:paraId="2DE00496" w14:textId="77777777" w:rsidTr="00250586">
        <w:trPr>
          <w:trHeight w:val="585"/>
          <w:tblHeader/>
        </w:trPr>
        <w:tc>
          <w:tcPr>
            <w:tcW w:w="2264" w:type="dxa"/>
            <w:tcBorders>
              <w:top w:val="nil"/>
              <w:bottom w:val="nil"/>
            </w:tcBorders>
          </w:tcPr>
          <w:p w14:paraId="0411E359" w14:textId="77777777" w:rsidR="00740A43" w:rsidRPr="00524032" w:rsidRDefault="00740A43" w:rsidP="00816B10">
            <w:pPr>
              <w:pStyle w:val="TableParagraph"/>
              <w:widowControl/>
              <w:rPr>
                <w:rFonts w:ascii="Times New Roman"/>
                <w:sz w:val="20"/>
              </w:rPr>
            </w:pPr>
          </w:p>
        </w:tc>
        <w:tc>
          <w:tcPr>
            <w:tcW w:w="2835" w:type="dxa"/>
            <w:tcBorders>
              <w:top w:val="nil"/>
              <w:bottom w:val="nil"/>
            </w:tcBorders>
          </w:tcPr>
          <w:p w14:paraId="3D4B79C4" w14:textId="77777777" w:rsidR="00740A43" w:rsidRPr="00524032" w:rsidRDefault="00740A43" w:rsidP="00816B10">
            <w:pPr>
              <w:pStyle w:val="TableParagraph"/>
              <w:widowControl/>
              <w:rPr>
                <w:rFonts w:ascii="Times New Roman"/>
                <w:sz w:val="20"/>
              </w:rPr>
            </w:pPr>
          </w:p>
        </w:tc>
        <w:tc>
          <w:tcPr>
            <w:tcW w:w="2170" w:type="dxa"/>
            <w:tcBorders>
              <w:top w:val="nil"/>
              <w:bottom w:val="nil"/>
            </w:tcBorders>
          </w:tcPr>
          <w:p w14:paraId="138B2308" w14:textId="77777777" w:rsidR="00740A43" w:rsidRPr="00524032" w:rsidRDefault="00740A43" w:rsidP="00816B10">
            <w:pPr>
              <w:pStyle w:val="TableParagraph"/>
              <w:widowControl/>
              <w:rPr>
                <w:rFonts w:ascii="Times New Roman"/>
                <w:sz w:val="20"/>
              </w:rPr>
            </w:pPr>
          </w:p>
        </w:tc>
        <w:tc>
          <w:tcPr>
            <w:tcW w:w="2710" w:type="dxa"/>
            <w:tcBorders>
              <w:top w:val="nil"/>
              <w:bottom w:val="nil"/>
            </w:tcBorders>
            <w:shd w:val="clear" w:color="auto" w:fill="C5DFB3"/>
          </w:tcPr>
          <w:p w14:paraId="5BCBA0AD" w14:textId="7F19E444" w:rsidR="00740A43" w:rsidRPr="00524032" w:rsidRDefault="00740A43" w:rsidP="00250586">
            <w:pPr>
              <w:pStyle w:val="TableParagraph"/>
              <w:widowControl/>
              <w:spacing w:before="147"/>
              <w:ind w:right="166"/>
            </w:pPr>
            <w:r w:rsidRPr="00524032">
              <w:t>Pas de remplissage du lac</w:t>
            </w:r>
            <w:r w:rsidR="00250586">
              <w:t>.</w:t>
            </w:r>
          </w:p>
        </w:tc>
      </w:tr>
      <w:tr w:rsidR="00740A43" w:rsidRPr="00524032" w14:paraId="16100D9D" w14:textId="77777777" w:rsidTr="00250586">
        <w:trPr>
          <w:trHeight w:val="1462"/>
          <w:tblHeader/>
        </w:trPr>
        <w:tc>
          <w:tcPr>
            <w:tcW w:w="2264" w:type="dxa"/>
            <w:tcBorders>
              <w:top w:val="nil"/>
              <w:bottom w:val="nil"/>
            </w:tcBorders>
          </w:tcPr>
          <w:p w14:paraId="061CAC03" w14:textId="77777777" w:rsidR="00740A43" w:rsidRPr="00524032" w:rsidRDefault="00740A43" w:rsidP="00816B10">
            <w:pPr>
              <w:pStyle w:val="TableParagraph"/>
              <w:widowControl/>
              <w:rPr>
                <w:rFonts w:ascii="Times New Roman"/>
                <w:sz w:val="20"/>
              </w:rPr>
            </w:pPr>
          </w:p>
        </w:tc>
        <w:tc>
          <w:tcPr>
            <w:tcW w:w="2835" w:type="dxa"/>
            <w:tcBorders>
              <w:top w:val="nil"/>
              <w:bottom w:val="nil"/>
            </w:tcBorders>
          </w:tcPr>
          <w:p w14:paraId="14FFA770" w14:textId="77777777" w:rsidR="00740A43" w:rsidRPr="00524032" w:rsidRDefault="00740A43" w:rsidP="00816B10">
            <w:pPr>
              <w:pStyle w:val="TableParagraph"/>
              <w:widowControl/>
              <w:rPr>
                <w:rFonts w:ascii="Times New Roman"/>
                <w:sz w:val="20"/>
              </w:rPr>
            </w:pPr>
          </w:p>
        </w:tc>
        <w:tc>
          <w:tcPr>
            <w:tcW w:w="2170" w:type="dxa"/>
            <w:tcBorders>
              <w:top w:val="nil"/>
              <w:bottom w:val="nil"/>
            </w:tcBorders>
          </w:tcPr>
          <w:p w14:paraId="2EC73DF1" w14:textId="77777777" w:rsidR="00740A43" w:rsidRPr="00524032" w:rsidRDefault="00740A43" w:rsidP="00816B10">
            <w:pPr>
              <w:pStyle w:val="TableParagraph"/>
              <w:widowControl/>
              <w:rPr>
                <w:rFonts w:ascii="Times New Roman"/>
                <w:sz w:val="20"/>
              </w:rPr>
            </w:pPr>
          </w:p>
        </w:tc>
        <w:tc>
          <w:tcPr>
            <w:tcW w:w="2710" w:type="dxa"/>
            <w:tcBorders>
              <w:top w:val="nil"/>
              <w:bottom w:val="nil"/>
            </w:tcBorders>
            <w:shd w:val="clear" w:color="auto" w:fill="C5DFB3"/>
          </w:tcPr>
          <w:p w14:paraId="2CA0209E" w14:textId="77777777" w:rsidR="00740A43" w:rsidRPr="00524032" w:rsidRDefault="00740A43" w:rsidP="00250586">
            <w:pPr>
              <w:pStyle w:val="TableParagraph"/>
              <w:widowControl/>
              <w:spacing w:before="147"/>
              <w:ind w:right="166"/>
            </w:pPr>
            <w:r w:rsidRPr="00524032">
              <w:t>Le refroidissement à passage unique permet de prélever moins d’eau et il y a moins d’impaction.</w:t>
            </w:r>
          </w:p>
        </w:tc>
      </w:tr>
      <w:tr w:rsidR="00740A43" w:rsidRPr="00524032" w14:paraId="18B17EB1" w14:textId="77777777" w:rsidTr="00250586">
        <w:trPr>
          <w:trHeight w:val="439"/>
          <w:tblHeader/>
        </w:trPr>
        <w:tc>
          <w:tcPr>
            <w:tcW w:w="2264" w:type="dxa"/>
            <w:tcBorders>
              <w:top w:val="nil"/>
              <w:bottom w:val="nil"/>
            </w:tcBorders>
          </w:tcPr>
          <w:p w14:paraId="00E70D11" w14:textId="77777777" w:rsidR="00740A43" w:rsidRPr="00524032" w:rsidRDefault="00740A43" w:rsidP="00816B10">
            <w:pPr>
              <w:pStyle w:val="TableParagraph"/>
              <w:widowControl/>
              <w:rPr>
                <w:rFonts w:ascii="Times New Roman"/>
                <w:sz w:val="20"/>
              </w:rPr>
            </w:pPr>
          </w:p>
        </w:tc>
        <w:tc>
          <w:tcPr>
            <w:tcW w:w="2835" w:type="dxa"/>
            <w:tcBorders>
              <w:top w:val="nil"/>
            </w:tcBorders>
          </w:tcPr>
          <w:p w14:paraId="3AECEE2A" w14:textId="77777777" w:rsidR="00740A43" w:rsidRPr="00524032" w:rsidRDefault="00740A43" w:rsidP="00816B10">
            <w:pPr>
              <w:pStyle w:val="TableParagraph"/>
              <w:widowControl/>
              <w:rPr>
                <w:rFonts w:ascii="Times New Roman"/>
                <w:sz w:val="20"/>
              </w:rPr>
            </w:pPr>
          </w:p>
        </w:tc>
        <w:tc>
          <w:tcPr>
            <w:tcW w:w="2170" w:type="dxa"/>
            <w:tcBorders>
              <w:top w:val="nil"/>
            </w:tcBorders>
          </w:tcPr>
          <w:p w14:paraId="2E798273" w14:textId="77777777" w:rsidR="00740A43" w:rsidRPr="00524032" w:rsidRDefault="00740A43" w:rsidP="00816B10">
            <w:pPr>
              <w:pStyle w:val="TableParagraph"/>
              <w:widowControl/>
              <w:rPr>
                <w:rFonts w:ascii="Times New Roman"/>
                <w:sz w:val="20"/>
              </w:rPr>
            </w:pPr>
          </w:p>
        </w:tc>
        <w:tc>
          <w:tcPr>
            <w:tcW w:w="2710" w:type="dxa"/>
            <w:tcBorders>
              <w:top w:val="nil"/>
            </w:tcBorders>
            <w:shd w:val="clear" w:color="auto" w:fill="C5DFB3"/>
          </w:tcPr>
          <w:p w14:paraId="068E35C5" w14:textId="77777777" w:rsidR="00740A43" w:rsidRPr="00524032" w:rsidRDefault="00740A43" w:rsidP="00816B10">
            <w:pPr>
              <w:pStyle w:val="TableParagraph"/>
              <w:widowControl/>
              <w:spacing w:before="147" w:line="272" w:lineRule="exact"/>
              <w:ind w:right="594"/>
              <w:jc w:val="right"/>
            </w:pPr>
            <w:r w:rsidRPr="00524032">
              <w:t>(Négligeables)</w:t>
            </w:r>
          </w:p>
        </w:tc>
      </w:tr>
      <w:tr w:rsidR="00740A43" w:rsidRPr="00524032" w14:paraId="22154DE9" w14:textId="77777777" w:rsidTr="00551C4B">
        <w:trPr>
          <w:trHeight w:val="3104"/>
          <w:tblHeader/>
        </w:trPr>
        <w:tc>
          <w:tcPr>
            <w:tcW w:w="2264" w:type="dxa"/>
            <w:tcBorders>
              <w:top w:val="nil"/>
              <w:bottom w:val="nil"/>
            </w:tcBorders>
          </w:tcPr>
          <w:p w14:paraId="6C5601A6" w14:textId="77777777" w:rsidR="00740A43" w:rsidRPr="00524032" w:rsidRDefault="00740A43" w:rsidP="00816B10">
            <w:pPr>
              <w:pStyle w:val="TableParagraph"/>
              <w:widowControl/>
              <w:rPr>
                <w:rFonts w:ascii="Times New Roman"/>
                <w:sz w:val="20"/>
              </w:rPr>
            </w:pPr>
          </w:p>
        </w:tc>
        <w:tc>
          <w:tcPr>
            <w:tcW w:w="2835" w:type="dxa"/>
            <w:tcBorders>
              <w:bottom w:val="nil"/>
            </w:tcBorders>
          </w:tcPr>
          <w:p w14:paraId="3A8A23BB" w14:textId="6FED6B45" w:rsidR="00740A43" w:rsidRPr="00524032" w:rsidRDefault="00740A43" w:rsidP="00250586">
            <w:pPr>
              <w:pStyle w:val="TableParagraph"/>
              <w:widowControl/>
              <w:ind w:right="112"/>
            </w:pPr>
            <w:r w:rsidRPr="00524032">
              <w:t>Habitat aquatique sur le site (étangs, affluents intermittents du ruisseau Darlington et du lac Ontario, ruisseau Darlington)</w:t>
            </w:r>
          </w:p>
        </w:tc>
        <w:tc>
          <w:tcPr>
            <w:tcW w:w="2170" w:type="dxa"/>
            <w:tcBorders>
              <w:bottom w:val="nil"/>
            </w:tcBorders>
          </w:tcPr>
          <w:p w14:paraId="6089A276" w14:textId="77777777" w:rsidR="00740A43" w:rsidRPr="00524032" w:rsidRDefault="00740A43" w:rsidP="00250586">
            <w:pPr>
              <w:pStyle w:val="TableParagraph"/>
              <w:widowControl/>
              <w:ind w:right="269"/>
            </w:pPr>
            <w:r w:rsidRPr="00524032">
              <w:t>Aucun effet néfaste résiduel</w:t>
            </w:r>
          </w:p>
        </w:tc>
        <w:tc>
          <w:tcPr>
            <w:tcW w:w="2710" w:type="dxa"/>
            <w:tcBorders>
              <w:bottom w:val="nil"/>
            </w:tcBorders>
            <w:shd w:val="clear" w:color="auto" w:fill="F8D6DD"/>
          </w:tcPr>
          <w:p w14:paraId="1B2A676E" w14:textId="023922CB" w:rsidR="00740A43" w:rsidRPr="00524032" w:rsidRDefault="00740A43" w:rsidP="00250586">
            <w:pPr>
              <w:pStyle w:val="TableParagraph"/>
              <w:widowControl/>
              <w:ind w:right="92"/>
            </w:pPr>
            <w:r w:rsidRPr="00524032">
              <w:rPr>
                <w:color w:val="C00000"/>
              </w:rPr>
              <w:t>Les effets néfastes résiduels devraient être négligeables</w:t>
            </w:r>
          </w:p>
          <w:p w14:paraId="44CEA347" w14:textId="77777777" w:rsidR="00740A43" w:rsidRPr="00250586" w:rsidRDefault="00740A43" w:rsidP="00816B10">
            <w:pPr>
              <w:pStyle w:val="TableParagraph"/>
              <w:widowControl/>
              <w:rPr>
                <w:b/>
                <w:sz w:val="16"/>
                <w:szCs w:val="16"/>
              </w:rPr>
            </w:pPr>
          </w:p>
          <w:p w14:paraId="465ABD19" w14:textId="77777777" w:rsidR="00740A43" w:rsidRPr="00524032" w:rsidRDefault="00740A43" w:rsidP="00250586">
            <w:pPr>
              <w:pStyle w:val="TableParagraph"/>
              <w:widowControl/>
              <w:ind w:right="104"/>
            </w:pPr>
            <w:r w:rsidRPr="00524032">
              <w:t>Des études supplémentaires sont nécessaires pour évaluer les effets sur le biote des terres humides préservées, le cas échéant, sur le site du PNCND.</w:t>
            </w:r>
          </w:p>
        </w:tc>
      </w:tr>
      <w:tr w:rsidR="00740A43" w:rsidRPr="00524032" w14:paraId="01C52906" w14:textId="77777777" w:rsidTr="00250586">
        <w:trPr>
          <w:trHeight w:val="440"/>
          <w:tblHeader/>
        </w:trPr>
        <w:tc>
          <w:tcPr>
            <w:tcW w:w="2264" w:type="dxa"/>
            <w:tcBorders>
              <w:top w:val="nil"/>
            </w:tcBorders>
          </w:tcPr>
          <w:p w14:paraId="265AB7B7" w14:textId="77777777" w:rsidR="00740A43" w:rsidRPr="00524032" w:rsidRDefault="00740A43" w:rsidP="00816B10">
            <w:pPr>
              <w:pStyle w:val="TableParagraph"/>
              <w:widowControl/>
              <w:rPr>
                <w:rFonts w:ascii="Times New Roman"/>
                <w:sz w:val="20"/>
              </w:rPr>
            </w:pPr>
          </w:p>
        </w:tc>
        <w:tc>
          <w:tcPr>
            <w:tcW w:w="2835" w:type="dxa"/>
            <w:tcBorders>
              <w:top w:val="nil"/>
            </w:tcBorders>
          </w:tcPr>
          <w:p w14:paraId="0146B9AE" w14:textId="77777777" w:rsidR="00740A43" w:rsidRPr="00524032" w:rsidRDefault="00740A43" w:rsidP="00816B10">
            <w:pPr>
              <w:pStyle w:val="TableParagraph"/>
              <w:widowControl/>
              <w:rPr>
                <w:rFonts w:ascii="Times New Roman"/>
                <w:sz w:val="20"/>
              </w:rPr>
            </w:pPr>
          </w:p>
        </w:tc>
        <w:tc>
          <w:tcPr>
            <w:tcW w:w="2170" w:type="dxa"/>
            <w:tcBorders>
              <w:top w:val="nil"/>
            </w:tcBorders>
          </w:tcPr>
          <w:p w14:paraId="114E05A8" w14:textId="77777777" w:rsidR="00740A43" w:rsidRPr="00524032" w:rsidRDefault="00740A43" w:rsidP="00816B10">
            <w:pPr>
              <w:pStyle w:val="TableParagraph"/>
              <w:widowControl/>
              <w:rPr>
                <w:rFonts w:ascii="Times New Roman"/>
                <w:sz w:val="20"/>
              </w:rPr>
            </w:pPr>
          </w:p>
        </w:tc>
        <w:tc>
          <w:tcPr>
            <w:tcW w:w="2710" w:type="dxa"/>
            <w:tcBorders>
              <w:top w:val="nil"/>
            </w:tcBorders>
            <w:shd w:val="clear" w:color="auto" w:fill="F8D6DD"/>
          </w:tcPr>
          <w:p w14:paraId="793BAF68" w14:textId="77777777" w:rsidR="00740A43" w:rsidRPr="00524032" w:rsidRDefault="00740A43" w:rsidP="00816B10">
            <w:pPr>
              <w:pStyle w:val="TableParagraph"/>
              <w:widowControl/>
              <w:spacing w:before="145" w:line="275" w:lineRule="exact"/>
              <w:ind w:right="594"/>
              <w:jc w:val="right"/>
            </w:pPr>
            <w:r w:rsidRPr="00524032">
              <w:t>(Négligeables)</w:t>
            </w:r>
          </w:p>
        </w:tc>
      </w:tr>
    </w:tbl>
    <w:p w14:paraId="331ED909" w14:textId="77777777" w:rsidR="00551C4B" w:rsidRDefault="00551C4B">
      <w:r>
        <w:br w:type="page"/>
      </w:r>
    </w:p>
    <w:tbl>
      <w:tblPr>
        <w:tblW w:w="9979" w:type="dxa"/>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4"/>
        <w:gridCol w:w="2835"/>
        <w:gridCol w:w="2170"/>
        <w:gridCol w:w="2710"/>
      </w:tblGrid>
      <w:tr w:rsidR="00740A43" w:rsidRPr="00524032" w14:paraId="46509669" w14:textId="77777777" w:rsidTr="00250586">
        <w:trPr>
          <w:trHeight w:val="2925"/>
          <w:tblHeader/>
        </w:trPr>
        <w:tc>
          <w:tcPr>
            <w:tcW w:w="2264" w:type="dxa"/>
            <w:tcBorders>
              <w:top w:val="single" w:sz="4" w:space="0" w:color="000000"/>
              <w:left w:val="single" w:sz="4" w:space="0" w:color="000000"/>
              <w:bottom w:val="nil"/>
              <w:right w:val="single" w:sz="4" w:space="0" w:color="000000"/>
            </w:tcBorders>
          </w:tcPr>
          <w:p w14:paraId="2571108B" w14:textId="09E50C8B" w:rsidR="00740A43" w:rsidRPr="00524032" w:rsidRDefault="00740A43" w:rsidP="00250586">
            <w:pPr>
              <w:pStyle w:val="TableParagraph"/>
              <w:widowControl/>
              <w:ind w:right="894"/>
            </w:pPr>
            <w:r w:rsidRPr="00524032">
              <w:t>Milieu terrestre</w:t>
            </w:r>
          </w:p>
        </w:tc>
        <w:tc>
          <w:tcPr>
            <w:tcW w:w="2835" w:type="dxa"/>
            <w:tcBorders>
              <w:top w:val="single" w:sz="4" w:space="0" w:color="000000"/>
              <w:left w:val="single" w:sz="4" w:space="0" w:color="000000"/>
              <w:bottom w:val="nil"/>
              <w:right w:val="single" w:sz="4" w:space="0" w:color="000000"/>
            </w:tcBorders>
          </w:tcPr>
          <w:p w14:paraId="7D9468E7" w14:textId="3FD7B30C" w:rsidR="00740A43" w:rsidRPr="00524032" w:rsidRDefault="00740A43" w:rsidP="00250586">
            <w:pPr>
              <w:pStyle w:val="TableParagraph"/>
              <w:widowControl/>
              <w:ind w:right="626"/>
            </w:pPr>
            <w:r w:rsidRPr="00524032">
              <w:t xml:space="preserve">Écosystème des </w:t>
            </w:r>
            <w:r w:rsidR="00701408" w:rsidRPr="00524032">
              <w:t>prés</w:t>
            </w:r>
            <w:r w:rsidRPr="00524032">
              <w:t xml:space="preserve"> et des </w:t>
            </w:r>
            <w:r w:rsidR="002140FF" w:rsidRPr="00524032">
              <w:t>bois et broussailles anthropiques</w:t>
            </w:r>
          </w:p>
          <w:p w14:paraId="67F9AEE3" w14:textId="77777777" w:rsidR="00250586" w:rsidRDefault="00250586" w:rsidP="00250586">
            <w:pPr>
              <w:pStyle w:val="TableParagraph"/>
              <w:widowControl/>
              <w:spacing w:before="12"/>
              <w:rPr>
                <w:b/>
              </w:rPr>
            </w:pPr>
          </w:p>
          <w:p w14:paraId="4E30EFAB" w14:textId="1F570223" w:rsidR="00740A43" w:rsidRPr="00524032" w:rsidRDefault="00740A43" w:rsidP="00250586">
            <w:pPr>
              <w:pStyle w:val="TableParagraph"/>
              <w:widowControl/>
              <w:spacing w:before="12"/>
              <w:rPr>
                <w:b/>
                <w:sz w:val="21"/>
              </w:rPr>
            </w:pPr>
            <w:r w:rsidRPr="00524032">
              <w:t xml:space="preserve">Aire hivernale d’alimentation et de repos pour des rapaces </w:t>
            </w:r>
          </w:p>
          <w:p w14:paraId="4667494A" w14:textId="77777777" w:rsidR="00740A43" w:rsidRPr="00250586" w:rsidRDefault="00740A43" w:rsidP="00250586">
            <w:pPr>
              <w:pStyle w:val="TableParagraph"/>
              <w:widowControl/>
              <w:ind w:right="114"/>
              <w:rPr>
                <w:sz w:val="16"/>
                <w:szCs w:val="16"/>
              </w:rPr>
            </w:pPr>
          </w:p>
          <w:p w14:paraId="03737161" w14:textId="64F86870" w:rsidR="00740A43" w:rsidRPr="00524032" w:rsidRDefault="00740A43" w:rsidP="00250586">
            <w:pPr>
              <w:pStyle w:val="TableParagraph"/>
              <w:widowControl/>
              <w:ind w:right="114"/>
            </w:pPr>
            <w:r w:rsidRPr="00524032">
              <w:t xml:space="preserve">Mammifères reproducteurs </w:t>
            </w:r>
          </w:p>
          <w:p w14:paraId="3C72D069" w14:textId="77777777" w:rsidR="00250586" w:rsidRPr="00250586" w:rsidRDefault="00250586" w:rsidP="00250586">
            <w:pPr>
              <w:pStyle w:val="TableParagraph"/>
              <w:widowControl/>
              <w:ind w:right="114"/>
              <w:rPr>
                <w:sz w:val="16"/>
                <w:szCs w:val="16"/>
              </w:rPr>
            </w:pPr>
          </w:p>
          <w:p w14:paraId="52D91E70" w14:textId="70B720D0" w:rsidR="00740A43" w:rsidRPr="00524032" w:rsidRDefault="00740A43" w:rsidP="00250586">
            <w:pPr>
              <w:pStyle w:val="TableParagraph"/>
              <w:widowControl/>
              <w:ind w:right="114"/>
            </w:pPr>
            <w:r w:rsidRPr="00524032">
              <w:t>Aire de repos des papillons migrateurs</w:t>
            </w:r>
          </w:p>
          <w:p w14:paraId="7ED15360" w14:textId="5472CAC1" w:rsidR="00F11493" w:rsidRPr="00250586" w:rsidRDefault="00F11493" w:rsidP="00250586">
            <w:pPr>
              <w:pStyle w:val="TableParagraph"/>
              <w:widowControl/>
              <w:ind w:right="114"/>
              <w:rPr>
                <w:sz w:val="16"/>
                <w:szCs w:val="16"/>
              </w:rPr>
            </w:pPr>
          </w:p>
        </w:tc>
        <w:tc>
          <w:tcPr>
            <w:tcW w:w="2170" w:type="dxa"/>
            <w:tcBorders>
              <w:top w:val="single" w:sz="4" w:space="0" w:color="000000"/>
              <w:left w:val="single" w:sz="4" w:space="0" w:color="000000"/>
              <w:bottom w:val="nil"/>
              <w:right w:val="single" w:sz="4" w:space="0" w:color="000000"/>
            </w:tcBorders>
          </w:tcPr>
          <w:p w14:paraId="3F789278" w14:textId="77777777" w:rsidR="00740A43" w:rsidRPr="00524032" w:rsidRDefault="00740A43" w:rsidP="00250586">
            <w:pPr>
              <w:pStyle w:val="TableParagraph"/>
              <w:widowControl/>
              <w:ind w:right="401"/>
            </w:pPr>
            <w:r w:rsidRPr="00524032">
              <w:t>Effets néfastes résiduels mineurs (négligeables)</w:t>
            </w:r>
          </w:p>
        </w:tc>
        <w:tc>
          <w:tcPr>
            <w:tcW w:w="2710" w:type="dxa"/>
            <w:tcBorders>
              <w:top w:val="single" w:sz="4" w:space="0" w:color="000000"/>
              <w:left w:val="single" w:sz="4" w:space="0" w:color="000000"/>
              <w:bottom w:val="nil"/>
              <w:right w:val="single" w:sz="4" w:space="0" w:color="000000"/>
            </w:tcBorders>
            <w:shd w:val="clear" w:color="auto" w:fill="F8D6DD"/>
          </w:tcPr>
          <w:p w14:paraId="0F97E488" w14:textId="38914DFA" w:rsidR="00740A43" w:rsidRPr="00524032" w:rsidRDefault="00740A43" w:rsidP="00250586">
            <w:pPr>
              <w:pStyle w:val="TableParagraph"/>
              <w:widowControl/>
              <w:ind w:right="92"/>
            </w:pPr>
            <w:r w:rsidRPr="00524032">
              <w:rPr>
                <w:color w:val="C00000"/>
              </w:rPr>
              <w:t>Les effets néfastes résiduels devraient être négligeables</w:t>
            </w:r>
          </w:p>
          <w:p w14:paraId="5126EE34" w14:textId="77777777" w:rsidR="00740A43" w:rsidRPr="00524032" w:rsidRDefault="00740A43" w:rsidP="00816B10">
            <w:pPr>
              <w:pStyle w:val="TableParagraph"/>
              <w:widowControl/>
              <w:rPr>
                <w:b/>
              </w:rPr>
            </w:pPr>
          </w:p>
          <w:p w14:paraId="5D8D0E97" w14:textId="77777777" w:rsidR="00740A43" w:rsidRPr="00524032" w:rsidRDefault="00740A43" w:rsidP="00250586">
            <w:pPr>
              <w:pStyle w:val="TableParagraph"/>
              <w:widowControl/>
              <w:ind w:right="239"/>
            </w:pPr>
            <w:r w:rsidRPr="00524032">
              <w:t>Une plus grande partie de l’habitat peut être préservé.</w:t>
            </w:r>
          </w:p>
          <w:p w14:paraId="7805B206" w14:textId="77777777" w:rsidR="00740A43" w:rsidRDefault="00740A43" w:rsidP="00250586">
            <w:pPr>
              <w:pStyle w:val="TableParagraph"/>
              <w:widowControl/>
              <w:spacing w:before="3" w:line="292" w:lineRule="exact"/>
              <w:ind w:right="161"/>
            </w:pPr>
            <w:r w:rsidRPr="00524032">
              <w:t xml:space="preserve">L’effet de </w:t>
            </w:r>
            <w:r w:rsidR="00B250FA" w:rsidRPr="00524032">
              <w:t>l’élimination</w:t>
            </w:r>
            <w:r w:rsidRPr="00524032">
              <w:t xml:space="preserve"> de l’habitat peut être </w:t>
            </w:r>
            <w:r w:rsidR="00992D6C" w:rsidRPr="00524032">
              <w:t>moindre</w:t>
            </w:r>
            <w:r w:rsidRPr="00524032">
              <w:t xml:space="preserve"> que celui décrit dan</w:t>
            </w:r>
            <w:r w:rsidR="00250586">
              <w:t>s</w:t>
            </w:r>
            <w:r w:rsidRPr="00524032">
              <w:t xml:space="preserve"> l’EIE.</w:t>
            </w:r>
          </w:p>
          <w:p w14:paraId="07759E8F" w14:textId="402574FC" w:rsidR="00551C4B" w:rsidRPr="00551C4B" w:rsidRDefault="00551C4B" w:rsidP="00250586">
            <w:pPr>
              <w:pStyle w:val="TableParagraph"/>
              <w:widowControl/>
              <w:spacing w:before="3" w:line="292" w:lineRule="exact"/>
              <w:ind w:right="161"/>
              <w:rPr>
                <w:sz w:val="16"/>
                <w:szCs w:val="16"/>
              </w:rPr>
            </w:pPr>
          </w:p>
        </w:tc>
      </w:tr>
      <w:tr w:rsidR="00740A43" w:rsidRPr="00524032" w14:paraId="5792D0BA" w14:textId="77777777" w:rsidTr="00250586">
        <w:trPr>
          <w:trHeight w:val="2779"/>
          <w:tblHeader/>
        </w:trPr>
        <w:tc>
          <w:tcPr>
            <w:tcW w:w="2264" w:type="dxa"/>
            <w:tcBorders>
              <w:top w:val="nil"/>
              <w:left w:val="single" w:sz="4" w:space="0" w:color="000000"/>
              <w:bottom w:val="nil"/>
              <w:right w:val="single" w:sz="4" w:space="0" w:color="000000"/>
            </w:tcBorders>
          </w:tcPr>
          <w:p w14:paraId="1CA71868" w14:textId="77777777" w:rsidR="00740A43" w:rsidRPr="00524032" w:rsidRDefault="00740A43" w:rsidP="00816B10">
            <w:pPr>
              <w:pStyle w:val="TableParagraph"/>
              <w:widowControl/>
              <w:rPr>
                <w:rFonts w:ascii="Times New Roman"/>
                <w:sz w:val="20"/>
              </w:rPr>
            </w:pPr>
          </w:p>
        </w:tc>
        <w:tc>
          <w:tcPr>
            <w:tcW w:w="2835" w:type="dxa"/>
            <w:tcBorders>
              <w:top w:val="nil"/>
              <w:left w:val="single" w:sz="4" w:space="0" w:color="000000"/>
              <w:bottom w:val="nil"/>
              <w:right w:val="single" w:sz="4" w:space="0" w:color="000000"/>
            </w:tcBorders>
          </w:tcPr>
          <w:p w14:paraId="51601496" w14:textId="77777777" w:rsidR="00740A43" w:rsidRPr="00524032" w:rsidRDefault="00740A43" w:rsidP="00250586">
            <w:pPr>
              <w:pStyle w:val="TableParagraph"/>
              <w:widowControl/>
              <w:ind w:right="461"/>
            </w:pPr>
            <w:r w:rsidRPr="00524032">
              <w:t>Oiseaux chanteurs migrateurs et leur habitat</w:t>
            </w:r>
          </w:p>
        </w:tc>
        <w:tc>
          <w:tcPr>
            <w:tcW w:w="2170" w:type="dxa"/>
            <w:tcBorders>
              <w:top w:val="nil"/>
              <w:left w:val="single" w:sz="4" w:space="0" w:color="000000"/>
              <w:bottom w:val="nil"/>
              <w:right w:val="single" w:sz="4" w:space="0" w:color="000000"/>
            </w:tcBorders>
          </w:tcPr>
          <w:p w14:paraId="6E02B148" w14:textId="77777777" w:rsidR="00740A43" w:rsidRPr="00524032" w:rsidRDefault="00740A43" w:rsidP="00816B10">
            <w:pPr>
              <w:pStyle w:val="TableParagraph"/>
              <w:widowControl/>
              <w:rPr>
                <w:rFonts w:ascii="Times New Roman"/>
                <w:sz w:val="20"/>
              </w:rPr>
            </w:pPr>
          </w:p>
        </w:tc>
        <w:tc>
          <w:tcPr>
            <w:tcW w:w="2710" w:type="dxa"/>
            <w:tcBorders>
              <w:top w:val="nil"/>
              <w:left w:val="single" w:sz="4" w:space="0" w:color="000000"/>
              <w:bottom w:val="nil"/>
              <w:right w:val="single" w:sz="4" w:space="0" w:color="000000"/>
            </w:tcBorders>
            <w:shd w:val="clear" w:color="auto" w:fill="F8D6DD"/>
          </w:tcPr>
          <w:p w14:paraId="6257A647" w14:textId="77777777" w:rsidR="00740A43" w:rsidRPr="00524032" w:rsidRDefault="00740A43" w:rsidP="00250586">
            <w:pPr>
              <w:pStyle w:val="TableParagraph"/>
              <w:widowControl/>
              <w:ind w:right="199"/>
            </w:pPr>
            <w:r w:rsidRPr="00524032">
              <w:t>Des études supplémentaires sont nécessaires pour évaluer les effets de la construction sur les communautés végétales, les oiseaux nicheurs et les mammifères reproducteurs.</w:t>
            </w:r>
          </w:p>
        </w:tc>
      </w:tr>
      <w:tr w:rsidR="00740A43" w:rsidRPr="00524032" w14:paraId="031337A0" w14:textId="77777777" w:rsidTr="00250586">
        <w:trPr>
          <w:trHeight w:val="438"/>
          <w:tblHeader/>
        </w:trPr>
        <w:tc>
          <w:tcPr>
            <w:tcW w:w="2264" w:type="dxa"/>
            <w:tcBorders>
              <w:top w:val="nil"/>
              <w:left w:val="single" w:sz="4" w:space="0" w:color="000000"/>
              <w:bottom w:val="nil"/>
              <w:right w:val="single" w:sz="4" w:space="0" w:color="000000"/>
            </w:tcBorders>
          </w:tcPr>
          <w:p w14:paraId="365E4EBB" w14:textId="77777777" w:rsidR="00740A43" w:rsidRPr="00524032" w:rsidRDefault="00740A43" w:rsidP="00816B10">
            <w:pPr>
              <w:pStyle w:val="TableParagraph"/>
              <w:widowControl/>
              <w:rPr>
                <w:rFonts w:ascii="Times New Roman"/>
                <w:sz w:val="20"/>
              </w:rPr>
            </w:pPr>
          </w:p>
        </w:tc>
        <w:tc>
          <w:tcPr>
            <w:tcW w:w="2835" w:type="dxa"/>
            <w:tcBorders>
              <w:top w:val="nil"/>
              <w:left w:val="single" w:sz="4" w:space="0" w:color="000000"/>
              <w:bottom w:val="single" w:sz="4" w:space="0" w:color="000000"/>
              <w:right w:val="single" w:sz="4" w:space="0" w:color="000000"/>
            </w:tcBorders>
          </w:tcPr>
          <w:p w14:paraId="5AFF29A2" w14:textId="77777777" w:rsidR="00740A43" w:rsidRPr="00524032" w:rsidRDefault="00740A43" w:rsidP="00816B10">
            <w:pPr>
              <w:pStyle w:val="TableParagraph"/>
              <w:widowControl/>
              <w:rPr>
                <w:rFonts w:ascii="Times New Roman"/>
                <w:sz w:val="20"/>
              </w:rPr>
            </w:pPr>
          </w:p>
        </w:tc>
        <w:tc>
          <w:tcPr>
            <w:tcW w:w="2170" w:type="dxa"/>
            <w:tcBorders>
              <w:top w:val="nil"/>
              <w:left w:val="single" w:sz="4" w:space="0" w:color="000000"/>
              <w:bottom w:val="single" w:sz="4" w:space="0" w:color="000000"/>
              <w:right w:val="single" w:sz="4" w:space="0" w:color="000000"/>
            </w:tcBorders>
          </w:tcPr>
          <w:p w14:paraId="09ED138E" w14:textId="77777777" w:rsidR="00740A43" w:rsidRPr="00524032" w:rsidRDefault="00740A43" w:rsidP="00816B10">
            <w:pPr>
              <w:pStyle w:val="TableParagraph"/>
              <w:widowControl/>
              <w:rPr>
                <w:rFonts w:ascii="Times New Roman"/>
                <w:sz w:val="20"/>
              </w:rPr>
            </w:pPr>
          </w:p>
        </w:tc>
        <w:tc>
          <w:tcPr>
            <w:tcW w:w="2710" w:type="dxa"/>
            <w:tcBorders>
              <w:top w:val="nil"/>
              <w:left w:val="single" w:sz="4" w:space="0" w:color="000000"/>
              <w:bottom w:val="single" w:sz="4" w:space="0" w:color="000000"/>
              <w:right w:val="single" w:sz="4" w:space="0" w:color="000000"/>
            </w:tcBorders>
            <w:shd w:val="clear" w:color="auto" w:fill="F8D6DD"/>
          </w:tcPr>
          <w:p w14:paraId="6713F10C" w14:textId="77777777" w:rsidR="00740A43" w:rsidRPr="00524032" w:rsidRDefault="00740A43" w:rsidP="00816B10">
            <w:pPr>
              <w:pStyle w:val="TableParagraph"/>
              <w:widowControl/>
              <w:spacing w:before="145" w:line="272" w:lineRule="exact"/>
              <w:ind w:right="594"/>
              <w:jc w:val="right"/>
            </w:pPr>
            <w:r w:rsidRPr="00524032">
              <w:t>(Négligeables)</w:t>
            </w:r>
          </w:p>
        </w:tc>
      </w:tr>
      <w:tr w:rsidR="00740A43" w:rsidRPr="00524032" w14:paraId="0B4F3E6A" w14:textId="77777777" w:rsidTr="00250586">
        <w:trPr>
          <w:trHeight w:val="3367"/>
          <w:tblHeader/>
        </w:trPr>
        <w:tc>
          <w:tcPr>
            <w:tcW w:w="2264" w:type="dxa"/>
            <w:tcBorders>
              <w:top w:val="nil"/>
              <w:left w:val="single" w:sz="4" w:space="0" w:color="000000"/>
              <w:bottom w:val="nil"/>
              <w:right w:val="single" w:sz="4" w:space="0" w:color="000000"/>
            </w:tcBorders>
          </w:tcPr>
          <w:p w14:paraId="13499592" w14:textId="77777777" w:rsidR="00740A43" w:rsidRPr="00524032" w:rsidRDefault="00740A43" w:rsidP="00816B10">
            <w:pPr>
              <w:pStyle w:val="TableParagraph"/>
              <w:widowControl/>
              <w:rPr>
                <w:rFonts w:ascii="Times New Roman"/>
                <w:sz w:val="20"/>
              </w:rPr>
            </w:pPr>
          </w:p>
        </w:tc>
        <w:tc>
          <w:tcPr>
            <w:tcW w:w="2835" w:type="dxa"/>
            <w:tcBorders>
              <w:top w:val="single" w:sz="4" w:space="0" w:color="000000"/>
              <w:left w:val="single" w:sz="4" w:space="0" w:color="000000"/>
              <w:bottom w:val="nil"/>
              <w:right w:val="single" w:sz="4" w:space="0" w:color="000000"/>
            </w:tcBorders>
          </w:tcPr>
          <w:p w14:paraId="08FBCE79" w14:textId="70B35FC0" w:rsidR="00740A43" w:rsidRPr="00524032" w:rsidRDefault="00740A43" w:rsidP="00250586">
            <w:pPr>
              <w:pStyle w:val="TableParagraph"/>
              <w:widowControl/>
              <w:ind w:right="262"/>
            </w:pPr>
            <w:r w:rsidRPr="00524032">
              <w:t xml:space="preserve">Écosystèmes des terres humides et des </w:t>
            </w:r>
            <w:r w:rsidR="00CF4C4B">
              <w:t>terres boisées</w:t>
            </w:r>
            <w:r w:rsidRPr="00524032">
              <w:t>, espèces de plante</w:t>
            </w:r>
            <w:r w:rsidR="00592E0B" w:rsidRPr="00524032">
              <w:t>s</w:t>
            </w:r>
            <w:r w:rsidRPr="00524032">
              <w:t xml:space="preserve"> rares, amphibiens et reptiles, insectes</w:t>
            </w:r>
            <w:r w:rsidR="00246183" w:rsidRPr="00524032">
              <w:t> -</w:t>
            </w:r>
            <w:r w:rsidRPr="00524032">
              <w:t xml:space="preserve"> libellules et demoiselles, communautés et espèces de mammifères</w:t>
            </w:r>
          </w:p>
        </w:tc>
        <w:tc>
          <w:tcPr>
            <w:tcW w:w="2170" w:type="dxa"/>
            <w:tcBorders>
              <w:top w:val="single" w:sz="4" w:space="0" w:color="000000"/>
              <w:left w:val="single" w:sz="4" w:space="0" w:color="000000"/>
              <w:bottom w:val="nil"/>
              <w:right w:val="single" w:sz="4" w:space="0" w:color="000000"/>
            </w:tcBorders>
          </w:tcPr>
          <w:p w14:paraId="3F2CA690" w14:textId="77777777" w:rsidR="00740A43" w:rsidRPr="00524032" w:rsidRDefault="00740A43" w:rsidP="00250586">
            <w:pPr>
              <w:pStyle w:val="TableParagraph"/>
              <w:widowControl/>
              <w:ind w:right="99"/>
            </w:pPr>
            <w:r w:rsidRPr="00524032">
              <w:t>Aucun effet néfaste résiduel (négligeable)</w:t>
            </w:r>
          </w:p>
        </w:tc>
        <w:tc>
          <w:tcPr>
            <w:tcW w:w="2710" w:type="dxa"/>
            <w:tcBorders>
              <w:top w:val="single" w:sz="4" w:space="0" w:color="000000"/>
              <w:left w:val="single" w:sz="4" w:space="0" w:color="000000"/>
              <w:bottom w:val="nil"/>
              <w:right w:val="single" w:sz="4" w:space="0" w:color="000000"/>
            </w:tcBorders>
            <w:shd w:val="clear" w:color="auto" w:fill="F8D6DD"/>
          </w:tcPr>
          <w:p w14:paraId="2EFEBB67" w14:textId="39693B93" w:rsidR="00740A43" w:rsidRPr="00524032" w:rsidRDefault="00740A43" w:rsidP="00250586">
            <w:pPr>
              <w:pStyle w:val="TableParagraph"/>
              <w:widowControl/>
              <w:ind w:right="92"/>
            </w:pPr>
            <w:r w:rsidRPr="00524032">
              <w:rPr>
                <w:color w:val="C00000"/>
              </w:rPr>
              <w:t>Les effets néfastes résiduels devraient être négligeables</w:t>
            </w:r>
          </w:p>
          <w:p w14:paraId="7D683721" w14:textId="77777777" w:rsidR="00740A43" w:rsidRPr="00250586" w:rsidRDefault="00740A43" w:rsidP="00816B10">
            <w:pPr>
              <w:pStyle w:val="TableParagraph"/>
              <w:widowControl/>
              <w:rPr>
                <w:b/>
                <w:sz w:val="16"/>
                <w:szCs w:val="16"/>
              </w:rPr>
            </w:pPr>
          </w:p>
          <w:p w14:paraId="2217EF97" w14:textId="77777777" w:rsidR="00740A43" w:rsidRPr="00524032" w:rsidRDefault="00740A43" w:rsidP="00250586">
            <w:pPr>
              <w:pStyle w:val="TableParagraph"/>
              <w:widowControl/>
              <w:ind w:right="169"/>
            </w:pPr>
            <w:r w:rsidRPr="00524032">
              <w:t>Des études supplémentaires sont nécessaires pour évaluer les effets de la construction sur les plantes rares, les amphibiens, les insectes, les reptiles et les mammifères.</w:t>
            </w:r>
          </w:p>
        </w:tc>
      </w:tr>
      <w:tr w:rsidR="00740A43" w:rsidRPr="00524032" w14:paraId="509AB3C5" w14:textId="77777777" w:rsidTr="00250586">
        <w:trPr>
          <w:trHeight w:val="89"/>
          <w:tblHeader/>
        </w:trPr>
        <w:tc>
          <w:tcPr>
            <w:tcW w:w="2264" w:type="dxa"/>
            <w:tcBorders>
              <w:top w:val="nil"/>
              <w:left w:val="single" w:sz="4" w:space="0" w:color="000000"/>
              <w:bottom w:val="single" w:sz="4" w:space="0" w:color="000000"/>
              <w:right w:val="single" w:sz="4" w:space="0" w:color="000000"/>
            </w:tcBorders>
          </w:tcPr>
          <w:p w14:paraId="7A1A11B7" w14:textId="77777777" w:rsidR="00740A43" w:rsidRPr="00524032" w:rsidRDefault="00740A43" w:rsidP="00816B10">
            <w:pPr>
              <w:pStyle w:val="TableParagraph"/>
              <w:widowControl/>
              <w:rPr>
                <w:rFonts w:ascii="Times New Roman"/>
                <w:sz w:val="20"/>
              </w:rPr>
            </w:pPr>
          </w:p>
        </w:tc>
        <w:tc>
          <w:tcPr>
            <w:tcW w:w="2835" w:type="dxa"/>
            <w:tcBorders>
              <w:top w:val="nil"/>
              <w:left w:val="single" w:sz="4" w:space="0" w:color="000000"/>
              <w:bottom w:val="single" w:sz="4" w:space="0" w:color="000000"/>
              <w:right w:val="single" w:sz="4" w:space="0" w:color="000000"/>
            </w:tcBorders>
          </w:tcPr>
          <w:p w14:paraId="552695EF" w14:textId="77777777" w:rsidR="00740A43" w:rsidRPr="00524032" w:rsidRDefault="00740A43" w:rsidP="00816B10">
            <w:pPr>
              <w:pStyle w:val="TableParagraph"/>
              <w:widowControl/>
              <w:rPr>
                <w:rFonts w:ascii="Times New Roman"/>
                <w:sz w:val="20"/>
              </w:rPr>
            </w:pPr>
          </w:p>
        </w:tc>
        <w:tc>
          <w:tcPr>
            <w:tcW w:w="2170" w:type="dxa"/>
            <w:tcBorders>
              <w:top w:val="nil"/>
              <w:left w:val="single" w:sz="4" w:space="0" w:color="000000"/>
              <w:bottom w:val="single" w:sz="4" w:space="0" w:color="000000"/>
              <w:right w:val="single" w:sz="4" w:space="0" w:color="000000"/>
            </w:tcBorders>
          </w:tcPr>
          <w:p w14:paraId="4452E6CA" w14:textId="77777777" w:rsidR="00740A43" w:rsidRPr="00524032" w:rsidRDefault="00740A43" w:rsidP="00816B10">
            <w:pPr>
              <w:pStyle w:val="TableParagraph"/>
              <w:widowControl/>
              <w:rPr>
                <w:rFonts w:ascii="Times New Roman"/>
                <w:sz w:val="20"/>
              </w:rPr>
            </w:pPr>
          </w:p>
        </w:tc>
        <w:tc>
          <w:tcPr>
            <w:tcW w:w="2710" w:type="dxa"/>
            <w:tcBorders>
              <w:top w:val="nil"/>
              <w:left w:val="single" w:sz="4" w:space="0" w:color="000000"/>
              <w:bottom w:val="single" w:sz="4" w:space="0" w:color="000000"/>
              <w:right w:val="single" w:sz="4" w:space="0" w:color="000000"/>
            </w:tcBorders>
            <w:shd w:val="clear" w:color="auto" w:fill="F8D6DD"/>
          </w:tcPr>
          <w:p w14:paraId="3B6C9B9D" w14:textId="77777777" w:rsidR="00740A43" w:rsidRPr="00524032" w:rsidRDefault="00740A43" w:rsidP="00816B10">
            <w:pPr>
              <w:pStyle w:val="TableParagraph"/>
              <w:widowControl/>
              <w:spacing w:before="147" w:line="272" w:lineRule="exact"/>
              <w:ind w:right="594"/>
              <w:jc w:val="right"/>
            </w:pPr>
            <w:r w:rsidRPr="00524032">
              <w:t>(Négligeables)</w:t>
            </w:r>
          </w:p>
        </w:tc>
      </w:tr>
    </w:tbl>
    <w:p w14:paraId="18ECD0C1" w14:textId="77777777" w:rsidR="00551C4B" w:rsidRDefault="00551C4B">
      <w:r>
        <w:br w:type="page"/>
      </w:r>
    </w:p>
    <w:tbl>
      <w:tblPr>
        <w:tblW w:w="9979" w:type="dxa"/>
        <w:tblInd w:w="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4"/>
        <w:gridCol w:w="2835"/>
        <w:gridCol w:w="2170"/>
        <w:gridCol w:w="43"/>
        <w:gridCol w:w="2667"/>
      </w:tblGrid>
      <w:tr w:rsidR="00740A43" w:rsidRPr="00524032" w14:paraId="5385C174" w14:textId="77777777" w:rsidTr="00551C4B">
        <w:trPr>
          <w:trHeight w:val="1019"/>
        </w:trPr>
        <w:tc>
          <w:tcPr>
            <w:tcW w:w="2264" w:type="dxa"/>
            <w:vMerge w:val="restart"/>
            <w:tcBorders>
              <w:top w:val="nil"/>
              <w:left w:val="single" w:sz="4" w:space="0" w:color="000000"/>
              <w:bottom w:val="single" w:sz="4" w:space="0" w:color="000000"/>
              <w:right w:val="single" w:sz="4" w:space="0" w:color="000000"/>
            </w:tcBorders>
          </w:tcPr>
          <w:p w14:paraId="26DE6745" w14:textId="0013F6B9" w:rsidR="00740A43" w:rsidRPr="00524032" w:rsidRDefault="00740A43" w:rsidP="00816B10">
            <w:pPr>
              <w:pStyle w:val="TableParagraph"/>
              <w:widowControl/>
              <w:rPr>
                <w:rFonts w:ascii="Times New Roman"/>
                <w:sz w:val="20"/>
              </w:rPr>
            </w:pPr>
          </w:p>
        </w:tc>
        <w:tc>
          <w:tcPr>
            <w:tcW w:w="2835" w:type="dxa"/>
            <w:tcBorders>
              <w:top w:val="single" w:sz="4" w:space="0" w:color="000000"/>
              <w:left w:val="single" w:sz="4" w:space="0" w:color="000000"/>
              <w:bottom w:val="nil"/>
              <w:right w:val="single" w:sz="4" w:space="0" w:color="000000"/>
            </w:tcBorders>
          </w:tcPr>
          <w:p w14:paraId="3D2C8221" w14:textId="77777777" w:rsidR="00740A43" w:rsidRPr="00524032" w:rsidRDefault="00740A43" w:rsidP="00250586">
            <w:pPr>
              <w:pStyle w:val="TableParagraph"/>
              <w:widowControl/>
              <w:ind w:right="690"/>
            </w:pPr>
            <w:r w:rsidRPr="00524032">
              <w:t>Oiseaux nicheurs (hirondelles de rivage)</w:t>
            </w:r>
          </w:p>
        </w:tc>
        <w:tc>
          <w:tcPr>
            <w:tcW w:w="2213" w:type="dxa"/>
            <w:gridSpan w:val="2"/>
            <w:tcBorders>
              <w:top w:val="single" w:sz="4" w:space="0" w:color="000000"/>
              <w:left w:val="single" w:sz="4" w:space="0" w:color="000000"/>
              <w:bottom w:val="nil"/>
              <w:right w:val="single" w:sz="4" w:space="0" w:color="000000"/>
            </w:tcBorders>
          </w:tcPr>
          <w:p w14:paraId="6F891170" w14:textId="1652F753" w:rsidR="00740A43" w:rsidRPr="00524032" w:rsidRDefault="00250586" w:rsidP="00250586">
            <w:pPr>
              <w:pStyle w:val="TableParagraph"/>
              <w:widowControl/>
              <w:ind w:right="401"/>
            </w:pPr>
            <w:r>
              <w:t>E</w:t>
            </w:r>
            <w:r w:rsidR="00740A43" w:rsidRPr="00524032">
              <w:t>ffets néfastes résiduels mineurs (négligeables)</w:t>
            </w:r>
          </w:p>
        </w:tc>
        <w:tc>
          <w:tcPr>
            <w:tcW w:w="2667" w:type="dxa"/>
            <w:tcBorders>
              <w:top w:val="single" w:sz="4" w:space="0" w:color="000000"/>
              <w:left w:val="single" w:sz="4" w:space="0" w:color="000000"/>
              <w:bottom w:val="nil"/>
              <w:right w:val="single" w:sz="4" w:space="0" w:color="000000"/>
            </w:tcBorders>
            <w:shd w:val="clear" w:color="auto" w:fill="C5DFB3"/>
          </w:tcPr>
          <w:p w14:paraId="786EF3A4" w14:textId="151F4262" w:rsidR="00740A43" w:rsidRPr="00524032" w:rsidRDefault="00740A43" w:rsidP="00250586">
            <w:pPr>
              <w:pStyle w:val="TableParagraph"/>
              <w:widowControl/>
              <w:ind w:right="676"/>
            </w:pPr>
            <w:r w:rsidRPr="00524032">
              <w:rPr>
                <w:color w:val="C00000"/>
              </w:rPr>
              <w:t>Des effets néfastes résiduels mineurs sont prévus</w:t>
            </w:r>
          </w:p>
        </w:tc>
      </w:tr>
      <w:tr w:rsidR="00740A43" w:rsidRPr="00524032" w14:paraId="687EE127" w14:textId="77777777" w:rsidTr="00551C4B">
        <w:trPr>
          <w:trHeight w:val="1159"/>
        </w:trPr>
        <w:tc>
          <w:tcPr>
            <w:tcW w:w="2264" w:type="dxa"/>
            <w:vMerge/>
            <w:tcBorders>
              <w:top w:val="nil"/>
              <w:left w:val="single" w:sz="4" w:space="0" w:color="000000"/>
              <w:bottom w:val="single" w:sz="4" w:space="0" w:color="000000"/>
              <w:right w:val="single" w:sz="4" w:space="0" w:color="000000"/>
            </w:tcBorders>
          </w:tcPr>
          <w:p w14:paraId="4D5B681D" w14:textId="77777777" w:rsidR="00740A43" w:rsidRPr="00524032" w:rsidRDefault="00740A43" w:rsidP="00816B10">
            <w:pPr>
              <w:widowControl/>
              <w:rPr>
                <w:sz w:val="2"/>
                <w:szCs w:val="2"/>
              </w:rPr>
            </w:pPr>
          </w:p>
        </w:tc>
        <w:tc>
          <w:tcPr>
            <w:tcW w:w="2835" w:type="dxa"/>
            <w:tcBorders>
              <w:top w:val="nil"/>
              <w:left w:val="single" w:sz="4" w:space="0" w:color="000000"/>
              <w:bottom w:val="nil"/>
              <w:right w:val="single" w:sz="4" w:space="0" w:color="000000"/>
            </w:tcBorders>
          </w:tcPr>
          <w:p w14:paraId="46B60CBB" w14:textId="77777777" w:rsidR="00740A43" w:rsidRPr="00524032" w:rsidRDefault="00740A43" w:rsidP="00816B10">
            <w:pPr>
              <w:pStyle w:val="TableParagraph"/>
              <w:widowControl/>
              <w:rPr>
                <w:rFonts w:ascii="Times New Roman"/>
                <w:sz w:val="20"/>
              </w:rPr>
            </w:pPr>
          </w:p>
        </w:tc>
        <w:tc>
          <w:tcPr>
            <w:tcW w:w="2213" w:type="dxa"/>
            <w:gridSpan w:val="2"/>
            <w:tcBorders>
              <w:top w:val="nil"/>
              <w:left w:val="single" w:sz="4" w:space="0" w:color="000000"/>
              <w:bottom w:val="nil"/>
              <w:right w:val="single" w:sz="4" w:space="0" w:color="000000"/>
            </w:tcBorders>
          </w:tcPr>
          <w:p w14:paraId="511346DC" w14:textId="77777777" w:rsidR="00740A43" w:rsidRPr="00524032" w:rsidRDefault="00740A43" w:rsidP="00816B10">
            <w:pPr>
              <w:pStyle w:val="TableParagraph"/>
              <w:widowControl/>
              <w:rPr>
                <w:rFonts w:ascii="Times New Roman"/>
                <w:sz w:val="20"/>
              </w:rPr>
            </w:pPr>
          </w:p>
        </w:tc>
        <w:tc>
          <w:tcPr>
            <w:tcW w:w="2667" w:type="dxa"/>
            <w:tcBorders>
              <w:top w:val="nil"/>
              <w:left w:val="single" w:sz="4" w:space="0" w:color="000000"/>
              <w:bottom w:val="nil"/>
              <w:right w:val="single" w:sz="4" w:space="0" w:color="000000"/>
            </w:tcBorders>
            <w:shd w:val="clear" w:color="auto" w:fill="C5DFB3"/>
          </w:tcPr>
          <w:p w14:paraId="6B925975" w14:textId="77777777" w:rsidR="00740A43" w:rsidRPr="00524032" w:rsidRDefault="00740A43" w:rsidP="00250586">
            <w:pPr>
              <w:pStyle w:val="TableParagraph"/>
              <w:widowControl/>
              <w:spacing w:before="142"/>
              <w:ind w:right="182"/>
            </w:pPr>
            <w:r w:rsidRPr="00524032">
              <w:t>Les effets néfastes résiduels devraient être négligeables.</w:t>
            </w:r>
          </w:p>
        </w:tc>
      </w:tr>
      <w:tr w:rsidR="00740A43" w:rsidRPr="00524032" w14:paraId="74A6FEA2" w14:textId="77777777" w:rsidTr="00551C4B">
        <w:trPr>
          <w:trHeight w:val="1605"/>
        </w:trPr>
        <w:tc>
          <w:tcPr>
            <w:tcW w:w="2264" w:type="dxa"/>
            <w:vMerge/>
            <w:tcBorders>
              <w:top w:val="nil"/>
              <w:left w:val="single" w:sz="4" w:space="0" w:color="000000"/>
              <w:bottom w:val="single" w:sz="4" w:space="0" w:color="000000"/>
              <w:right w:val="single" w:sz="4" w:space="0" w:color="000000"/>
            </w:tcBorders>
          </w:tcPr>
          <w:p w14:paraId="6690748D" w14:textId="77777777" w:rsidR="00740A43" w:rsidRPr="00524032" w:rsidRDefault="00740A43" w:rsidP="00816B10">
            <w:pPr>
              <w:widowControl/>
              <w:rPr>
                <w:sz w:val="2"/>
                <w:szCs w:val="2"/>
              </w:rPr>
            </w:pPr>
          </w:p>
        </w:tc>
        <w:tc>
          <w:tcPr>
            <w:tcW w:w="2835" w:type="dxa"/>
            <w:tcBorders>
              <w:top w:val="nil"/>
              <w:left w:val="single" w:sz="4" w:space="0" w:color="000000"/>
              <w:bottom w:val="nil"/>
              <w:right w:val="single" w:sz="4" w:space="0" w:color="000000"/>
            </w:tcBorders>
          </w:tcPr>
          <w:p w14:paraId="4ED427D4" w14:textId="77777777" w:rsidR="00740A43" w:rsidRPr="00524032" w:rsidRDefault="00740A43" w:rsidP="00816B10">
            <w:pPr>
              <w:pStyle w:val="TableParagraph"/>
              <w:widowControl/>
              <w:rPr>
                <w:rFonts w:ascii="Times New Roman"/>
                <w:sz w:val="20"/>
              </w:rPr>
            </w:pPr>
          </w:p>
        </w:tc>
        <w:tc>
          <w:tcPr>
            <w:tcW w:w="2213" w:type="dxa"/>
            <w:gridSpan w:val="2"/>
            <w:tcBorders>
              <w:top w:val="nil"/>
              <w:left w:val="single" w:sz="4" w:space="0" w:color="000000"/>
              <w:bottom w:val="nil"/>
              <w:right w:val="single" w:sz="4" w:space="0" w:color="000000"/>
            </w:tcBorders>
          </w:tcPr>
          <w:p w14:paraId="3C08CB5B" w14:textId="77777777" w:rsidR="00740A43" w:rsidRPr="00524032" w:rsidRDefault="00740A43" w:rsidP="00816B10">
            <w:pPr>
              <w:pStyle w:val="TableParagraph"/>
              <w:widowControl/>
              <w:rPr>
                <w:rFonts w:ascii="Times New Roman"/>
                <w:sz w:val="20"/>
              </w:rPr>
            </w:pPr>
          </w:p>
        </w:tc>
        <w:tc>
          <w:tcPr>
            <w:tcW w:w="2667" w:type="dxa"/>
            <w:tcBorders>
              <w:top w:val="nil"/>
              <w:left w:val="single" w:sz="4" w:space="0" w:color="000000"/>
              <w:bottom w:val="single" w:sz="4" w:space="0" w:color="000000"/>
              <w:right w:val="single" w:sz="4" w:space="0" w:color="000000"/>
            </w:tcBorders>
            <w:shd w:val="clear" w:color="auto" w:fill="C5DFB3"/>
          </w:tcPr>
          <w:p w14:paraId="386E25A5" w14:textId="7E84C304" w:rsidR="00740A43" w:rsidRPr="00524032" w:rsidRDefault="00740A43" w:rsidP="00250586">
            <w:pPr>
              <w:pStyle w:val="TableParagraph"/>
              <w:widowControl/>
              <w:spacing w:before="142" w:line="290" w:lineRule="atLeast"/>
              <w:ind w:right="300"/>
            </w:pPr>
            <w:r w:rsidRPr="00524032">
              <w:t xml:space="preserve">En ce qui concerne le scénario à quatre tranches, les effets sont conformes à ceux qui ont été </w:t>
            </w:r>
            <w:r w:rsidR="00695B09" w:rsidRPr="00524032">
              <w:t xml:space="preserve">établis </w:t>
            </w:r>
            <w:r w:rsidRPr="00524032">
              <w:t>dans l’EIE.</w:t>
            </w:r>
          </w:p>
        </w:tc>
      </w:tr>
      <w:tr w:rsidR="00740A43" w:rsidRPr="00524032" w14:paraId="5AACD3D5" w14:textId="77777777" w:rsidTr="00551C4B">
        <w:trPr>
          <w:trHeight w:val="1019"/>
        </w:trPr>
        <w:tc>
          <w:tcPr>
            <w:tcW w:w="2264" w:type="dxa"/>
            <w:vMerge/>
            <w:tcBorders>
              <w:top w:val="nil"/>
              <w:left w:val="single" w:sz="4" w:space="0" w:color="000000"/>
              <w:bottom w:val="single" w:sz="4" w:space="0" w:color="000000"/>
              <w:right w:val="single" w:sz="4" w:space="0" w:color="000000"/>
            </w:tcBorders>
          </w:tcPr>
          <w:p w14:paraId="458388EF" w14:textId="77777777" w:rsidR="00740A43" w:rsidRPr="00524032" w:rsidRDefault="00740A43" w:rsidP="00816B10">
            <w:pPr>
              <w:widowControl/>
              <w:rPr>
                <w:sz w:val="2"/>
                <w:szCs w:val="2"/>
              </w:rPr>
            </w:pPr>
          </w:p>
        </w:tc>
        <w:tc>
          <w:tcPr>
            <w:tcW w:w="2835" w:type="dxa"/>
            <w:tcBorders>
              <w:top w:val="nil"/>
              <w:left w:val="single" w:sz="4" w:space="0" w:color="000000"/>
              <w:bottom w:val="nil"/>
              <w:right w:val="single" w:sz="4" w:space="0" w:color="000000"/>
            </w:tcBorders>
          </w:tcPr>
          <w:p w14:paraId="62290ADE" w14:textId="77777777" w:rsidR="00740A43" w:rsidRPr="00524032" w:rsidRDefault="00740A43" w:rsidP="00816B10">
            <w:pPr>
              <w:pStyle w:val="TableParagraph"/>
              <w:widowControl/>
              <w:rPr>
                <w:rFonts w:ascii="Times New Roman"/>
                <w:sz w:val="20"/>
              </w:rPr>
            </w:pPr>
          </w:p>
        </w:tc>
        <w:tc>
          <w:tcPr>
            <w:tcW w:w="2213" w:type="dxa"/>
            <w:gridSpan w:val="2"/>
            <w:tcBorders>
              <w:top w:val="nil"/>
              <w:left w:val="single" w:sz="4" w:space="0" w:color="000000"/>
              <w:bottom w:val="nil"/>
              <w:right w:val="single" w:sz="4" w:space="0" w:color="000000"/>
            </w:tcBorders>
          </w:tcPr>
          <w:p w14:paraId="5B92E2E1" w14:textId="77777777" w:rsidR="00740A43" w:rsidRPr="00524032" w:rsidRDefault="00740A43" w:rsidP="00816B10">
            <w:pPr>
              <w:pStyle w:val="TableParagraph"/>
              <w:widowControl/>
              <w:rPr>
                <w:rFonts w:ascii="Times New Roman"/>
                <w:sz w:val="20"/>
              </w:rPr>
            </w:pPr>
          </w:p>
        </w:tc>
        <w:tc>
          <w:tcPr>
            <w:tcW w:w="2667" w:type="dxa"/>
            <w:tcBorders>
              <w:top w:val="single" w:sz="4" w:space="0" w:color="000000"/>
              <w:left w:val="single" w:sz="4" w:space="0" w:color="000000"/>
              <w:bottom w:val="nil"/>
              <w:right w:val="single" w:sz="4" w:space="0" w:color="000000"/>
            </w:tcBorders>
            <w:shd w:val="clear" w:color="auto" w:fill="F8D6DD"/>
          </w:tcPr>
          <w:p w14:paraId="2D16B1B9" w14:textId="6B42641E" w:rsidR="00740A43" w:rsidRPr="00524032" w:rsidRDefault="00740A43" w:rsidP="00250586">
            <w:pPr>
              <w:pStyle w:val="TableParagraph"/>
              <w:widowControl/>
              <w:ind w:right="92"/>
            </w:pPr>
            <w:r w:rsidRPr="00524032">
              <w:rPr>
                <w:color w:val="C00000"/>
              </w:rPr>
              <w:t>Les effets néfastes résiduels devraient être négligeables</w:t>
            </w:r>
          </w:p>
        </w:tc>
      </w:tr>
      <w:tr w:rsidR="00740A43" w:rsidRPr="00524032" w14:paraId="4A472813" w14:textId="77777777" w:rsidTr="00551C4B">
        <w:trPr>
          <w:trHeight w:val="3067"/>
        </w:trPr>
        <w:tc>
          <w:tcPr>
            <w:tcW w:w="2264" w:type="dxa"/>
            <w:vMerge/>
            <w:tcBorders>
              <w:top w:val="nil"/>
              <w:left w:val="single" w:sz="4" w:space="0" w:color="000000"/>
              <w:bottom w:val="single" w:sz="4" w:space="0" w:color="000000"/>
              <w:right w:val="single" w:sz="4" w:space="0" w:color="000000"/>
            </w:tcBorders>
          </w:tcPr>
          <w:p w14:paraId="3347731D" w14:textId="77777777" w:rsidR="00740A43" w:rsidRPr="00524032" w:rsidRDefault="00740A43" w:rsidP="00816B10">
            <w:pPr>
              <w:widowControl/>
              <w:rPr>
                <w:sz w:val="2"/>
                <w:szCs w:val="2"/>
              </w:rPr>
            </w:pPr>
          </w:p>
        </w:tc>
        <w:tc>
          <w:tcPr>
            <w:tcW w:w="2835" w:type="dxa"/>
            <w:tcBorders>
              <w:top w:val="nil"/>
              <w:left w:val="single" w:sz="4" w:space="0" w:color="000000"/>
              <w:bottom w:val="single" w:sz="4" w:space="0" w:color="000000"/>
              <w:right w:val="single" w:sz="4" w:space="0" w:color="000000"/>
            </w:tcBorders>
          </w:tcPr>
          <w:p w14:paraId="5717E61E" w14:textId="77777777" w:rsidR="00740A43" w:rsidRPr="00524032" w:rsidRDefault="00740A43" w:rsidP="00816B10">
            <w:pPr>
              <w:pStyle w:val="TableParagraph"/>
              <w:widowControl/>
              <w:rPr>
                <w:rFonts w:ascii="Times New Roman"/>
                <w:sz w:val="20"/>
              </w:rPr>
            </w:pPr>
          </w:p>
        </w:tc>
        <w:tc>
          <w:tcPr>
            <w:tcW w:w="2213" w:type="dxa"/>
            <w:gridSpan w:val="2"/>
            <w:tcBorders>
              <w:top w:val="nil"/>
              <w:left w:val="single" w:sz="4" w:space="0" w:color="000000"/>
              <w:bottom w:val="single" w:sz="4" w:space="0" w:color="000000"/>
              <w:right w:val="single" w:sz="4" w:space="0" w:color="000000"/>
            </w:tcBorders>
          </w:tcPr>
          <w:p w14:paraId="4AE3EAC9" w14:textId="77777777" w:rsidR="00740A43" w:rsidRPr="00524032" w:rsidRDefault="00740A43" w:rsidP="00816B10">
            <w:pPr>
              <w:pStyle w:val="TableParagraph"/>
              <w:widowControl/>
              <w:rPr>
                <w:rFonts w:ascii="Times New Roman"/>
                <w:sz w:val="20"/>
              </w:rPr>
            </w:pPr>
          </w:p>
        </w:tc>
        <w:tc>
          <w:tcPr>
            <w:tcW w:w="2667" w:type="dxa"/>
            <w:tcBorders>
              <w:top w:val="nil"/>
              <w:left w:val="single" w:sz="4" w:space="0" w:color="000000"/>
              <w:bottom w:val="single" w:sz="4" w:space="0" w:color="000000"/>
              <w:right w:val="single" w:sz="4" w:space="0" w:color="000000"/>
            </w:tcBorders>
            <w:shd w:val="clear" w:color="auto" w:fill="F8D6DD"/>
          </w:tcPr>
          <w:p w14:paraId="24B2EB5A" w14:textId="4CC609E0" w:rsidR="00740A43" w:rsidRPr="00524032" w:rsidRDefault="00740A43" w:rsidP="00250586">
            <w:pPr>
              <w:pStyle w:val="TableParagraph"/>
              <w:widowControl/>
              <w:spacing w:before="142"/>
              <w:ind w:right="135"/>
            </w:pPr>
            <w:r w:rsidRPr="00524032">
              <w:t>L’habitat de l’hirondelle de rivage sera préservé dans le contexte du déploiement d’un seul réacteur </w:t>
            </w:r>
            <w:r w:rsidR="00233D59" w:rsidRPr="00524032">
              <w:t>BWRX</w:t>
            </w:r>
            <w:r w:rsidR="00233D59" w:rsidRPr="00524032">
              <w:noBreakHyphen/>
              <w:t>300</w:t>
            </w:r>
            <w:r w:rsidRPr="00524032">
              <w:t>.</w:t>
            </w:r>
          </w:p>
          <w:p w14:paraId="7EFB965C" w14:textId="77777777" w:rsidR="00740A43" w:rsidRPr="00524032" w:rsidRDefault="00740A43" w:rsidP="00250586">
            <w:pPr>
              <w:pStyle w:val="TableParagraph"/>
              <w:widowControl/>
              <w:ind w:right="182"/>
            </w:pPr>
            <w:r w:rsidRPr="00524032">
              <w:t>En ce qui concerne le scénario d’une tranche, des études supplémentaires sont en cours pour évaluer les effets de la</w:t>
            </w:r>
          </w:p>
          <w:p w14:paraId="14C4503E" w14:textId="77777777" w:rsidR="00740A43" w:rsidRPr="00524032" w:rsidRDefault="00740A43" w:rsidP="00250586">
            <w:pPr>
              <w:pStyle w:val="TableParagraph"/>
              <w:widowControl/>
              <w:spacing w:line="271" w:lineRule="exact"/>
            </w:pPr>
            <w:r w:rsidRPr="00524032">
              <w:t>construction.</w:t>
            </w:r>
          </w:p>
        </w:tc>
      </w:tr>
      <w:tr w:rsidR="00740A43" w:rsidRPr="00524032" w14:paraId="5198E532" w14:textId="77777777" w:rsidTr="00250586">
        <w:trPr>
          <w:trHeight w:val="3511"/>
        </w:trPr>
        <w:tc>
          <w:tcPr>
            <w:tcW w:w="2264" w:type="dxa"/>
            <w:vMerge w:val="restart"/>
            <w:tcBorders>
              <w:top w:val="nil"/>
              <w:left w:val="single" w:sz="4" w:space="0" w:color="000000"/>
              <w:bottom w:val="single" w:sz="4" w:space="0" w:color="000000"/>
              <w:right w:val="single" w:sz="4" w:space="0" w:color="000000"/>
            </w:tcBorders>
          </w:tcPr>
          <w:p w14:paraId="383D9450" w14:textId="77777777" w:rsidR="00740A43" w:rsidRPr="00524032" w:rsidRDefault="00740A43" w:rsidP="00816B10">
            <w:pPr>
              <w:pStyle w:val="TableParagraph"/>
              <w:widowControl/>
              <w:rPr>
                <w:rFonts w:ascii="Times New Roman"/>
                <w:sz w:val="20"/>
              </w:rPr>
            </w:pPr>
          </w:p>
        </w:tc>
        <w:tc>
          <w:tcPr>
            <w:tcW w:w="2835" w:type="dxa"/>
            <w:tcBorders>
              <w:top w:val="single" w:sz="4" w:space="0" w:color="000000"/>
              <w:left w:val="single" w:sz="4" w:space="0" w:color="000000"/>
              <w:bottom w:val="single" w:sz="4" w:space="0" w:color="000000"/>
              <w:right w:val="single" w:sz="4" w:space="0" w:color="000000"/>
            </w:tcBorders>
          </w:tcPr>
          <w:p w14:paraId="2D6F8792" w14:textId="77777777" w:rsidR="00740A43" w:rsidRPr="00524032" w:rsidRDefault="00740A43" w:rsidP="00250586">
            <w:pPr>
              <w:pStyle w:val="TableParagraph"/>
              <w:widowControl/>
              <w:ind w:right="910"/>
            </w:pPr>
            <w:r w:rsidRPr="00524032">
              <w:t>Chauves-souris (nouvelle condition de référence)</w:t>
            </w:r>
          </w:p>
        </w:tc>
        <w:tc>
          <w:tcPr>
            <w:tcW w:w="2170" w:type="dxa"/>
            <w:tcBorders>
              <w:top w:val="single" w:sz="4" w:space="0" w:color="000000"/>
              <w:left w:val="single" w:sz="4" w:space="0" w:color="000000"/>
              <w:bottom w:val="single" w:sz="4" w:space="0" w:color="000000"/>
              <w:right w:val="single" w:sz="4" w:space="0" w:color="000000"/>
            </w:tcBorders>
          </w:tcPr>
          <w:p w14:paraId="2AB0C2F5" w14:textId="77777777" w:rsidR="00740A43" w:rsidRPr="00524032" w:rsidRDefault="00740A43" w:rsidP="00250586">
            <w:pPr>
              <w:pStyle w:val="TableParagraph"/>
              <w:widowControl/>
              <w:ind w:right="205"/>
            </w:pPr>
            <w:r w:rsidRPr="00524032">
              <w:t>Les répercussions sur les chauves-souris n’ont pas été prises en compte dans l’EIE, car il s’agit d’une nouvelle condition.</w:t>
            </w:r>
          </w:p>
        </w:tc>
        <w:tc>
          <w:tcPr>
            <w:tcW w:w="2710" w:type="dxa"/>
            <w:gridSpan w:val="2"/>
            <w:tcBorders>
              <w:top w:val="single" w:sz="4" w:space="0" w:color="000000"/>
              <w:left w:val="single" w:sz="4" w:space="0" w:color="000000"/>
              <w:bottom w:val="single" w:sz="4" w:space="0" w:color="000000"/>
              <w:right w:val="single" w:sz="4" w:space="0" w:color="000000"/>
            </w:tcBorders>
            <w:shd w:val="clear" w:color="auto" w:fill="F8D6DD"/>
          </w:tcPr>
          <w:p w14:paraId="5A33FF74" w14:textId="586126E9" w:rsidR="00740A43" w:rsidRPr="00524032" w:rsidRDefault="00740A43" w:rsidP="00250586">
            <w:pPr>
              <w:pStyle w:val="TableParagraph"/>
              <w:widowControl/>
              <w:ind w:right="92"/>
            </w:pPr>
            <w:r w:rsidRPr="00524032">
              <w:rPr>
                <w:color w:val="C00000"/>
              </w:rPr>
              <w:t>Les effets néfastes résiduels devraient être négligeables</w:t>
            </w:r>
          </w:p>
          <w:p w14:paraId="17DBE5CD" w14:textId="77777777" w:rsidR="00740A43" w:rsidRPr="00524032" w:rsidRDefault="00740A43" w:rsidP="00816B10">
            <w:pPr>
              <w:pStyle w:val="TableParagraph"/>
              <w:widowControl/>
              <w:rPr>
                <w:b/>
              </w:rPr>
            </w:pPr>
          </w:p>
          <w:p w14:paraId="6A0BA916" w14:textId="77777777" w:rsidR="00740A43" w:rsidRPr="00524032" w:rsidRDefault="00740A43" w:rsidP="00250586">
            <w:pPr>
              <w:pStyle w:val="TableParagraph"/>
              <w:widowControl/>
              <w:ind w:right="835"/>
            </w:pPr>
            <w:r w:rsidRPr="00524032">
              <w:t>Nouvelle condition de référence</w:t>
            </w:r>
          </w:p>
          <w:p w14:paraId="5C6292FF" w14:textId="77777777" w:rsidR="00740A43" w:rsidRPr="00524032" w:rsidRDefault="00740A43" w:rsidP="00816B10">
            <w:pPr>
              <w:pStyle w:val="TableParagraph"/>
              <w:widowControl/>
              <w:spacing w:before="12"/>
              <w:rPr>
                <w:b/>
                <w:sz w:val="21"/>
              </w:rPr>
            </w:pPr>
          </w:p>
          <w:p w14:paraId="4CAE30F4" w14:textId="77777777" w:rsidR="00740A43" w:rsidRPr="00524032" w:rsidRDefault="00740A43" w:rsidP="00250586">
            <w:pPr>
              <w:pStyle w:val="TableParagraph"/>
              <w:widowControl/>
              <w:spacing w:line="290" w:lineRule="atLeast"/>
              <w:ind w:right="115"/>
            </w:pPr>
            <w:r w:rsidRPr="00524032">
              <w:t>Des études supplémentaires sont nécessaires pour évaluer les effets du bruit, de la poussière et de la lumière sur les chauves-souris.</w:t>
            </w:r>
          </w:p>
        </w:tc>
      </w:tr>
      <w:tr w:rsidR="00740A43" w:rsidRPr="00524032" w14:paraId="71CA42B7" w14:textId="77777777" w:rsidTr="00250586">
        <w:trPr>
          <w:trHeight w:val="2635"/>
        </w:trPr>
        <w:tc>
          <w:tcPr>
            <w:tcW w:w="2264" w:type="dxa"/>
            <w:vMerge/>
            <w:tcBorders>
              <w:top w:val="nil"/>
              <w:left w:val="single" w:sz="4" w:space="0" w:color="000000"/>
              <w:bottom w:val="single" w:sz="4" w:space="0" w:color="000000"/>
              <w:right w:val="single" w:sz="4" w:space="0" w:color="000000"/>
            </w:tcBorders>
          </w:tcPr>
          <w:p w14:paraId="719D7FDC" w14:textId="77777777" w:rsidR="00740A43" w:rsidRPr="00524032" w:rsidRDefault="00740A43" w:rsidP="00816B10">
            <w:pPr>
              <w:widowControl/>
              <w:rPr>
                <w:sz w:val="2"/>
                <w:szCs w:val="2"/>
              </w:rPr>
            </w:pPr>
          </w:p>
        </w:tc>
        <w:tc>
          <w:tcPr>
            <w:tcW w:w="2835" w:type="dxa"/>
            <w:tcBorders>
              <w:top w:val="single" w:sz="4" w:space="0" w:color="000000"/>
              <w:left w:val="single" w:sz="4" w:space="0" w:color="000000"/>
              <w:bottom w:val="single" w:sz="4" w:space="0" w:color="000000"/>
              <w:right w:val="single" w:sz="4" w:space="0" w:color="000000"/>
            </w:tcBorders>
          </w:tcPr>
          <w:p w14:paraId="423F0CD0" w14:textId="77777777" w:rsidR="00740A43" w:rsidRPr="00524032" w:rsidRDefault="00740A43" w:rsidP="00551C4B">
            <w:pPr>
              <w:pStyle w:val="TableParagraph"/>
              <w:widowControl/>
            </w:pPr>
            <w:r w:rsidRPr="00524032">
              <w:t>Connectivité du paysage</w:t>
            </w:r>
          </w:p>
        </w:tc>
        <w:tc>
          <w:tcPr>
            <w:tcW w:w="2170" w:type="dxa"/>
            <w:tcBorders>
              <w:top w:val="single" w:sz="4" w:space="0" w:color="000000"/>
              <w:left w:val="single" w:sz="4" w:space="0" w:color="000000"/>
              <w:bottom w:val="single" w:sz="4" w:space="0" w:color="000000"/>
              <w:right w:val="single" w:sz="4" w:space="0" w:color="000000"/>
            </w:tcBorders>
          </w:tcPr>
          <w:p w14:paraId="07DB6500" w14:textId="77777777" w:rsidR="00740A43" w:rsidRPr="00524032" w:rsidRDefault="00740A43" w:rsidP="00551C4B">
            <w:pPr>
              <w:pStyle w:val="TableParagraph"/>
              <w:widowControl/>
              <w:ind w:right="401"/>
            </w:pPr>
            <w:r w:rsidRPr="00524032">
              <w:t>Effets néfastes résiduels mineurs (négligeables)</w:t>
            </w:r>
          </w:p>
        </w:tc>
        <w:tc>
          <w:tcPr>
            <w:tcW w:w="2710" w:type="dxa"/>
            <w:gridSpan w:val="2"/>
            <w:tcBorders>
              <w:top w:val="single" w:sz="4" w:space="0" w:color="000000"/>
              <w:left w:val="single" w:sz="4" w:space="0" w:color="000000"/>
              <w:bottom w:val="single" w:sz="4" w:space="0" w:color="000000"/>
              <w:right w:val="single" w:sz="4" w:space="0" w:color="000000"/>
            </w:tcBorders>
            <w:shd w:val="clear" w:color="auto" w:fill="C5DFB3"/>
          </w:tcPr>
          <w:p w14:paraId="06BE77E3" w14:textId="77777777" w:rsidR="00740A43" w:rsidRPr="00524032" w:rsidRDefault="00740A43" w:rsidP="00551C4B">
            <w:pPr>
              <w:pStyle w:val="TableParagraph"/>
              <w:widowControl/>
              <w:ind w:right="676"/>
            </w:pPr>
            <w:r w:rsidRPr="00524032">
              <w:rPr>
                <w:color w:val="C00000"/>
              </w:rPr>
              <w:t>Effets néfastes résiduels mineurs</w:t>
            </w:r>
          </w:p>
          <w:p w14:paraId="5409EC7F" w14:textId="77777777" w:rsidR="00740A43" w:rsidRPr="00524032" w:rsidRDefault="00740A43" w:rsidP="00816B10">
            <w:pPr>
              <w:pStyle w:val="TableParagraph"/>
              <w:widowControl/>
              <w:rPr>
                <w:b/>
              </w:rPr>
            </w:pPr>
          </w:p>
          <w:p w14:paraId="1BC2A459" w14:textId="5A2C540A" w:rsidR="00740A43" w:rsidRPr="00524032" w:rsidRDefault="00740A43" w:rsidP="00551C4B">
            <w:pPr>
              <w:pStyle w:val="TableParagraph"/>
              <w:widowControl/>
              <w:ind w:right="128"/>
            </w:pPr>
            <w:r w:rsidRPr="00524032">
              <w:t xml:space="preserve">Les effets sur le corridor faunique sont </w:t>
            </w:r>
            <w:r w:rsidR="00FB6859" w:rsidRPr="00524032">
              <w:t>moindres</w:t>
            </w:r>
            <w:r w:rsidRPr="00524032">
              <w:t xml:space="preserve"> que ceux décrits dans l’EIE.</w:t>
            </w:r>
          </w:p>
          <w:p w14:paraId="1527A681" w14:textId="77777777" w:rsidR="00740A43" w:rsidRPr="00524032" w:rsidRDefault="00740A43" w:rsidP="00816B10">
            <w:pPr>
              <w:pStyle w:val="TableParagraph"/>
              <w:widowControl/>
              <w:spacing w:before="1"/>
              <w:rPr>
                <w:b/>
              </w:rPr>
            </w:pPr>
          </w:p>
          <w:p w14:paraId="2D2B50DF" w14:textId="77777777" w:rsidR="00740A43" w:rsidRPr="00524032" w:rsidRDefault="00740A43" w:rsidP="00816B10">
            <w:pPr>
              <w:pStyle w:val="TableParagraph"/>
              <w:widowControl/>
              <w:spacing w:before="1" w:line="272" w:lineRule="exact"/>
              <w:ind w:left="109"/>
            </w:pPr>
            <w:r w:rsidRPr="00524032">
              <w:t>(Négligeables)</w:t>
            </w:r>
          </w:p>
        </w:tc>
      </w:tr>
      <w:tr w:rsidR="00740A43" w:rsidRPr="00524032" w14:paraId="0887C945" w14:textId="77777777" w:rsidTr="00551C4B">
        <w:trPr>
          <w:trHeight w:val="1116"/>
        </w:trPr>
        <w:tc>
          <w:tcPr>
            <w:tcW w:w="2264" w:type="dxa"/>
            <w:tcBorders>
              <w:top w:val="single" w:sz="4" w:space="0" w:color="000000"/>
              <w:left w:val="single" w:sz="4" w:space="0" w:color="000000"/>
              <w:bottom w:val="single" w:sz="4" w:space="0" w:color="000000"/>
              <w:right w:val="single" w:sz="4" w:space="0" w:color="000000"/>
            </w:tcBorders>
          </w:tcPr>
          <w:p w14:paraId="776E6029" w14:textId="77777777" w:rsidR="00740A43" w:rsidRPr="00524032" w:rsidRDefault="00740A43" w:rsidP="00551C4B">
            <w:pPr>
              <w:pStyle w:val="TableParagraph"/>
              <w:widowControl/>
            </w:pPr>
            <w:r w:rsidRPr="00524032">
              <w:t>Utilisation des terres</w:t>
            </w:r>
          </w:p>
        </w:tc>
        <w:tc>
          <w:tcPr>
            <w:tcW w:w="2835" w:type="dxa"/>
            <w:tcBorders>
              <w:top w:val="single" w:sz="4" w:space="0" w:color="000000"/>
              <w:left w:val="single" w:sz="4" w:space="0" w:color="000000"/>
              <w:bottom w:val="single" w:sz="4" w:space="0" w:color="000000"/>
              <w:right w:val="single" w:sz="4" w:space="0" w:color="000000"/>
            </w:tcBorders>
          </w:tcPr>
          <w:p w14:paraId="606C047F" w14:textId="77777777" w:rsidR="00740A43" w:rsidRPr="00524032" w:rsidRDefault="00740A43" w:rsidP="00551C4B">
            <w:pPr>
              <w:pStyle w:val="TableParagraph"/>
              <w:widowControl/>
            </w:pPr>
            <w:r w:rsidRPr="00524032">
              <w:t>Aspect visuel</w:t>
            </w:r>
          </w:p>
        </w:tc>
        <w:tc>
          <w:tcPr>
            <w:tcW w:w="2170" w:type="dxa"/>
            <w:tcBorders>
              <w:top w:val="single" w:sz="4" w:space="0" w:color="000000"/>
              <w:left w:val="single" w:sz="4" w:space="0" w:color="000000"/>
              <w:bottom w:val="single" w:sz="4" w:space="0" w:color="000000"/>
              <w:right w:val="single" w:sz="4" w:space="0" w:color="000000"/>
            </w:tcBorders>
          </w:tcPr>
          <w:p w14:paraId="2AF562DD" w14:textId="77777777" w:rsidR="00740A43" w:rsidRPr="00524032" w:rsidRDefault="00740A43" w:rsidP="00551C4B">
            <w:pPr>
              <w:pStyle w:val="TableParagraph"/>
              <w:widowControl/>
              <w:ind w:right="401"/>
            </w:pPr>
            <w:r w:rsidRPr="00524032">
              <w:t>Effets néfastes résiduels mineurs (négligeables)</w:t>
            </w:r>
          </w:p>
        </w:tc>
        <w:tc>
          <w:tcPr>
            <w:tcW w:w="2710" w:type="dxa"/>
            <w:gridSpan w:val="2"/>
            <w:tcBorders>
              <w:top w:val="single" w:sz="4" w:space="0" w:color="000000"/>
              <w:left w:val="single" w:sz="4" w:space="0" w:color="000000"/>
              <w:bottom w:val="single" w:sz="4" w:space="0" w:color="000000"/>
              <w:right w:val="single" w:sz="4" w:space="0" w:color="000000"/>
            </w:tcBorders>
            <w:shd w:val="clear" w:color="auto" w:fill="FFF1CC"/>
          </w:tcPr>
          <w:p w14:paraId="22DE9340" w14:textId="77777777" w:rsidR="00740A43" w:rsidRPr="00524032" w:rsidRDefault="00740A43" w:rsidP="00551C4B">
            <w:pPr>
              <w:pStyle w:val="TableParagraph"/>
              <w:widowControl/>
            </w:pPr>
            <w:r w:rsidRPr="00524032">
              <w:rPr>
                <w:color w:val="C00000"/>
              </w:rPr>
              <w:t>Sans objet</w:t>
            </w:r>
          </w:p>
          <w:p w14:paraId="4FC3C55B" w14:textId="77777777" w:rsidR="00740A43" w:rsidRPr="00B55C0F" w:rsidRDefault="00740A43" w:rsidP="00816B10">
            <w:pPr>
              <w:pStyle w:val="TableParagraph"/>
              <w:widowControl/>
              <w:spacing w:before="11"/>
              <w:rPr>
                <w:b/>
                <w:sz w:val="10"/>
                <w:szCs w:val="10"/>
              </w:rPr>
            </w:pPr>
          </w:p>
          <w:p w14:paraId="24771C5C" w14:textId="77777777" w:rsidR="00740A43" w:rsidRPr="00524032" w:rsidRDefault="00740A43" w:rsidP="00551C4B">
            <w:pPr>
              <w:pStyle w:val="TableParagraph"/>
              <w:widowControl/>
            </w:pPr>
            <w:r w:rsidRPr="00524032">
              <w:t>Pas de tour de refroidissement</w:t>
            </w:r>
          </w:p>
        </w:tc>
      </w:tr>
      <w:tr w:rsidR="00740A43" w:rsidRPr="00524032" w14:paraId="5DA990CB" w14:textId="77777777" w:rsidTr="00B55C0F">
        <w:trPr>
          <w:trHeight w:val="1041"/>
        </w:trPr>
        <w:tc>
          <w:tcPr>
            <w:tcW w:w="2264" w:type="dxa"/>
            <w:vMerge w:val="restart"/>
            <w:tcBorders>
              <w:top w:val="single" w:sz="4" w:space="0" w:color="000000"/>
              <w:left w:val="single" w:sz="4" w:space="0" w:color="000000"/>
              <w:bottom w:val="single" w:sz="4" w:space="0" w:color="000000"/>
              <w:right w:val="single" w:sz="4" w:space="0" w:color="000000"/>
            </w:tcBorders>
          </w:tcPr>
          <w:p w14:paraId="5C41195B" w14:textId="77777777" w:rsidR="00740A43" w:rsidRPr="00524032" w:rsidRDefault="00740A43" w:rsidP="00551C4B">
            <w:pPr>
              <w:pStyle w:val="TableParagraph"/>
              <w:widowControl/>
              <w:tabs>
                <w:tab w:val="left" w:pos="1785"/>
              </w:tabs>
              <w:ind w:right="210"/>
            </w:pPr>
            <w:r w:rsidRPr="00524032">
              <w:t>Conditions socioéconomiques</w:t>
            </w:r>
          </w:p>
        </w:tc>
        <w:tc>
          <w:tcPr>
            <w:tcW w:w="2835" w:type="dxa"/>
            <w:tcBorders>
              <w:top w:val="single" w:sz="4" w:space="0" w:color="000000"/>
              <w:left w:val="single" w:sz="4" w:space="0" w:color="000000"/>
              <w:bottom w:val="single" w:sz="4" w:space="0" w:color="000000"/>
              <w:right w:val="single" w:sz="4" w:space="0" w:color="000000"/>
            </w:tcBorders>
          </w:tcPr>
          <w:p w14:paraId="4876A83A" w14:textId="77777777" w:rsidR="00740A43" w:rsidRPr="00524032" w:rsidRDefault="00740A43" w:rsidP="00551C4B">
            <w:pPr>
              <w:pStyle w:val="TableParagraph"/>
              <w:widowControl/>
            </w:pPr>
            <w:r w:rsidRPr="00524032">
              <w:t>Cachet</w:t>
            </w:r>
          </w:p>
        </w:tc>
        <w:tc>
          <w:tcPr>
            <w:tcW w:w="2170" w:type="dxa"/>
            <w:tcBorders>
              <w:top w:val="single" w:sz="4" w:space="0" w:color="000000"/>
              <w:left w:val="single" w:sz="4" w:space="0" w:color="000000"/>
              <w:bottom w:val="single" w:sz="4" w:space="0" w:color="000000"/>
              <w:right w:val="single" w:sz="4" w:space="0" w:color="000000"/>
            </w:tcBorders>
          </w:tcPr>
          <w:p w14:paraId="0B208FB1" w14:textId="77777777" w:rsidR="00740A43" w:rsidRPr="00524032" w:rsidRDefault="00740A43" w:rsidP="00551C4B">
            <w:pPr>
              <w:pStyle w:val="TableParagraph"/>
              <w:widowControl/>
              <w:ind w:right="401"/>
            </w:pPr>
            <w:r w:rsidRPr="00524032">
              <w:t>Effets néfastes résiduels mineurs (négligeables)</w:t>
            </w:r>
          </w:p>
        </w:tc>
        <w:tc>
          <w:tcPr>
            <w:tcW w:w="2710" w:type="dxa"/>
            <w:gridSpan w:val="2"/>
            <w:tcBorders>
              <w:top w:val="single" w:sz="4" w:space="0" w:color="000000"/>
              <w:left w:val="single" w:sz="4" w:space="0" w:color="000000"/>
              <w:bottom w:val="single" w:sz="4" w:space="0" w:color="000000"/>
              <w:right w:val="single" w:sz="4" w:space="0" w:color="000000"/>
            </w:tcBorders>
            <w:shd w:val="clear" w:color="auto" w:fill="FFF1CC"/>
          </w:tcPr>
          <w:p w14:paraId="7B352BE0" w14:textId="77777777" w:rsidR="00740A43" w:rsidRPr="00524032" w:rsidRDefault="00740A43" w:rsidP="00551C4B">
            <w:pPr>
              <w:pStyle w:val="TableParagraph"/>
              <w:widowControl/>
            </w:pPr>
            <w:r w:rsidRPr="00524032">
              <w:rPr>
                <w:color w:val="C00000"/>
              </w:rPr>
              <w:t>Sans objet</w:t>
            </w:r>
          </w:p>
          <w:p w14:paraId="41E12184" w14:textId="77777777" w:rsidR="00740A43" w:rsidRPr="00B55C0F" w:rsidRDefault="00740A43" w:rsidP="00816B10">
            <w:pPr>
              <w:pStyle w:val="TableParagraph"/>
              <w:widowControl/>
              <w:rPr>
                <w:b/>
                <w:sz w:val="10"/>
                <w:szCs w:val="10"/>
              </w:rPr>
            </w:pPr>
          </w:p>
          <w:p w14:paraId="74CFA994" w14:textId="77777777" w:rsidR="00740A43" w:rsidRPr="00524032" w:rsidRDefault="00740A43" w:rsidP="00551C4B">
            <w:pPr>
              <w:pStyle w:val="TableParagraph"/>
              <w:widowControl/>
            </w:pPr>
            <w:r w:rsidRPr="00524032">
              <w:t>Pas de tour de refroidissement</w:t>
            </w:r>
          </w:p>
        </w:tc>
      </w:tr>
      <w:tr w:rsidR="00740A43" w:rsidRPr="00524032" w14:paraId="7CA9F993" w14:textId="77777777" w:rsidTr="00250586">
        <w:trPr>
          <w:trHeight w:val="2341"/>
        </w:trPr>
        <w:tc>
          <w:tcPr>
            <w:tcW w:w="2264" w:type="dxa"/>
            <w:vMerge/>
            <w:tcBorders>
              <w:top w:val="nil"/>
              <w:left w:val="single" w:sz="4" w:space="0" w:color="000000"/>
              <w:bottom w:val="single" w:sz="4" w:space="0" w:color="000000"/>
              <w:right w:val="single" w:sz="4" w:space="0" w:color="000000"/>
            </w:tcBorders>
          </w:tcPr>
          <w:p w14:paraId="4D24A9AA" w14:textId="77777777" w:rsidR="00740A43" w:rsidRPr="00524032" w:rsidRDefault="00740A43" w:rsidP="00816B10">
            <w:pPr>
              <w:widowControl/>
              <w:rPr>
                <w:sz w:val="2"/>
                <w:szCs w:val="2"/>
              </w:rPr>
            </w:pPr>
          </w:p>
        </w:tc>
        <w:tc>
          <w:tcPr>
            <w:tcW w:w="2835" w:type="dxa"/>
            <w:tcBorders>
              <w:top w:val="single" w:sz="4" w:space="0" w:color="000000"/>
              <w:left w:val="single" w:sz="4" w:space="0" w:color="000000"/>
              <w:bottom w:val="single" w:sz="4" w:space="0" w:color="000000"/>
              <w:right w:val="single" w:sz="4" w:space="0" w:color="000000"/>
            </w:tcBorders>
          </w:tcPr>
          <w:p w14:paraId="128DCA82" w14:textId="77777777" w:rsidR="00740A43" w:rsidRPr="00524032" w:rsidRDefault="00740A43" w:rsidP="00551C4B">
            <w:pPr>
              <w:pStyle w:val="TableParagraph"/>
              <w:widowControl/>
              <w:ind w:right="196"/>
            </w:pPr>
            <w:r w:rsidRPr="00524032">
              <w:t>Installations et services communautaires et récréatifs</w:t>
            </w:r>
          </w:p>
        </w:tc>
        <w:tc>
          <w:tcPr>
            <w:tcW w:w="2170" w:type="dxa"/>
            <w:tcBorders>
              <w:top w:val="single" w:sz="4" w:space="0" w:color="000000"/>
              <w:left w:val="single" w:sz="4" w:space="0" w:color="000000"/>
              <w:bottom w:val="single" w:sz="4" w:space="0" w:color="000000"/>
              <w:right w:val="single" w:sz="4" w:space="0" w:color="000000"/>
            </w:tcBorders>
          </w:tcPr>
          <w:p w14:paraId="649E9858" w14:textId="77777777" w:rsidR="00740A43" w:rsidRPr="00524032" w:rsidRDefault="00740A43" w:rsidP="00551C4B">
            <w:pPr>
              <w:pStyle w:val="TableParagraph"/>
              <w:widowControl/>
              <w:ind w:right="401"/>
            </w:pPr>
            <w:r w:rsidRPr="00524032">
              <w:t>Effets néfastes résiduels mineurs (négligeables)</w:t>
            </w:r>
          </w:p>
        </w:tc>
        <w:tc>
          <w:tcPr>
            <w:tcW w:w="2710" w:type="dxa"/>
            <w:gridSpan w:val="2"/>
            <w:tcBorders>
              <w:top w:val="single" w:sz="4" w:space="0" w:color="000000"/>
              <w:left w:val="single" w:sz="4" w:space="0" w:color="000000"/>
              <w:bottom w:val="single" w:sz="4" w:space="0" w:color="000000"/>
              <w:right w:val="single" w:sz="4" w:space="0" w:color="000000"/>
            </w:tcBorders>
            <w:shd w:val="clear" w:color="auto" w:fill="C5DFB3"/>
          </w:tcPr>
          <w:p w14:paraId="33474DDF" w14:textId="77777777" w:rsidR="00740A43" w:rsidRPr="00524032" w:rsidRDefault="00740A43" w:rsidP="00551C4B">
            <w:pPr>
              <w:pStyle w:val="TableParagraph"/>
              <w:widowControl/>
              <w:ind w:right="676"/>
            </w:pPr>
            <w:r w:rsidRPr="00524032">
              <w:rPr>
                <w:color w:val="C00000"/>
              </w:rPr>
              <w:t>Effets néfastes résiduels mineurs</w:t>
            </w:r>
          </w:p>
          <w:p w14:paraId="51833F0D" w14:textId="77777777" w:rsidR="00740A43" w:rsidRPr="00B55C0F" w:rsidRDefault="00740A43" w:rsidP="00816B10">
            <w:pPr>
              <w:pStyle w:val="TableParagraph"/>
              <w:widowControl/>
              <w:rPr>
                <w:b/>
                <w:sz w:val="10"/>
                <w:szCs w:val="10"/>
              </w:rPr>
            </w:pPr>
          </w:p>
          <w:p w14:paraId="3316A3CD" w14:textId="77777777" w:rsidR="00740A43" w:rsidRPr="00524032" w:rsidRDefault="00740A43" w:rsidP="00551C4B">
            <w:pPr>
              <w:pStyle w:val="TableParagraph"/>
              <w:widowControl/>
              <w:ind w:right="187"/>
              <w:jc w:val="both"/>
            </w:pPr>
            <w:r w:rsidRPr="00524032">
              <w:t>Moins de poussière, de bruit et de circulation que ce qui a été évalué dans l’EIE</w:t>
            </w:r>
          </w:p>
          <w:p w14:paraId="0696AD4B" w14:textId="77777777" w:rsidR="00740A43" w:rsidRPr="00B55C0F" w:rsidRDefault="00740A43" w:rsidP="00816B10">
            <w:pPr>
              <w:pStyle w:val="TableParagraph"/>
              <w:widowControl/>
              <w:spacing w:before="1"/>
              <w:rPr>
                <w:b/>
                <w:sz w:val="10"/>
                <w:szCs w:val="10"/>
              </w:rPr>
            </w:pPr>
          </w:p>
          <w:p w14:paraId="5D82C41A" w14:textId="77777777" w:rsidR="00740A43" w:rsidRPr="00524032" w:rsidRDefault="00740A43" w:rsidP="00816B10">
            <w:pPr>
              <w:pStyle w:val="TableParagraph"/>
              <w:widowControl/>
              <w:spacing w:line="272" w:lineRule="exact"/>
              <w:ind w:left="109"/>
              <w:jc w:val="both"/>
            </w:pPr>
            <w:r w:rsidRPr="00524032">
              <w:t>(Négligeables)</w:t>
            </w:r>
          </w:p>
        </w:tc>
      </w:tr>
      <w:tr w:rsidR="00740A43" w:rsidRPr="00524032" w14:paraId="593F977C" w14:textId="77777777" w:rsidTr="00B55C0F">
        <w:trPr>
          <w:trHeight w:val="1316"/>
        </w:trPr>
        <w:tc>
          <w:tcPr>
            <w:tcW w:w="2264" w:type="dxa"/>
            <w:vMerge w:val="restart"/>
            <w:tcBorders>
              <w:top w:val="nil"/>
              <w:left w:val="single" w:sz="4" w:space="0" w:color="000000"/>
              <w:bottom w:val="single" w:sz="4" w:space="0" w:color="000000"/>
              <w:right w:val="single" w:sz="4" w:space="0" w:color="000000"/>
            </w:tcBorders>
          </w:tcPr>
          <w:p w14:paraId="49D9CB3D" w14:textId="77777777" w:rsidR="00740A43" w:rsidRPr="00524032" w:rsidRDefault="00740A43" w:rsidP="00816B10">
            <w:pPr>
              <w:pStyle w:val="TableParagraph"/>
              <w:widowControl/>
              <w:rPr>
                <w:rFonts w:ascii="Times New Roman"/>
                <w:sz w:val="20"/>
              </w:rPr>
            </w:pPr>
          </w:p>
        </w:tc>
        <w:tc>
          <w:tcPr>
            <w:tcW w:w="2835" w:type="dxa"/>
            <w:tcBorders>
              <w:top w:val="single" w:sz="4" w:space="0" w:color="000000"/>
              <w:left w:val="single" w:sz="4" w:space="0" w:color="000000"/>
              <w:bottom w:val="nil"/>
              <w:right w:val="single" w:sz="4" w:space="0" w:color="000000"/>
            </w:tcBorders>
          </w:tcPr>
          <w:p w14:paraId="4356C88A" w14:textId="0198E578" w:rsidR="00740A43" w:rsidRPr="00524032" w:rsidRDefault="00740A43" w:rsidP="00551C4B">
            <w:pPr>
              <w:pStyle w:val="TableParagraph"/>
              <w:widowControl/>
              <w:ind w:right="565"/>
            </w:pPr>
            <w:r w:rsidRPr="00524032">
              <w:t xml:space="preserve">Utilisation et </w:t>
            </w:r>
            <w:r w:rsidR="007B1505" w:rsidRPr="00524032">
              <w:t>appréciation</w:t>
            </w:r>
            <w:r w:rsidRPr="00524032">
              <w:t xml:space="preserve"> des propriétés privées</w:t>
            </w:r>
          </w:p>
        </w:tc>
        <w:tc>
          <w:tcPr>
            <w:tcW w:w="2170" w:type="dxa"/>
            <w:tcBorders>
              <w:top w:val="single" w:sz="4" w:space="0" w:color="000000"/>
              <w:left w:val="single" w:sz="4" w:space="0" w:color="000000"/>
              <w:bottom w:val="nil"/>
              <w:right w:val="single" w:sz="4" w:space="0" w:color="000000"/>
            </w:tcBorders>
          </w:tcPr>
          <w:p w14:paraId="735826C1" w14:textId="77777777" w:rsidR="00740A43" w:rsidRPr="00524032" w:rsidRDefault="00740A43" w:rsidP="00551C4B">
            <w:pPr>
              <w:pStyle w:val="TableParagraph"/>
              <w:widowControl/>
              <w:ind w:right="401"/>
            </w:pPr>
            <w:r w:rsidRPr="00524032">
              <w:t>Effets néfastes résiduels mineurs (négligeables)</w:t>
            </w:r>
          </w:p>
        </w:tc>
        <w:tc>
          <w:tcPr>
            <w:tcW w:w="2710" w:type="dxa"/>
            <w:gridSpan w:val="2"/>
            <w:tcBorders>
              <w:top w:val="single" w:sz="4" w:space="0" w:color="000000"/>
              <w:left w:val="single" w:sz="4" w:space="0" w:color="000000"/>
              <w:bottom w:val="nil"/>
              <w:right w:val="single" w:sz="4" w:space="0" w:color="000000"/>
            </w:tcBorders>
            <w:shd w:val="clear" w:color="auto" w:fill="C5DFB3"/>
          </w:tcPr>
          <w:p w14:paraId="17D3A50A" w14:textId="77777777" w:rsidR="00740A43" w:rsidRPr="00524032" w:rsidRDefault="00740A43" w:rsidP="00551C4B">
            <w:pPr>
              <w:pStyle w:val="TableParagraph"/>
              <w:widowControl/>
              <w:ind w:right="676"/>
            </w:pPr>
            <w:r w:rsidRPr="00524032">
              <w:rPr>
                <w:color w:val="C00000"/>
              </w:rPr>
              <w:t>Effets néfastes résiduels mineurs</w:t>
            </w:r>
          </w:p>
          <w:p w14:paraId="2D6F2BE7" w14:textId="77777777" w:rsidR="00740A43" w:rsidRPr="00B55C0F" w:rsidRDefault="00740A43" w:rsidP="00816B10">
            <w:pPr>
              <w:pStyle w:val="TableParagraph"/>
              <w:widowControl/>
              <w:rPr>
                <w:b/>
                <w:sz w:val="10"/>
                <w:szCs w:val="10"/>
              </w:rPr>
            </w:pPr>
          </w:p>
          <w:p w14:paraId="1CF40A65" w14:textId="77777777" w:rsidR="00740A43" w:rsidRPr="00524032" w:rsidRDefault="00740A43" w:rsidP="00551C4B">
            <w:pPr>
              <w:pStyle w:val="TableParagraph"/>
              <w:widowControl/>
              <w:ind w:right="187"/>
              <w:jc w:val="both"/>
            </w:pPr>
            <w:r w:rsidRPr="00524032">
              <w:t xml:space="preserve">Moins de poussière, de bruit et de circulation que ce qui a été évalué dans l’EIE </w:t>
            </w:r>
          </w:p>
        </w:tc>
      </w:tr>
      <w:tr w:rsidR="00740A43" w:rsidRPr="00524032" w14:paraId="56D77198" w14:textId="77777777" w:rsidTr="00B55C0F">
        <w:trPr>
          <w:trHeight w:val="423"/>
        </w:trPr>
        <w:tc>
          <w:tcPr>
            <w:tcW w:w="2264" w:type="dxa"/>
            <w:vMerge/>
            <w:tcBorders>
              <w:top w:val="nil"/>
              <w:left w:val="single" w:sz="4" w:space="0" w:color="000000"/>
              <w:bottom w:val="single" w:sz="4" w:space="0" w:color="000000"/>
              <w:right w:val="single" w:sz="4" w:space="0" w:color="000000"/>
            </w:tcBorders>
          </w:tcPr>
          <w:p w14:paraId="77A3653B" w14:textId="77777777" w:rsidR="00740A43" w:rsidRPr="00524032" w:rsidRDefault="00740A43" w:rsidP="00816B10">
            <w:pPr>
              <w:widowControl/>
              <w:rPr>
                <w:sz w:val="2"/>
                <w:szCs w:val="2"/>
              </w:rPr>
            </w:pPr>
          </w:p>
        </w:tc>
        <w:tc>
          <w:tcPr>
            <w:tcW w:w="2835" w:type="dxa"/>
            <w:tcBorders>
              <w:top w:val="nil"/>
              <w:left w:val="single" w:sz="4" w:space="0" w:color="000000"/>
              <w:bottom w:val="nil"/>
              <w:right w:val="single" w:sz="4" w:space="0" w:color="000000"/>
            </w:tcBorders>
          </w:tcPr>
          <w:p w14:paraId="526F8BEF" w14:textId="77777777" w:rsidR="00740A43" w:rsidRPr="00524032" w:rsidRDefault="00740A43" w:rsidP="00816B10">
            <w:pPr>
              <w:pStyle w:val="TableParagraph"/>
              <w:widowControl/>
              <w:rPr>
                <w:rFonts w:ascii="Times New Roman"/>
                <w:sz w:val="20"/>
              </w:rPr>
            </w:pPr>
          </w:p>
        </w:tc>
        <w:tc>
          <w:tcPr>
            <w:tcW w:w="2170" w:type="dxa"/>
            <w:tcBorders>
              <w:top w:val="nil"/>
              <w:left w:val="single" w:sz="4" w:space="0" w:color="000000"/>
              <w:bottom w:val="nil"/>
              <w:right w:val="single" w:sz="4" w:space="0" w:color="000000"/>
            </w:tcBorders>
          </w:tcPr>
          <w:p w14:paraId="1C582146" w14:textId="77777777" w:rsidR="00740A43" w:rsidRPr="00524032" w:rsidRDefault="00740A43" w:rsidP="00816B10">
            <w:pPr>
              <w:pStyle w:val="TableParagraph"/>
              <w:widowControl/>
              <w:rPr>
                <w:rFonts w:ascii="Times New Roman"/>
                <w:sz w:val="20"/>
              </w:rPr>
            </w:pPr>
          </w:p>
        </w:tc>
        <w:tc>
          <w:tcPr>
            <w:tcW w:w="2710" w:type="dxa"/>
            <w:gridSpan w:val="2"/>
            <w:tcBorders>
              <w:top w:val="nil"/>
              <w:left w:val="single" w:sz="4" w:space="0" w:color="000000"/>
              <w:bottom w:val="nil"/>
              <w:right w:val="single" w:sz="4" w:space="0" w:color="000000"/>
            </w:tcBorders>
            <w:shd w:val="clear" w:color="auto" w:fill="C5DFB3"/>
          </w:tcPr>
          <w:p w14:paraId="7C013EE9" w14:textId="77777777" w:rsidR="00740A43" w:rsidRPr="00524032" w:rsidRDefault="00740A43" w:rsidP="00551C4B">
            <w:pPr>
              <w:pStyle w:val="TableParagraph"/>
              <w:widowControl/>
              <w:spacing w:before="141"/>
            </w:pPr>
            <w:r w:rsidRPr="00524032">
              <w:t>Pas de tour de refroidissement</w:t>
            </w:r>
          </w:p>
        </w:tc>
      </w:tr>
      <w:tr w:rsidR="00740A43" w:rsidRPr="00524032" w14:paraId="20CC3E56" w14:textId="77777777" w:rsidTr="00250586">
        <w:trPr>
          <w:trHeight w:val="434"/>
        </w:trPr>
        <w:tc>
          <w:tcPr>
            <w:tcW w:w="2264" w:type="dxa"/>
            <w:vMerge/>
            <w:tcBorders>
              <w:top w:val="nil"/>
              <w:left w:val="single" w:sz="4" w:space="0" w:color="000000"/>
              <w:bottom w:val="single" w:sz="4" w:space="0" w:color="000000"/>
              <w:right w:val="single" w:sz="4" w:space="0" w:color="000000"/>
            </w:tcBorders>
          </w:tcPr>
          <w:p w14:paraId="222DC54A" w14:textId="77777777" w:rsidR="00740A43" w:rsidRPr="00524032" w:rsidRDefault="00740A43" w:rsidP="00816B10">
            <w:pPr>
              <w:widowControl/>
              <w:rPr>
                <w:sz w:val="2"/>
                <w:szCs w:val="2"/>
              </w:rPr>
            </w:pPr>
          </w:p>
        </w:tc>
        <w:tc>
          <w:tcPr>
            <w:tcW w:w="2835" w:type="dxa"/>
            <w:tcBorders>
              <w:top w:val="nil"/>
              <w:left w:val="single" w:sz="4" w:space="0" w:color="000000"/>
              <w:bottom w:val="single" w:sz="4" w:space="0" w:color="000000"/>
              <w:right w:val="single" w:sz="4" w:space="0" w:color="000000"/>
            </w:tcBorders>
          </w:tcPr>
          <w:p w14:paraId="50F65F08" w14:textId="77777777" w:rsidR="00740A43" w:rsidRPr="00524032" w:rsidRDefault="00740A43" w:rsidP="00816B10">
            <w:pPr>
              <w:pStyle w:val="TableParagraph"/>
              <w:widowControl/>
              <w:rPr>
                <w:rFonts w:ascii="Times New Roman"/>
                <w:sz w:val="20"/>
              </w:rPr>
            </w:pPr>
          </w:p>
        </w:tc>
        <w:tc>
          <w:tcPr>
            <w:tcW w:w="2170" w:type="dxa"/>
            <w:tcBorders>
              <w:top w:val="nil"/>
              <w:left w:val="single" w:sz="4" w:space="0" w:color="000000"/>
              <w:bottom w:val="single" w:sz="4" w:space="0" w:color="000000"/>
              <w:right w:val="single" w:sz="4" w:space="0" w:color="000000"/>
            </w:tcBorders>
          </w:tcPr>
          <w:p w14:paraId="16A883C2" w14:textId="77777777" w:rsidR="00740A43" w:rsidRPr="00524032" w:rsidRDefault="00740A43" w:rsidP="00816B10">
            <w:pPr>
              <w:pStyle w:val="TableParagraph"/>
              <w:widowControl/>
              <w:rPr>
                <w:rFonts w:ascii="Times New Roman"/>
                <w:sz w:val="20"/>
              </w:rPr>
            </w:pPr>
          </w:p>
        </w:tc>
        <w:tc>
          <w:tcPr>
            <w:tcW w:w="2710" w:type="dxa"/>
            <w:gridSpan w:val="2"/>
            <w:tcBorders>
              <w:top w:val="nil"/>
              <w:left w:val="single" w:sz="4" w:space="0" w:color="000000"/>
              <w:bottom w:val="single" w:sz="4" w:space="0" w:color="000000"/>
              <w:right w:val="single" w:sz="4" w:space="0" w:color="000000"/>
            </w:tcBorders>
            <w:shd w:val="clear" w:color="auto" w:fill="C5DFB3"/>
          </w:tcPr>
          <w:p w14:paraId="59D378C0" w14:textId="77777777" w:rsidR="00740A43" w:rsidRPr="00524032" w:rsidRDefault="00740A43" w:rsidP="00816B10">
            <w:pPr>
              <w:pStyle w:val="TableParagraph"/>
              <w:widowControl/>
              <w:spacing w:before="142" w:line="272" w:lineRule="exact"/>
              <w:ind w:left="109"/>
            </w:pPr>
            <w:r w:rsidRPr="00524032">
              <w:t>(Négligeables)</w:t>
            </w:r>
          </w:p>
        </w:tc>
      </w:tr>
      <w:tr w:rsidR="00740A43" w:rsidRPr="00524032" w14:paraId="46D3D561" w14:textId="77777777" w:rsidTr="00551C4B">
        <w:trPr>
          <w:trHeight w:val="673"/>
        </w:trPr>
        <w:tc>
          <w:tcPr>
            <w:tcW w:w="2264" w:type="dxa"/>
            <w:tcBorders>
              <w:top w:val="single" w:sz="4" w:space="0" w:color="000000"/>
              <w:left w:val="single" w:sz="4" w:space="0" w:color="000000"/>
              <w:bottom w:val="nil"/>
              <w:right w:val="single" w:sz="4" w:space="0" w:color="000000"/>
            </w:tcBorders>
          </w:tcPr>
          <w:p w14:paraId="568021E3" w14:textId="77777777" w:rsidR="00740A43" w:rsidRPr="00524032" w:rsidRDefault="00740A43" w:rsidP="00551C4B">
            <w:pPr>
              <w:pStyle w:val="TableParagraph"/>
              <w:widowControl/>
            </w:pPr>
            <w:r w:rsidRPr="00524032">
              <w:t>Santé humaine</w:t>
            </w:r>
          </w:p>
        </w:tc>
        <w:tc>
          <w:tcPr>
            <w:tcW w:w="2835" w:type="dxa"/>
            <w:tcBorders>
              <w:top w:val="single" w:sz="4" w:space="0" w:color="000000"/>
              <w:left w:val="single" w:sz="4" w:space="0" w:color="000000"/>
              <w:bottom w:val="nil"/>
              <w:right w:val="single" w:sz="4" w:space="0" w:color="000000"/>
            </w:tcBorders>
          </w:tcPr>
          <w:p w14:paraId="0CA0E798" w14:textId="26EEECC4" w:rsidR="00740A43" w:rsidRPr="00524032" w:rsidRDefault="007D71A5" w:rsidP="00551C4B">
            <w:pPr>
              <w:pStyle w:val="TableParagraph"/>
              <w:widowControl/>
              <w:ind w:right="341"/>
            </w:pPr>
            <w:r w:rsidRPr="00524032">
              <w:t>Dose au public</w:t>
            </w:r>
          </w:p>
        </w:tc>
        <w:tc>
          <w:tcPr>
            <w:tcW w:w="2170" w:type="dxa"/>
            <w:tcBorders>
              <w:top w:val="single" w:sz="4" w:space="0" w:color="000000"/>
              <w:left w:val="single" w:sz="4" w:space="0" w:color="000000"/>
              <w:bottom w:val="nil"/>
              <w:right w:val="single" w:sz="4" w:space="0" w:color="000000"/>
            </w:tcBorders>
          </w:tcPr>
          <w:p w14:paraId="13E17BCD" w14:textId="77777777" w:rsidR="00740A43" w:rsidRPr="00524032" w:rsidRDefault="00740A43" w:rsidP="00551C4B">
            <w:pPr>
              <w:pStyle w:val="TableParagraph"/>
              <w:widowControl/>
              <w:ind w:right="99"/>
            </w:pPr>
            <w:r w:rsidRPr="00524032">
              <w:t>Aucun effet néfaste résiduel (négligeable)</w:t>
            </w:r>
          </w:p>
        </w:tc>
        <w:tc>
          <w:tcPr>
            <w:tcW w:w="2710" w:type="dxa"/>
            <w:gridSpan w:val="2"/>
            <w:tcBorders>
              <w:top w:val="single" w:sz="4" w:space="0" w:color="000000"/>
              <w:left w:val="single" w:sz="4" w:space="0" w:color="000000"/>
              <w:bottom w:val="nil"/>
              <w:right w:val="single" w:sz="4" w:space="0" w:color="000000"/>
            </w:tcBorders>
            <w:shd w:val="clear" w:color="auto" w:fill="C5DFB3"/>
          </w:tcPr>
          <w:p w14:paraId="4C57292F" w14:textId="6DE92513" w:rsidR="00551C4B" w:rsidRPr="00551C4B" w:rsidRDefault="00740A43" w:rsidP="00551C4B">
            <w:pPr>
              <w:pStyle w:val="TableParagraph"/>
              <w:widowControl/>
              <w:ind w:right="676"/>
              <w:rPr>
                <w:color w:val="C00000"/>
              </w:rPr>
            </w:pPr>
            <w:r w:rsidRPr="00524032">
              <w:rPr>
                <w:color w:val="C00000"/>
              </w:rPr>
              <w:t>Effets néfastes résiduels mineurs</w:t>
            </w:r>
          </w:p>
        </w:tc>
      </w:tr>
      <w:tr w:rsidR="00740A43" w:rsidRPr="00524032" w14:paraId="63E29731" w14:textId="77777777" w:rsidTr="00250586">
        <w:trPr>
          <w:trHeight w:val="1464"/>
        </w:trPr>
        <w:tc>
          <w:tcPr>
            <w:tcW w:w="2264" w:type="dxa"/>
            <w:tcBorders>
              <w:top w:val="nil"/>
              <w:left w:val="single" w:sz="4" w:space="0" w:color="000000"/>
              <w:bottom w:val="nil"/>
              <w:right w:val="single" w:sz="4" w:space="0" w:color="000000"/>
            </w:tcBorders>
          </w:tcPr>
          <w:p w14:paraId="47ADB3E5" w14:textId="77777777" w:rsidR="00740A43" w:rsidRPr="00524032" w:rsidRDefault="00740A43" w:rsidP="00816B10">
            <w:pPr>
              <w:pStyle w:val="TableParagraph"/>
              <w:widowControl/>
              <w:rPr>
                <w:rFonts w:ascii="Times New Roman"/>
                <w:sz w:val="20"/>
              </w:rPr>
            </w:pPr>
          </w:p>
        </w:tc>
        <w:tc>
          <w:tcPr>
            <w:tcW w:w="2835" w:type="dxa"/>
            <w:tcBorders>
              <w:top w:val="nil"/>
              <w:left w:val="single" w:sz="4" w:space="0" w:color="000000"/>
              <w:bottom w:val="nil"/>
              <w:right w:val="single" w:sz="4" w:space="0" w:color="000000"/>
            </w:tcBorders>
          </w:tcPr>
          <w:p w14:paraId="6DDB20DF" w14:textId="77777777" w:rsidR="00740A43" w:rsidRPr="00524032" w:rsidRDefault="00740A43" w:rsidP="00816B10">
            <w:pPr>
              <w:pStyle w:val="TableParagraph"/>
              <w:widowControl/>
              <w:rPr>
                <w:rFonts w:ascii="Times New Roman"/>
                <w:sz w:val="20"/>
              </w:rPr>
            </w:pPr>
          </w:p>
        </w:tc>
        <w:tc>
          <w:tcPr>
            <w:tcW w:w="2170" w:type="dxa"/>
            <w:tcBorders>
              <w:top w:val="nil"/>
              <w:left w:val="single" w:sz="4" w:space="0" w:color="000000"/>
              <w:bottom w:val="nil"/>
              <w:right w:val="single" w:sz="4" w:space="0" w:color="000000"/>
            </w:tcBorders>
          </w:tcPr>
          <w:p w14:paraId="0A88EC33" w14:textId="77777777" w:rsidR="00740A43" w:rsidRPr="00524032" w:rsidRDefault="00740A43" w:rsidP="00551C4B">
            <w:pPr>
              <w:pStyle w:val="TableParagraph"/>
              <w:widowControl/>
              <w:spacing w:before="147"/>
              <w:ind w:right="363"/>
            </w:pPr>
            <w:r w:rsidRPr="00524032">
              <w:t>Inclus pour répondre à l’intérêt public</w:t>
            </w:r>
          </w:p>
        </w:tc>
        <w:tc>
          <w:tcPr>
            <w:tcW w:w="2710" w:type="dxa"/>
            <w:gridSpan w:val="2"/>
            <w:tcBorders>
              <w:top w:val="nil"/>
              <w:left w:val="single" w:sz="4" w:space="0" w:color="000000"/>
              <w:bottom w:val="nil"/>
              <w:right w:val="single" w:sz="4" w:space="0" w:color="000000"/>
            </w:tcBorders>
            <w:shd w:val="clear" w:color="auto" w:fill="C5DFB3"/>
          </w:tcPr>
          <w:p w14:paraId="41DA0445" w14:textId="71A0F73F" w:rsidR="00740A43" w:rsidRPr="00524032" w:rsidRDefault="00740A43" w:rsidP="00B55C0F">
            <w:pPr>
              <w:pStyle w:val="TableParagraph"/>
              <w:widowControl/>
              <w:spacing w:after="240"/>
            </w:pPr>
            <w:r w:rsidRPr="00524032">
              <w:t xml:space="preserve">Effets </w:t>
            </w:r>
            <w:r w:rsidR="00FB6859" w:rsidRPr="00524032">
              <w:t>moindres</w:t>
            </w:r>
            <w:r w:rsidRPr="00524032">
              <w:t xml:space="preserve"> que ceux de la dose estimée provenant des réacteurs évalués dans l’EIE</w:t>
            </w:r>
          </w:p>
        </w:tc>
      </w:tr>
      <w:tr w:rsidR="00740A43" w:rsidRPr="00524032" w14:paraId="03DF2BE9" w14:textId="77777777" w:rsidTr="00250586">
        <w:trPr>
          <w:trHeight w:val="439"/>
        </w:trPr>
        <w:tc>
          <w:tcPr>
            <w:tcW w:w="2264" w:type="dxa"/>
            <w:tcBorders>
              <w:top w:val="nil"/>
              <w:left w:val="single" w:sz="4" w:space="0" w:color="000000"/>
              <w:bottom w:val="single" w:sz="4" w:space="0" w:color="000000"/>
              <w:right w:val="single" w:sz="4" w:space="0" w:color="000000"/>
            </w:tcBorders>
          </w:tcPr>
          <w:p w14:paraId="06CF21A0" w14:textId="77777777" w:rsidR="00740A43" w:rsidRPr="00524032" w:rsidRDefault="00740A43" w:rsidP="00816B10">
            <w:pPr>
              <w:pStyle w:val="TableParagraph"/>
              <w:widowControl/>
              <w:rPr>
                <w:rFonts w:ascii="Times New Roman"/>
                <w:sz w:val="20"/>
              </w:rPr>
            </w:pPr>
          </w:p>
        </w:tc>
        <w:tc>
          <w:tcPr>
            <w:tcW w:w="2835" w:type="dxa"/>
            <w:tcBorders>
              <w:top w:val="nil"/>
              <w:left w:val="single" w:sz="4" w:space="0" w:color="000000"/>
              <w:bottom w:val="single" w:sz="4" w:space="0" w:color="000000"/>
              <w:right w:val="single" w:sz="4" w:space="0" w:color="000000"/>
            </w:tcBorders>
          </w:tcPr>
          <w:p w14:paraId="53499D0A" w14:textId="77777777" w:rsidR="00740A43" w:rsidRPr="00524032" w:rsidRDefault="00740A43" w:rsidP="00816B10">
            <w:pPr>
              <w:pStyle w:val="TableParagraph"/>
              <w:widowControl/>
              <w:rPr>
                <w:rFonts w:ascii="Times New Roman"/>
                <w:sz w:val="20"/>
              </w:rPr>
            </w:pPr>
          </w:p>
        </w:tc>
        <w:tc>
          <w:tcPr>
            <w:tcW w:w="2170" w:type="dxa"/>
            <w:tcBorders>
              <w:top w:val="nil"/>
              <w:left w:val="single" w:sz="4" w:space="0" w:color="000000"/>
              <w:bottom w:val="single" w:sz="4" w:space="0" w:color="000000"/>
              <w:right w:val="single" w:sz="4" w:space="0" w:color="000000"/>
            </w:tcBorders>
          </w:tcPr>
          <w:p w14:paraId="4A1A5F06" w14:textId="77777777" w:rsidR="00740A43" w:rsidRPr="00524032" w:rsidRDefault="00740A43" w:rsidP="00816B10">
            <w:pPr>
              <w:pStyle w:val="TableParagraph"/>
              <w:widowControl/>
              <w:rPr>
                <w:rFonts w:ascii="Times New Roman"/>
                <w:sz w:val="20"/>
              </w:rPr>
            </w:pPr>
          </w:p>
        </w:tc>
        <w:tc>
          <w:tcPr>
            <w:tcW w:w="2710" w:type="dxa"/>
            <w:gridSpan w:val="2"/>
            <w:tcBorders>
              <w:top w:val="nil"/>
              <w:left w:val="single" w:sz="4" w:space="0" w:color="000000"/>
              <w:bottom w:val="single" w:sz="4" w:space="0" w:color="000000"/>
              <w:right w:val="single" w:sz="4" w:space="0" w:color="000000"/>
            </w:tcBorders>
            <w:shd w:val="clear" w:color="auto" w:fill="C5DFB3"/>
          </w:tcPr>
          <w:p w14:paraId="70BC5393" w14:textId="77777777" w:rsidR="00740A43" w:rsidRPr="00524032" w:rsidRDefault="00740A43" w:rsidP="00B55C0F">
            <w:pPr>
              <w:pStyle w:val="TableParagraph"/>
              <w:widowControl/>
              <w:spacing w:line="272" w:lineRule="exact"/>
              <w:ind w:left="109"/>
            </w:pPr>
            <w:r w:rsidRPr="00524032">
              <w:t>(Négligeables)</w:t>
            </w:r>
          </w:p>
        </w:tc>
      </w:tr>
    </w:tbl>
    <w:p w14:paraId="70398F61" w14:textId="77777777" w:rsidR="00740A43" w:rsidRPr="00524032" w:rsidRDefault="00740A43" w:rsidP="00740A43">
      <w:pPr>
        <w:pStyle w:val="Heading1"/>
        <w:widowControl/>
        <w:numPr>
          <w:ilvl w:val="0"/>
          <w:numId w:val="2"/>
        </w:numPr>
        <w:tabs>
          <w:tab w:val="left" w:pos="1120"/>
          <w:tab w:val="left" w:pos="1121"/>
        </w:tabs>
        <w:spacing w:before="106"/>
        <w:ind w:hanging="721"/>
        <w:rPr>
          <w:b/>
        </w:rPr>
      </w:pPr>
      <w:bookmarkStart w:id="166" w:name="_Toc121236398"/>
      <w:bookmarkStart w:id="167" w:name="_Toc121998359"/>
      <w:r w:rsidRPr="00524032">
        <w:rPr>
          <w:b/>
          <w:color w:val="0079C3"/>
        </w:rPr>
        <w:t>CONCLUSION</w:t>
      </w:r>
      <w:bookmarkEnd w:id="166"/>
      <w:bookmarkEnd w:id="167"/>
    </w:p>
    <w:p w14:paraId="6B3E5F37" w14:textId="48A7F5DB" w:rsidR="00740A43" w:rsidRPr="00524032" w:rsidRDefault="00740A43" w:rsidP="00740A43">
      <w:pPr>
        <w:pStyle w:val="BodyText"/>
        <w:widowControl/>
        <w:spacing w:before="292"/>
        <w:ind w:left="400" w:right="474"/>
      </w:pPr>
      <w:r w:rsidRPr="00524032">
        <w:t xml:space="preserve">L’EIE a fait l’objet d’un examen approfondi pour confirmer que les résultats de l’EIE demeurent valides </w:t>
      </w:r>
      <w:r w:rsidR="00E01361" w:rsidRPr="00524032">
        <w:t>dans le contexte</w:t>
      </w:r>
      <w:r w:rsidRPr="00524032">
        <w:t xml:space="preserve"> du </w:t>
      </w:r>
      <w:r w:rsidR="00ED51E4" w:rsidRPr="00524032">
        <w:t>déploiement des réacteurs</w:t>
      </w:r>
      <w:r w:rsidRPr="00524032">
        <w:t> </w:t>
      </w:r>
      <w:r w:rsidR="00233D59" w:rsidRPr="00524032">
        <w:t>BWRX</w:t>
      </w:r>
      <w:r w:rsidR="00233D59" w:rsidRPr="00524032">
        <w:noBreakHyphen/>
        <w:t>300</w:t>
      </w:r>
      <w:r w:rsidRPr="00524032">
        <w:t>. Les conclusions détaillées de l’examen sont présentées dans un document distinct, soit le document à l’appui de l’examen de l’EIE [3].</w:t>
      </w:r>
    </w:p>
    <w:p w14:paraId="52D7BF3C" w14:textId="77777777" w:rsidR="00740A43" w:rsidRPr="00524032" w:rsidRDefault="00740A43" w:rsidP="00740A43">
      <w:pPr>
        <w:pStyle w:val="BodyText"/>
        <w:widowControl/>
      </w:pPr>
    </w:p>
    <w:p w14:paraId="39D03D2F" w14:textId="77777777" w:rsidR="00740A43" w:rsidRPr="00524032" w:rsidRDefault="00740A43" w:rsidP="00740A43">
      <w:pPr>
        <w:pStyle w:val="Heading2"/>
        <w:widowControl/>
        <w:numPr>
          <w:ilvl w:val="1"/>
          <w:numId w:val="2"/>
        </w:numPr>
        <w:tabs>
          <w:tab w:val="left" w:pos="1120"/>
          <w:tab w:val="left" w:pos="1121"/>
        </w:tabs>
        <w:ind w:hanging="721"/>
        <w:rPr>
          <w:b/>
        </w:rPr>
      </w:pPr>
      <w:bookmarkStart w:id="168" w:name="_Toc121236399"/>
      <w:bookmarkStart w:id="169" w:name="_Toc121998360"/>
      <w:r w:rsidRPr="00524032">
        <w:rPr>
          <w:b/>
        </w:rPr>
        <w:t>Enveloppe des paramètres de la centrale</w:t>
      </w:r>
      <w:bookmarkEnd w:id="168"/>
      <w:bookmarkEnd w:id="169"/>
    </w:p>
    <w:p w14:paraId="04C80C7E" w14:textId="0AD9A8A3" w:rsidR="00740A43" w:rsidRPr="00524032" w:rsidRDefault="00740A43" w:rsidP="00740A43">
      <w:pPr>
        <w:pStyle w:val="BodyText"/>
        <w:widowControl/>
        <w:spacing w:before="293"/>
        <w:ind w:left="400" w:right="429"/>
      </w:pPr>
      <w:r w:rsidRPr="00524032">
        <w:t>Sur les 198 paramètres de l’EPC, 60 ne s’appliquaient pas au réacteur </w:t>
      </w:r>
      <w:r w:rsidR="00233D59" w:rsidRPr="00524032">
        <w:t>BWRX</w:t>
      </w:r>
      <w:r w:rsidR="00233D59" w:rsidRPr="00524032">
        <w:noBreakHyphen/>
        <w:t>300</w:t>
      </w:r>
      <w:r w:rsidRPr="00524032">
        <w:t>. Sur les 138 paramètres de l’EPC applicables évalués, neuf (9) paramètres du réacteur </w:t>
      </w:r>
      <w:r w:rsidR="00233D59" w:rsidRPr="00524032">
        <w:t>BWRX</w:t>
      </w:r>
      <w:r w:rsidR="00233D59" w:rsidRPr="00524032">
        <w:noBreakHyphen/>
        <w:t>300</w:t>
      </w:r>
      <w:r w:rsidRPr="00524032">
        <w:t xml:space="preserve"> ne </w:t>
      </w:r>
      <w:r w:rsidR="003E3A70" w:rsidRPr="00524032">
        <w:t>correspondent</w:t>
      </w:r>
      <w:r w:rsidRPr="00524032">
        <w:t xml:space="preserve"> </w:t>
      </w:r>
      <w:r w:rsidR="00E01361" w:rsidRPr="00524032">
        <w:t xml:space="preserve">actuellement </w:t>
      </w:r>
      <w:r w:rsidRPr="00524032">
        <w:t xml:space="preserve">pas </w:t>
      </w:r>
      <w:r w:rsidR="00E01361" w:rsidRPr="00524032">
        <w:t xml:space="preserve">à </w:t>
      </w:r>
      <w:r w:rsidRPr="00524032">
        <w:t>leur EPC respective</w:t>
      </w:r>
      <w:r w:rsidR="00E01361" w:rsidRPr="00524032">
        <w:t>, ce qui</w:t>
      </w:r>
      <w:r w:rsidRPr="00524032">
        <w:t xml:space="preserve"> est en grande partie attribuable aux caractéristiques inhérentes à la conception de la technologie du réacteur de GEH. Ces neuf paramètres sont liés aux sujets suivants :</w:t>
      </w:r>
    </w:p>
    <w:p w14:paraId="0993FE24" w14:textId="77777777" w:rsidR="00740A43" w:rsidRPr="00524032" w:rsidRDefault="00740A43" w:rsidP="00740A43">
      <w:pPr>
        <w:pStyle w:val="BodyText"/>
        <w:widowControl/>
        <w:spacing w:before="1"/>
      </w:pPr>
    </w:p>
    <w:p w14:paraId="0D895FAE" w14:textId="2000CE1B" w:rsidR="00740A43" w:rsidRPr="00524032" w:rsidRDefault="00740A43" w:rsidP="00740A43">
      <w:pPr>
        <w:pStyle w:val="ListParagraph"/>
        <w:widowControl/>
        <w:numPr>
          <w:ilvl w:val="2"/>
          <w:numId w:val="2"/>
        </w:numPr>
        <w:tabs>
          <w:tab w:val="left" w:pos="1120"/>
          <w:tab w:val="left" w:pos="1121"/>
        </w:tabs>
        <w:ind w:hanging="361"/>
      </w:pPr>
      <w:r w:rsidRPr="00524032">
        <w:t>le taux de prélèvement d’eau pour la protection</w:t>
      </w:r>
      <w:r w:rsidR="00C7261F" w:rsidRPr="00524032">
        <w:noBreakHyphen/>
      </w:r>
      <w:r w:rsidRPr="00524032">
        <w:t xml:space="preserve">incendie et la quantité d’eau </w:t>
      </w:r>
      <w:r w:rsidR="00D20949" w:rsidRPr="00524032">
        <w:t>emmagasinée</w:t>
      </w:r>
    </w:p>
    <w:p w14:paraId="6A285D51" w14:textId="77777777" w:rsidR="00740A43" w:rsidRPr="00524032" w:rsidRDefault="00740A43" w:rsidP="00740A43">
      <w:pPr>
        <w:pStyle w:val="ListParagraph"/>
        <w:widowControl/>
        <w:numPr>
          <w:ilvl w:val="2"/>
          <w:numId w:val="2"/>
        </w:numPr>
        <w:tabs>
          <w:tab w:val="left" w:pos="1120"/>
          <w:tab w:val="left" w:pos="1121"/>
        </w:tabs>
        <w:spacing w:before="3" w:line="237" w:lineRule="auto"/>
        <w:ind w:right="419"/>
      </w:pPr>
      <w:r w:rsidRPr="00524032">
        <w:t>les fondations plus profondes (38 m sous le niveau du sol) que celles des réacteurs évalués précédemment dans l’EIE (13,5 m)</w:t>
      </w:r>
    </w:p>
    <w:p w14:paraId="2990D4BA" w14:textId="33615303" w:rsidR="00740A43" w:rsidRPr="00524032" w:rsidRDefault="00740A43" w:rsidP="00740A43">
      <w:pPr>
        <w:pStyle w:val="ListParagraph"/>
        <w:widowControl/>
        <w:numPr>
          <w:ilvl w:val="2"/>
          <w:numId w:val="2"/>
        </w:numPr>
        <w:tabs>
          <w:tab w:val="left" w:pos="1120"/>
          <w:tab w:val="left" w:pos="1121"/>
        </w:tabs>
        <w:spacing w:before="1"/>
        <w:ind w:right="415"/>
      </w:pPr>
      <w:r w:rsidRPr="00524032">
        <w:t>les rejets de contaminants radioactifs dans l’air et dans l’eau</w:t>
      </w:r>
      <w:r w:rsidR="00D20949" w:rsidRPr="00524032">
        <w:t>,</w:t>
      </w:r>
      <w:r w:rsidRPr="00524032">
        <w:t xml:space="preserve"> et la hauteur minimale de rejet au-dessus du </w:t>
      </w:r>
      <w:r w:rsidR="00D20949" w:rsidRPr="00524032">
        <w:t xml:space="preserve">niveau définitif du sol </w:t>
      </w:r>
      <w:r w:rsidRPr="00524032">
        <w:t>dans des conditions d’exploitation normales</w:t>
      </w:r>
    </w:p>
    <w:p w14:paraId="343DB76B" w14:textId="732852F1" w:rsidR="00740A43" w:rsidRPr="00524032" w:rsidRDefault="00740A43" w:rsidP="00740A43">
      <w:pPr>
        <w:pStyle w:val="ListParagraph"/>
        <w:widowControl/>
        <w:numPr>
          <w:ilvl w:val="2"/>
          <w:numId w:val="2"/>
        </w:numPr>
        <w:tabs>
          <w:tab w:val="left" w:pos="1120"/>
          <w:tab w:val="left" w:pos="1121"/>
        </w:tabs>
        <w:spacing w:before="1"/>
        <w:ind w:hanging="361"/>
      </w:pPr>
      <w:r w:rsidRPr="00524032">
        <w:t>l’activité spécifique des déchets solides (Bq/m</w:t>
      </w:r>
      <w:r w:rsidRPr="00524032">
        <w:rPr>
          <w:vertAlign w:val="superscript"/>
        </w:rPr>
        <w:t>3</w:t>
      </w:r>
      <w:r w:rsidRPr="00524032">
        <w:t>) générée par l’exploitation du réacteur </w:t>
      </w:r>
      <w:r w:rsidR="00233D59" w:rsidRPr="00524032">
        <w:t>BWRX</w:t>
      </w:r>
      <w:r w:rsidR="00233D59" w:rsidRPr="00524032">
        <w:noBreakHyphen/>
        <w:t>300</w:t>
      </w:r>
    </w:p>
    <w:p w14:paraId="3EB2412A" w14:textId="051BB8EB" w:rsidR="00740A43" w:rsidRPr="00524032" w:rsidRDefault="00740A43" w:rsidP="00740A43">
      <w:pPr>
        <w:pStyle w:val="ListParagraph"/>
        <w:widowControl/>
        <w:numPr>
          <w:ilvl w:val="2"/>
          <w:numId w:val="2"/>
        </w:numPr>
        <w:tabs>
          <w:tab w:val="left" w:pos="1120"/>
          <w:tab w:val="left" w:pos="1121"/>
        </w:tabs>
        <w:ind w:hanging="361"/>
      </w:pPr>
      <w:r w:rsidRPr="00524032">
        <w:t>le poids du château utilisé pour transporter le combustible usé </w:t>
      </w:r>
      <w:r w:rsidR="00AC381B" w:rsidRPr="00524032">
        <w:t>du réacteur </w:t>
      </w:r>
      <w:r w:rsidR="00233D59" w:rsidRPr="00524032">
        <w:t>BWRX</w:t>
      </w:r>
      <w:r w:rsidR="00233D59" w:rsidRPr="00524032">
        <w:noBreakHyphen/>
        <w:t>300</w:t>
      </w:r>
      <w:r w:rsidRPr="00524032">
        <w:t xml:space="preserve"> sur le site </w:t>
      </w:r>
    </w:p>
    <w:p w14:paraId="577AB210" w14:textId="7A76520C" w:rsidR="00740A43" w:rsidRPr="00524032" w:rsidRDefault="00740A43" w:rsidP="00740A43">
      <w:pPr>
        <w:pStyle w:val="ListParagraph"/>
        <w:widowControl/>
        <w:numPr>
          <w:ilvl w:val="2"/>
          <w:numId w:val="2"/>
        </w:numPr>
        <w:tabs>
          <w:tab w:val="left" w:pos="1120"/>
          <w:tab w:val="left" w:pos="1121"/>
        </w:tabs>
        <w:ind w:hanging="361"/>
      </w:pPr>
      <w:r w:rsidRPr="00524032">
        <w:t xml:space="preserve">les facteurs de multiplication appliqués à la vitesse de </w:t>
      </w:r>
      <w:r w:rsidR="00F120EB" w:rsidRPr="00524032">
        <w:t xml:space="preserve">référence </w:t>
      </w:r>
      <w:r w:rsidRPr="00524032">
        <w:t>du vent pour élaborer la conception de la centrale</w:t>
      </w:r>
    </w:p>
    <w:p w14:paraId="190DE66F" w14:textId="77777777" w:rsidR="00740A43" w:rsidRPr="00524032" w:rsidRDefault="00740A43" w:rsidP="00740A43">
      <w:pPr>
        <w:pStyle w:val="BodyText"/>
        <w:widowControl/>
        <w:spacing w:before="1"/>
      </w:pPr>
    </w:p>
    <w:p w14:paraId="454DE2E7" w14:textId="1855DBA6" w:rsidR="00740A43" w:rsidRPr="00524032" w:rsidRDefault="00740A43" w:rsidP="00740A43">
      <w:pPr>
        <w:pStyle w:val="BodyText"/>
        <w:widowControl/>
        <w:ind w:left="400" w:right="415"/>
      </w:pPr>
      <w:r w:rsidRPr="00524032">
        <w:t>Une évaluation des paramètres de conception du réacteur </w:t>
      </w:r>
      <w:r w:rsidR="00233D59" w:rsidRPr="00524032">
        <w:t>BWRX</w:t>
      </w:r>
      <w:r w:rsidR="00233D59" w:rsidRPr="00524032">
        <w:noBreakHyphen/>
        <w:t>300</w:t>
      </w:r>
      <w:r w:rsidRPr="00524032">
        <w:t xml:space="preserve"> </w:t>
      </w:r>
      <w:r w:rsidR="00F120EB" w:rsidRPr="00524032">
        <w:t>en fonction d</w:t>
      </w:r>
      <w:r w:rsidRPr="00524032">
        <w:t>es valeurs de l’EPC a été effectuée. Comme nous l’avons conclu à la section 4 du présent examen de l’EIE, l’évaluation des paramètres du réacteur </w:t>
      </w:r>
      <w:r w:rsidR="00233D59" w:rsidRPr="00524032">
        <w:t>BWRX</w:t>
      </w:r>
      <w:r w:rsidR="00233D59" w:rsidRPr="00524032">
        <w:noBreakHyphen/>
        <w:t>300</w:t>
      </w:r>
      <w:r w:rsidRPr="00524032">
        <w:t xml:space="preserve"> ne révèle aucun problème d’importance pour le </w:t>
      </w:r>
      <w:r w:rsidR="00ED51E4" w:rsidRPr="00524032">
        <w:t>déploiement des réacteurs</w:t>
      </w:r>
      <w:r w:rsidRPr="00524032">
        <w:t> </w:t>
      </w:r>
      <w:r w:rsidR="00233D59" w:rsidRPr="00524032">
        <w:t>BWRX</w:t>
      </w:r>
      <w:r w:rsidR="00233D59" w:rsidRPr="00524032">
        <w:noBreakHyphen/>
        <w:t>300</w:t>
      </w:r>
      <w:r w:rsidRPr="00524032">
        <w:t xml:space="preserve"> sur le site du PNCND. L’évaluation plus poussée de neuf paramètres qui ne </w:t>
      </w:r>
      <w:r w:rsidR="003E3A70" w:rsidRPr="00524032">
        <w:t>correspondent</w:t>
      </w:r>
      <w:r w:rsidRPr="00524032">
        <w:t xml:space="preserve"> pas </w:t>
      </w:r>
      <w:r w:rsidR="00F120EB" w:rsidRPr="00524032">
        <w:t xml:space="preserve">à </w:t>
      </w:r>
      <w:r w:rsidRPr="00524032">
        <w:t>l’EPC révèle que ces derniers ne modifieraient pas la conclusion de l’EIE. Les paramètres de l’EPC ont été mis à jour [15] conformément à l’engagement D-C-3.1 [1].</w:t>
      </w:r>
    </w:p>
    <w:p w14:paraId="580682B2" w14:textId="77777777" w:rsidR="00740A43" w:rsidRPr="00524032" w:rsidRDefault="00740A43" w:rsidP="00740A43">
      <w:pPr>
        <w:pStyle w:val="BodyText"/>
        <w:widowControl/>
        <w:spacing w:before="1"/>
      </w:pPr>
    </w:p>
    <w:p w14:paraId="0CD0CB25" w14:textId="77777777" w:rsidR="00740A43" w:rsidRPr="00524032" w:rsidRDefault="00740A43" w:rsidP="00740A43">
      <w:pPr>
        <w:pStyle w:val="Heading2"/>
        <w:widowControl/>
        <w:numPr>
          <w:ilvl w:val="1"/>
          <w:numId w:val="2"/>
        </w:numPr>
        <w:tabs>
          <w:tab w:val="left" w:pos="1120"/>
          <w:tab w:val="left" w:pos="1121"/>
        </w:tabs>
        <w:ind w:hanging="721"/>
        <w:rPr>
          <w:b/>
        </w:rPr>
      </w:pPr>
      <w:bookmarkStart w:id="170" w:name="_Toc121236400"/>
      <w:bookmarkStart w:id="171" w:name="_Toc121998361"/>
      <w:r w:rsidRPr="00524032">
        <w:rPr>
          <w:b/>
        </w:rPr>
        <w:t>Énoncé des incidences environnementales</w:t>
      </w:r>
      <w:bookmarkEnd w:id="170"/>
      <w:bookmarkEnd w:id="171"/>
    </w:p>
    <w:p w14:paraId="410E142C" w14:textId="64B56D43" w:rsidR="00740A43" w:rsidRPr="00524032" w:rsidRDefault="00740A43" w:rsidP="00740A43">
      <w:pPr>
        <w:pStyle w:val="BodyText"/>
        <w:widowControl/>
        <w:spacing w:before="292"/>
        <w:ind w:left="400" w:right="654"/>
      </w:pPr>
      <w:r w:rsidRPr="00524032">
        <w:t xml:space="preserve">Le </w:t>
      </w:r>
      <w:r w:rsidR="00ED51E4" w:rsidRPr="00524032">
        <w:t>déploiement des réacteurs</w:t>
      </w:r>
      <w:r w:rsidRPr="00524032">
        <w:t> </w:t>
      </w:r>
      <w:r w:rsidR="00233D59" w:rsidRPr="00524032">
        <w:t>BWRX</w:t>
      </w:r>
      <w:r w:rsidR="00233D59" w:rsidRPr="00524032">
        <w:noBreakHyphen/>
        <w:t>300</w:t>
      </w:r>
      <w:r w:rsidRPr="00524032">
        <w:t xml:space="preserve"> devrait comprendre des </w:t>
      </w:r>
      <w:r w:rsidR="004C0306" w:rsidRPr="00524032">
        <w:t>ouvrages et</w:t>
      </w:r>
      <w:r w:rsidRPr="00524032">
        <w:t xml:space="preserve"> activités de projet qui sont essentiellement les mêmes que ceux évalués dans l’EIE, à l’exception de quelques grandes améliorations. Les grandes améliorations apportées à la description du projet sont les suivantes :</w:t>
      </w:r>
    </w:p>
    <w:p w14:paraId="5428ABA2" w14:textId="77777777" w:rsidR="00740A43" w:rsidRPr="00524032" w:rsidRDefault="00740A43" w:rsidP="00740A43">
      <w:pPr>
        <w:pStyle w:val="BodyText"/>
        <w:widowControl/>
        <w:spacing w:before="12"/>
        <w:rPr>
          <w:sz w:val="21"/>
        </w:rPr>
      </w:pPr>
    </w:p>
    <w:p w14:paraId="374D42EA" w14:textId="0814D102" w:rsidR="00740A43" w:rsidRPr="00524032" w:rsidRDefault="00740A43" w:rsidP="00740A43">
      <w:pPr>
        <w:pStyle w:val="ListParagraph"/>
        <w:widowControl/>
        <w:numPr>
          <w:ilvl w:val="2"/>
          <w:numId w:val="2"/>
        </w:numPr>
        <w:tabs>
          <w:tab w:val="left" w:pos="1120"/>
          <w:tab w:val="left" w:pos="1121"/>
        </w:tabs>
        <w:spacing w:before="1"/>
        <w:ind w:right="850"/>
      </w:pPr>
      <w:r w:rsidRPr="00524032">
        <w:t>dans le contexte du réacteur </w:t>
      </w:r>
      <w:r w:rsidR="00233D59" w:rsidRPr="00524032">
        <w:t>BWRX</w:t>
      </w:r>
      <w:r w:rsidR="00233D59" w:rsidRPr="00524032">
        <w:noBreakHyphen/>
        <w:t>300</w:t>
      </w:r>
      <w:r w:rsidRPr="00524032">
        <w:t>, des tours de refroidissement ne seront pas utilisées pour les sources froides normales ou les sources froides d’ultime secours de la centrale</w:t>
      </w:r>
    </w:p>
    <w:p w14:paraId="2A0CD56A" w14:textId="689A7203" w:rsidR="00740A43" w:rsidRPr="00524032" w:rsidRDefault="00740A43" w:rsidP="00740A43">
      <w:pPr>
        <w:pStyle w:val="ListParagraph"/>
        <w:widowControl/>
        <w:numPr>
          <w:ilvl w:val="2"/>
          <w:numId w:val="2"/>
        </w:numPr>
        <w:tabs>
          <w:tab w:val="left" w:pos="1120"/>
          <w:tab w:val="left" w:pos="1121"/>
        </w:tabs>
        <w:ind w:hanging="361"/>
      </w:pPr>
      <w:r w:rsidRPr="00524032">
        <w:t>le remplissage du lac n’est pas nécessaire</w:t>
      </w:r>
    </w:p>
    <w:p w14:paraId="49640525" w14:textId="30D82B79" w:rsidR="00740A43" w:rsidRPr="00524032" w:rsidRDefault="00740A43" w:rsidP="00740A43">
      <w:pPr>
        <w:pStyle w:val="ListParagraph"/>
        <w:widowControl/>
        <w:numPr>
          <w:ilvl w:val="2"/>
          <w:numId w:val="2"/>
        </w:numPr>
        <w:tabs>
          <w:tab w:val="left" w:pos="1120"/>
          <w:tab w:val="left" w:pos="1121"/>
        </w:tabs>
        <w:ind w:hanging="361"/>
      </w:pPr>
      <w:r w:rsidRPr="00524032">
        <w:t>les circuits caloporteurs primaire et secondaire sont combinés</w:t>
      </w:r>
    </w:p>
    <w:p w14:paraId="1D263AC7" w14:textId="77777777" w:rsidR="00740A43" w:rsidRPr="00524032" w:rsidRDefault="00740A43" w:rsidP="00740A43">
      <w:pPr>
        <w:pStyle w:val="BodyText"/>
        <w:widowControl/>
      </w:pPr>
    </w:p>
    <w:p w14:paraId="5EA9B211" w14:textId="198A106B" w:rsidR="00740A43" w:rsidRPr="00524032" w:rsidRDefault="00740A43" w:rsidP="00740A43">
      <w:pPr>
        <w:widowControl/>
      </w:pPr>
      <w:r w:rsidRPr="00524032">
        <w:t>Comparativement aux réacteurs examinés dans l’EIE, les réacteurs </w:t>
      </w:r>
      <w:r w:rsidR="00233D59" w:rsidRPr="00524032">
        <w:t>BWRX</w:t>
      </w:r>
      <w:r w:rsidR="00233D59" w:rsidRPr="00524032">
        <w:noBreakHyphen/>
        <w:t>300</w:t>
      </w:r>
      <w:r w:rsidRPr="00524032">
        <w:t xml:space="preserve"> sont plus petits sur le plan de la dimension physique et de l’énergie électrique. Par conséquent, les effets du </w:t>
      </w:r>
      <w:r w:rsidR="00ED51E4" w:rsidRPr="00524032">
        <w:t>déploiement des réacteurs</w:t>
      </w:r>
      <w:r w:rsidRPr="00524032">
        <w:t> </w:t>
      </w:r>
      <w:r w:rsidR="00233D59" w:rsidRPr="00524032">
        <w:t>BWRX</w:t>
      </w:r>
      <w:r w:rsidR="00233D59" w:rsidRPr="00524032">
        <w:noBreakHyphen/>
        <w:t>300</w:t>
      </w:r>
      <w:r w:rsidRPr="00524032">
        <w:t xml:space="preserve"> sur l’environnement sont généralement </w:t>
      </w:r>
      <w:r w:rsidR="00FB6859" w:rsidRPr="00524032">
        <w:t>moindres</w:t>
      </w:r>
      <w:r w:rsidRPr="00524032">
        <w:t xml:space="preserve"> que ceux examinés dans l’EIE. Le </w:t>
      </w:r>
      <w:r w:rsidR="00ED51E4" w:rsidRPr="00524032">
        <w:t>déploiement des réacteurs</w:t>
      </w:r>
      <w:r w:rsidRPr="00524032">
        <w:t> </w:t>
      </w:r>
      <w:r w:rsidR="00233D59" w:rsidRPr="00524032">
        <w:t>BWRX</w:t>
      </w:r>
      <w:r w:rsidR="00233D59" w:rsidRPr="00524032">
        <w:noBreakHyphen/>
        <w:t>300</w:t>
      </w:r>
      <w:r w:rsidRPr="00524032">
        <w:t xml:space="preserve"> offre des possibilités de préserver certains habitats considérés comme étant </w:t>
      </w:r>
      <w:r w:rsidR="00B250FA" w:rsidRPr="00524032">
        <w:t xml:space="preserve">éliminés </w:t>
      </w:r>
      <w:r w:rsidRPr="00524032">
        <w:t>dans l’EIE. Des études supplémentaires sont en cours pour étudier ces possibilités et les effets potentiels sur ces habitats préservés.</w:t>
      </w:r>
    </w:p>
    <w:p w14:paraId="2F2124D9" w14:textId="77777777" w:rsidR="00740A43" w:rsidRPr="00524032" w:rsidRDefault="00740A43" w:rsidP="00740A43">
      <w:pPr>
        <w:widowControl/>
      </w:pPr>
    </w:p>
    <w:p w14:paraId="258F572D" w14:textId="646C04DA" w:rsidR="00740A43" w:rsidRPr="00524032" w:rsidRDefault="00740A43" w:rsidP="00740A43">
      <w:pPr>
        <w:widowControl/>
      </w:pPr>
      <w:r w:rsidRPr="00524032">
        <w:t xml:space="preserve">Dans le cadre de l’EIE, OPG s’est engagée à mettre en place des programmes de surveillance de l’environnement et de suivi de l’EE afin de vérifier les prévisions des effets sur l’environnement définis dans l’évaluation environnementale et de déterminer l’efficacité des mesures d’atténuation. Le présent examen de l’EIE a permis de conclure que les programmes de surveillance et de suivi de l’EE demeurent adaptés au </w:t>
      </w:r>
      <w:r w:rsidR="00ED51E4" w:rsidRPr="00524032">
        <w:t>déploiement des réacteurs</w:t>
      </w:r>
      <w:r w:rsidRPr="00524032">
        <w:t> </w:t>
      </w:r>
      <w:r w:rsidR="00233D59" w:rsidRPr="00524032">
        <w:t>BWRX</w:t>
      </w:r>
      <w:r w:rsidR="00233D59" w:rsidRPr="00524032">
        <w:noBreakHyphen/>
        <w:t>300</w:t>
      </w:r>
      <w:r w:rsidRPr="00524032">
        <w:t>.</w:t>
      </w:r>
    </w:p>
    <w:p w14:paraId="0710119F" w14:textId="77777777" w:rsidR="00740A43" w:rsidRPr="00524032" w:rsidRDefault="00740A43" w:rsidP="00740A43">
      <w:pPr>
        <w:widowControl/>
      </w:pPr>
    </w:p>
    <w:p w14:paraId="0E80C40D" w14:textId="473A1024" w:rsidR="00740A43" w:rsidRPr="00524032" w:rsidRDefault="00740A43" w:rsidP="00740A43">
      <w:pPr>
        <w:widowControl/>
      </w:pPr>
      <w:r w:rsidRPr="00524032">
        <w:t>Dans l’ensemble, étant donné que le réacteur </w:t>
      </w:r>
      <w:r w:rsidR="00233D59" w:rsidRPr="00524032">
        <w:t>BWRX</w:t>
      </w:r>
      <w:r w:rsidR="00233D59" w:rsidRPr="00524032">
        <w:noBreakHyphen/>
        <w:t>300</w:t>
      </w:r>
      <w:r w:rsidRPr="00524032">
        <w:t xml:space="preserve"> est plus petit et que son empreinte sera aussi plus petite, les effets sur l’environnement dans les zones d’étude de l’EE sont </w:t>
      </w:r>
      <w:r w:rsidR="00FB6859" w:rsidRPr="00524032">
        <w:t>moindres</w:t>
      </w:r>
      <w:r w:rsidRPr="00524032">
        <w:t xml:space="preserve"> que ceux évalués dans l’EIE. Par conséquent, les conclusions </w:t>
      </w:r>
      <w:r w:rsidR="007A607C" w:rsidRPr="00524032">
        <w:t>à l’égard de</w:t>
      </w:r>
      <w:r w:rsidRPr="00524032">
        <w:t xml:space="preserve"> l’importance des effets néfastes résiduels figurant dans l’EIE demeurent valides. Le PNCND, compte tenu des mesures d’atténuation définies, n’entraînera pas d’effets néfastes importants sur l’environnement, y compris les effets des accidents, des défaillances et des actes malveillants, les effets de l’environnement sur le projet et les effets cumulatifs.</w:t>
      </w:r>
    </w:p>
    <w:p w14:paraId="7CEDDE8A" w14:textId="77777777" w:rsidR="00740A43" w:rsidRPr="00524032" w:rsidRDefault="00740A43" w:rsidP="00740A43">
      <w:pPr>
        <w:widowControl/>
      </w:pPr>
    </w:p>
    <w:p w14:paraId="4C7F60B3" w14:textId="77777777" w:rsidR="00740A43" w:rsidRPr="00524032" w:rsidRDefault="00740A43" w:rsidP="00740A43">
      <w:pPr>
        <w:widowControl/>
      </w:pPr>
      <w:r w:rsidRPr="00524032">
        <w:t>OPG reconnaît que, bien que l’évaluation des effets du PNCND sur l’environnement soit satisfaisante selon un point de vue occidental, elle pourrait ne pas tenir pleinement compte des répercussions du PNCND sur les droits inhérents et issus de traités des Autochtones comme ils sont compris aujourd’hui.</w:t>
      </w:r>
    </w:p>
    <w:p w14:paraId="4DAD8393" w14:textId="4301F891" w:rsidR="00740A43" w:rsidRPr="00524032" w:rsidRDefault="00740A43" w:rsidP="00740A43">
      <w:pPr>
        <w:widowControl/>
      </w:pPr>
      <w:r w:rsidRPr="00524032">
        <w:t xml:space="preserve">OPG s’efforce de continuer à travailler avec les Nations et communautés autochtones afin de déterminer de manière appropriée les droits </w:t>
      </w:r>
      <w:r w:rsidR="00DE1459" w:rsidRPr="00524032">
        <w:t>affecté</w:t>
      </w:r>
      <w:r w:rsidRPr="00524032">
        <w:t>s par le projet et de prendre des mesures d’atténuation et/ou d’adaptation réalisables.</w:t>
      </w:r>
    </w:p>
    <w:p w14:paraId="149D825C" w14:textId="77777777" w:rsidR="00740A43" w:rsidRPr="00524032" w:rsidRDefault="00740A43" w:rsidP="00740A43">
      <w:pPr>
        <w:widowControl/>
      </w:pPr>
    </w:p>
    <w:p w14:paraId="799EC2BC" w14:textId="77777777" w:rsidR="00740A43" w:rsidRPr="00524032" w:rsidRDefault="00740A43" w:rsidP="00740A43">
      <w:pPr>
        <w:widowControl/>
      </w:pPr>
    </w:p>
    <w:p w14:paraId="5AA192CB" w14:textId="77DB45F1" w:rsidR="00740A43" w:rsidRPr="00524032" w:rsidRDefault="00BE0E66" w:rsidP="00740A43">
      <w:pPr>
        <w:pStyle w:val="BodyText"/>
        <w:widowControl/>
        <w:spacing w:before="7"/>
      </w:pPr>
      <w:r w:rsidRPr="00524032">
        <w:rPr>
          <w:lang w:eastAsia="ja-JP"/>
        </w:rPr>
        <w:t>PNCND – Accusé de réception de l’EIE (énoncé des incidences environnementales) et de l’EPC (enveloppe des paramètres de la centrale) présentés par OPG</w:t>
      </w:r>
      <w:r w:rsidR="00740A43" w:rsidRPr="00524032">
        <w:t>.</w:t>
      </w:r>
    </w:p>
    <w:p w14:paraId="03895030" w14:textId="77777777" w:rsidR="00740A43" w:rsidRPr="00524032" w:rsidRDefault="00740A43" w:rsidP="00740A43">
      <w:pPr>
        <w:pStyle w:val="BodyText"/>
        <w:widowControl/>
        <w:spacing w:before="7"/>
      </w:pPr>
    </w:p>
    <w:p w14:paraId="45D5FE21" w14:textId="77777777" w:rsidR="00740A43" w:rsidRPr="00524032" w:rsidRDefault="00740A43" w:rsidP="00740A43">
      <w:pPr>
        <w:rPr>
          <w:rFonts w:ascii="Segoe UI Semibold" w:eastAsia="Segoe UI Semibold" w:hAnsi="Segoe UI Semibold" w:cs="Segoe UI Semibold"/>
          <w:b/>
          <w:color w:val="0079C3"/>
          <w:sz w:val="32"/>
          <w:szCs w:val="32"/>
        </w:rPr>
      </w:pPr>
      <w:r w:rsidRPr="00524032">
        <w:br w:type="page"/>
      </w:r>
    </w:p>
    <w:p w14:paraId="3D8316C6" w14:textId="77777777" w:rsidR="00740A43" w:rsidRPr="00524032" w:rsidRDefault="00740A43" w:rsidP="00740A43">
      <w:pPr>
        <w:pStyle w:val="Heading1"/>
        <w:widowControl/>
        <w:numPr>
          <w:ilvl w:val="0"/>
          <w:numId w:val="2"/>
        </w:numPr>
        <w:tabs>
          <w:tab w:val="left" w:pos="1120"/>
          <w:tab w:val="left" w:pos="1121"/>
        </w:tabs>
        <w:spacing w:before="99"/>
        <w:ind w:hanging="721"/>
        <w:rPr>
          <w:b/>
        </w:rPr>
      </w:pPr>
      <w:bookmarkStart w:id="172" w:name="_Toc121236401"/>
      <w:bookmarkStart w:id="173" w:name="_Toc121998362"/>
      <w:r w:rsidRPr="00524032">
        <w:rPr>
          <w:b/>
          <w:color w:val="0079C3"/>
        </w:rPr>
        <w:t>RÉFÉRENCES</w:t>
      </w:r>
      <w:bookmarkEnd w:id="172"/>
      <w:bookmarkEnd w:id="173"/>
    </w:p>
    <w:p w14:paraId="690D7B26" w14:textId="77777777" w:rsidR="00740A43" w:rsidRPr="00E35385" w:rsidRDefault="00740A43" w:rsidP="00740A43">
      <w:pPr>
        <w:pStyle w:val="ListParagraph"/>
        <w:widowControl/>
        <w:numPr>
          <w:ilvl w:val="0"/>
          <w:numId w:val="1"/>
        </w:numPr>
        <w:tabs>
          <w:tab w:val="left" w:pos="904"/>
          <w:tab w:val="left" w:pos="905"/>
        </w:tabs>
        <w:spacing w:before="292"/>
        <w:ind w:hanging="505"/>
        <w:rPr>
          <w:lang w:val="en-US"/>
        </w:rPr>
      </w:pPr>
      <w:r w:rsidRPr="00E35385">
        <w:rPr>
          <w:lang w:val="en-US"/>
        </w:rPr>
        <w:t xml:space="preserve">Ontario Power Generation, </w:t>
      </w:r>
      <w:r w:rsidRPr="00E35385">
        <w:rPr>
          <w:i/>
          <w:iCs/>
          <w:lang w:val="en-US"/>
        </w:rPr>
        <w:t>Darlington New Nuclear Project Commitments Report</w:t>
      </w:r>
      <w:r w:rsidRPr="00E35385">
        <w:rPr>
          <w:lang w:val="en-US"/>
        </w:rPr>
        <w:t>,</w:t>
      </w:r>
    </w:p>
    <w:p w14:paraId="453A5D1C" w14:textId="77777777" w:rsidR="00740A43" w:rsidRPr="00524032" w:rsidRDefault="00740A43" w:rsidP="00740A43">
      <w:pPr>
        <w:pStyle w:val="BodyText"/>
        <w:widowControl/>
        <w:ind w:left="904"/>
      </w:pPr>
      <w:r w:rsidRPr="00524032">
        <w:t>NK054-REP-01210-00078-R007, février 2022.</w:t>
      </w:r>
    </w:p>
    <w:p w14:paraId="6B12E21F" w14:textId="77777777" w:rsidR="00740A43" w:rsidRPr="00524032" w:rsidRDefault="00740A43" w:rsidP="00740A43">
      <w:pPr>
        <w:pStyle w:val="ListParagraph"/>
        <w:widowControl/>
        <w:numPr>
          <w:ilvl w:val="0"/>
          <w:numId w:val="1"/>
        </w:numPr>
        <w:tabs>
          <w:tab w:val="left" w:pos="904"/>
          <w:tab w:val="left" w:pos="905"/>
        </w:tabs>
        <w:ind w:right="599"/>
      </w:pPr>
      <w:r w:rsidRPr="00524032">
        <w:t>Commission canadienne de sûreté nucléaire (CCSN), transcription de l’audience publique du 10 juin 2021 (en anglais seulement), http://nuclearsafety.gc.ca/fra/the-commission/pdf/Transcript-Hearing-OPG-June10-f.pdf</w:t>
      </w:r>
    </w:p>
    <w:p w14:paraId="4E79AF21" w14:textId="77777777" w:rsidR="00740A43" w:rsidRPr="00E35385" w:rsidRDefault="00740A43" w:rsidP="00740A43">
      <w:pPr>
        <w:pStyle w:val="ListParagraph"/>
        <w:widowControl/>
        <w:numPr>
          <w:ilvl w:val="0"/>
          <w:numId w:val="1"/>
        </w:numPr>
        <w:tabs>
          <w:tab w:val="left" w:pos="904"/>
          <w:tab w:val="left" w:pos="905"/>
        </w:tabs>
        <w:spacing w:before="1"/>
        <w:ind w:hanging="505"/>
        <w:rPr>
          <w:lang w:val="en-US"/>
        </w:rPr>
      </w:pPr>
      <w:r w:rsidRPr="00E35385">
        <w:rPr>
          <w:lang w:val="en-US"/>
        </w:rPr>
        <w:t xml:space="preserve">Calian Nuclear, </w:t>
      </w:r>
      <w:r w:rsidRPr="00E35385">
        <w:rPr>
          <w:i/>
          <w:iCs/>
          <w:lang w:val="en-US"/>
        </w:rPr>
        <w:t>Darlington New Nuclear Project Supporting Document for Comprehensive</w:t>
      </w:r>
    </w:p>
    <w:p w14:paraId="2D40662C" w14:textId="77777777" w:rsidR="00740A43" w:rsidRPr="00E35385" w:rsidRDefault="00740A43" w:rsidP="00740A43">
      <w:pPr>
        <w:pStyle w:val="BodyText"/>
        <w:widowControl/>
        <w:ind w:left="904"/>
        <w:rPr>
          <w:lang w:val="en-US"/>
        </w:rPr>
      </w:pPr>
      <w:r w:rsidRPr="00E35385">
        <w:rPr>
          <w:i/>
          <w:iCs/>
          <w:lang w:val="en-US"/>
        </w:rPr>
        <w:t>Review of EIS for BWRX‑300</w:t>
      </w:r>
      <w:r w:rsidRPr="00E35385">
        <w:rPr>
          <w:lang w:val="en-US"/>
        </w:rPr>
        <w:t>, OPG NK054-REP-07730-00058, 2022.</w:t>
      </w:r>
    </w:p>
    <w:p w14:paraId="1A9C7004" w14:textId="77777777" w:rsidR="00740A43" w:rsidRPr="00E35385" w:rsidRDefault="00740A43" w:rsidP="00740A43">
      <w:pPr>
        <w:pStyle w:val="ListParagraph"/>
        <w:widowControl/>
        <w:numPr>
          <w:ilvl w:val="0"/>
          <w:numId w:val="1"/>
        </w:numPr>
        <w:tabs>
          <w:tab w:val="left" w:pos="904"/>
          <w:tab w:val="left" w:pos="905"/>
        </w:tabs>
        <w:ind w:hanging="505"/>
        <w:rPr>
          <w:lang w:val="en-US"/>
        </w:rPr>
      </w:pPr>
      <w:r w:rsidRPr="00E35385">
        <w:rPr>
          <w:lang w:val="en-US"/>
        </w:rPr>
        <w:t xml:space="preserve">Ontario Power Generation, </w:t>
      </w:r>
      <w:r w:rsidRPr="00E35385">
        <w:rPr>
          <w:i/>
          <w:iCs/>
          <w:lang w:val="en-US"/>
        </w:rPr>
        <w:t>Environmental Impact Statement New Nuclear - Darlington</w:t>
      </w:r>
    </w:p>
    <w:p w14:paraId="7E820E9C" w14:textId="77777777" w:rsidR="00740A43" w:rsidRPr="00524032" w:rsidRDefault="00740A43" w:rsidP="00740A43">
      <w:pPr>
        <w:pStyle w:val="BodyText"/>
        <w:widowControl/>
        <w:spacing w:before="1" w:line="292" w:lineRule="exact"/>
        <w:ind w:left="904"/>
      </w:pPr>
      <w:proofErr w:type="spellStart"/>
      <w:r w:rsidRPr="00524032">
        <w:rPr>
          <w:i/>
          <w:iCs/>
        </w:rPr>
        <w:t>Environmental</w:t>
      </w:r>
      <w:proofErr w:type="spellEnd"/>
      <w:r w:rsidRPr="00524032">
        <w:rPr>
          <w:i/>
          <w:iCs/>
        </w:rPr>
        <w:t xml:space="preserve"> </w:t>
      </w:r>
      <w:proofErr w:type="spellStart"/>
      <w:r w:rsidRPr="00524032">
        <w:rPr>
          <w:i/>
          <w:iCs/>
        </w:rPr>
        <w:t>Assessment</w:t>
      </w:r>
      <w:proofErr w:type="spellEnd"/>
      <w:r w:rsidRPr="00524032">
        <w:t>, NK054-REP-07730–00029, septembre 2009.</w:t>
      </w:r>
    </w:p>
    <w:p w14:paraId="5E77699C" w14:textId="77777777" w:rsidR="00740A43" w:rsidRPr="00E35385" w:rsidRDefault="00740A43" w:rsidP="00566746">
      <w:pPr>
        <w:pStyle w:val="ListParagraph"/>
        <w:widowControl/>
        <w:numPr>
          <w:ilvl w:val="0"/>
          <w:numId w:val="1"/>
        </w:numPr>
        <w:tabs>
          <w:tab w:val="center" w:pos="360"/>
        </w:tabs>
        <w:spacing w:line="292" w:lineRule="exact"/>
        <w:ind w:left="450" w:right="710" w:hanging="810"/>
        <w:jc w:val="right"/>
        <w:rPr>
          <w:lang w:val="en-US"/>
        </w:rPr>
      </w:pPr>
      <w:r w:rsidRPr="00E35385">
        <w:rPr>
          <w:lang w:val="en-US"/>
        </w:rPr>
        <w:t xml:space="preserve">Ontario Power Generation, </w:t>
      </w:r>
      <w:r w:rsidRPr="00E35385">
        <w:rPr>
          <w:i/>
          <w:iCs/>
          <w:lang w:val="en-US"/>
        </w:rPr>
        <w:t>Use of Plant Parameters Envelope to Encompass the Reactor</w:t>
      </w:r>
      <w:r w:rsidRPr="00E35385">
        <w:rPr>
          <w:lang w:val="en-US"/>
        </w:rPr>
        <w:t xml:space="preserve"> </w:t>
      </w:r>
      <w:r w:rsidRPr="00E35385">
        <w:rPr>
          <w:i/>
          <w:iCs/>
          <w:lang w:val="en-US"/>
        </w:rPr>
        <w:t>Designs being considered for the Darlington Site</w:t>
      </w:r>
      <w:r w:rsidRPr="00E35385">
        <w:rPr>
          <w:lang w:val="en-US"/>
        </w:rPr>
        <w:t xml:space="preserve">, N-REP-01200-10000-R003, </w:t>
      </w:r>
      <w:proofErr w:type="spellStart"/>
      <w:r w:rsidRPr="00E35385">
        <w:rPr>
          <w:lang w:val="en-US"/>
        </w:rPr>
        <w:t>novembre</w:t>
      </w:r>
      <w:proofErr w:type="spellEnd"/>
      <w:r w:rsidRPr="00E35385">
        <w:rPr>
          <w:lang w:val="en-US"/>
        </w:rPr>
        <w:t> 2010.</w:t>
      </w:r>
    </w:p>
    <w:p w14:paraId="261B7817" w14:textId="77777777" w:rsidR="00740A43" w:rsidRPr="00E35385" w:rsidRDefault="00740A43" w:rsidP="00740A43">
      <w:pPr>
        <w:pStyle w:val="BodyText"/>
        <w:widowControl/>
        <w:ind w:right="664"/>
        <w:jc w:val="right"/>
        <w:rPr>
          <w:lang w:val="en-US"/>
        </w:rPr>
      </w:pPr>
    </w:p>
    <w:p w14:paraId="06DACBD9" w14:textId="28CB6E5A" w:rsidR="00740A43" w:rsidRPr="00524032" w:rsidRDefault="00740A43" w:rsidP="00740A43">
      <w:pPr>
        <w:pStyle w:val="ListParagraph"/>
        <w:widowControl/>
        <w:numPr>
          <w:ilvl w:val="0"/>
          <w:numId w:val="1"/>
        </w:numPr>
        <w:tabs>
          <w:tab w:val="left" w:pos="904"/>
          <w:tab w:val="left" w:pos="905"/>
        </w:tabs>
        <w:ind w:right="594"/>
      </w:pPr>
      <w:r w:rsidRPr="00524032">
        <w:t>Commission canadienne de sûreté nucléaire (CCSN), CMD relatif à l’audience sur le renouvellement du permis de préparation de l’emplacement visant le PNCND d’OPG, CMD</w:t>
      </w:r>
      <w:r w:rsidR="00592E0B" w:rsidRPr="00524032">
        <w:t> </w:t>
      </w:r>
      <w:r w:rsidRPr="00524032">
        <w:t xml:space="preserve">21-H4, </w:t>
      </w:r>
      <w:hyperlink r:id="rId44">
        <w:r w:rsidRPr="00524032">
          <w:t>https://www.nuclearsafety.gc.ca/eng/the-commission/hearings/cmd/pdf/CMD21/CMD21-H4.pdf</w:t>
        </w:r>
      </w:hyperlink>
      <w:r w:rsidRPr="00524032">
        <w:t>, 8 mars 2021.</w:t>
      </w:r>
    </w:p>
    <w:p w14:paraId="12CAEDDF" w14:textId="77777777" w:rsidR="00740A43" w:rsidRPr="00E35385" w:rsidRDefault="00740A43" w:rsidP="00740A43">
      <w:pPr>
        <w:pStyle w:val="ListParagraph"/>
        <w:widowControl/>
        <w:numPr>
          <w:ilvl w:val="0"/>
          <w:numId w:val="1"/>
        </w:numPr>
        <w:tabs>
          <w:tab w:val="left" w:pos="904"/>
          <w:tab w:val="left" w:pos="905"/>
        </w:tabs>
        <w:spacing w:before="1"/>
        <w:ind w:right="791"/>
        <w:rPr>
          <w:lang w:val="en-US"/>
        </w:rPr>
      </w:pPr>
      <w:r w:rsidRPr="00E35385">
        <w:rPr>
          <w:lang w:val="en-US"/>
        </w:rPr>
        <w:t xml:space="preserve">LCH-DNNP-PRSL 18.00 2031, </w:t>
      </w:r>
      <w:r w:rsidRPr="00E35385">
        <w:rPr>
          <w:i/>
          <w:iCs/>
          <w:lang w:val="en-US"/>
        </w:rPr>
        <w:t>Darlington New Nuclear Project - Site Preparation Licence Conditions Handbook</w:t>
      </w:r>
      <w:r w:rsidRPr="00E35385">
        <w:rPr>
          <w:lang w:val="en-US"/>
        </w:rPr>
        <w:t>, 20 </w:t>
      </w:r>
      <w:proofErr w:type="spellStart"/>
      <w:r w:rsidRPr="00E35385">
        <w:rPr>
          <w:lang w:val="en-US"/>
        </w:rPr>
        <w:t>mai</w:t>
      </w:r>
      <w:proofErr w:type="spellEnd"/>
      <w:r w:rsidRPr="00E35385">
        <w:rPr>
          <w:lang w:val="en-US"/>
        </w:rPr>
        <w:t> 2022.</w:t>
      </w:r>
    </w:p>
    <w:p w14:paraId="0E1433AB" w14:textId="77777777" w:rsidR="00740A43" w:rsidRPr="00E35385" w:rsidRDefault="00740A43" w:rsidP="00740A43">
      <w:pPr>
        <w:pStyle w:val="ListParagraph"/>
        <w:widowControl/>
        <w:numPr>
          <w:ilvl w:val="0"/>
          <w:numId w:val="1"/>
        </w:numPr>
        <w:tabs>
          <w:tab w:val="left" w:pos="904"/>
          <w:tab w:val="left" w:pos="905"/>
        </w:tabs>
        <w:ind w:hanging="505"/>
        <w:rPr>
          <w:lang w:val="en-US"/>
        </w:rPr>
      </w:pPr>
      <w:r w:rsidRPr="00E35385">
        <w:rPr>
          <w:lang w:val="en-US"/>
        </w:rPr>
        <w:t xml:space="preserve">Ontario Power Generation, </w:t>
      </w:r>
      <w:r w:rsidRPr="00E35385">
        <w:rPr>
          <w:i/>
          <w:iCs/>
          <w:lang w:val="en-US"/>
        </w:rPr>
        <w:t>Darlington New Nuclear Project Power Reactor Site</w:t>
      </w:r>
      <w:r w:rsidRPr="00E35385">
        <w:rPr>
          <w:lang w:val="en-US"/>
        </w:rPr>
        <w:t xml:space="preserve"> </w:t>
      </w:r>
      <w:r w:rsidRPr="00E35385">
        <w:rPr>
          <w:i/>
          <w:iCs/>
          <w:lang w:val="en-US"/>
        </w:rPr>
        <w:t>Preparation Licence Renewal Plan</w:t>
      </w:r>
      <w:r w:rsidRPr="00E35385">
        <w:rPr>
          <w:lang w:val="en-US"/>
        </w:rPr>
        <w:t>, NK054-PLAN-01210-00004-R001, 7 </w:t>
      </w:r>
      <w:proofErr w:type="spellStart"/>
      <w:r w:rsidRPr="00E35385">
        <w:rPr>
          <w:lang w:val="en-US"/>
        </w:rPr>
        <w:t>octobre</w:t>
      </w:r>
      <w:proofErr w:type="spellEnd"/>
      <w:r w:rsidRPr="00E35385">
        <w:rPr>
          <w:lang w:val="en-US"/>
        </w:rPr>
        <w:t> 2019.</w:t>
      </w:r>
    </w:p>
    <w:p w14:paraId="380EEEAE" w14:textId="77777777" w:rsidR="00740A43" w:rsidRPr="00E35385" w:rsidRDefault="00740A43" w:rsidP="00740A43">
      <w:pPr>
        <w:pStyle w:val="BodyText"/>
        <w:widowControl/>
        <w:ind w:left="904"/>
        <w:rPr>
          <w:lang w:val="en-US"/>
        </w:rPr>
      </w:pPr>
    </w:p>
    <w:p w14:paraId="2FE74E99" w14:textId="77777777" w:rsidR="00740A43" w:rsidRPr="00524032" w:rsidRDefault="00740A43" w:rsidP="00740A43">
      <w:pPr>
        <w:pStyle w:val="ListParagraph"/>
        <w:widowControl/>
        <w:numPr>
          <w:ilvl w:val="0"/>
          <w:numId w:val="1"/>
        </w:numPr>
        <w:tabs>
          <w:tab w:val="left" w:pos="904"/>
          <w:tab w:val="left" w:pos="905"/>
        </w:tabs>
        <w:spacing w:before="1"/>
        <w:ind w:right="842"/>
      </w:pPr>
      <w:r w:rsidRPr="00524032">
        <w:t xml:space="preserve">Commission d’examen conjoint sur le projet de nouvelle centrale nucléaire de Darlington, </w:t>
      </w:r>
      <w:r w:rsidRPr="00524032">
        <w:rPr>
          <w:i/>
          <w:iCs/>
        </w:rPr>
        <w:t xml:space="preserve">Joint </w:t>
      </w:r>
      <w:proofErr w:type="spellStart"/>
      <w:r w:rsidRPr="00524032">
        <w:rPr>
          <w:i/>
          <w:iCs/>
        </w:rPr>
        <w:t>Review</w:t>
      </w:r>
      <w:proofErr w:type="spellEnd"/>
      <w:r w:rsidRPr="00524032">
        <w:rPr>
          <w:i/>
          <w:iCs/>
        </w:rPr>
        <w:t xml:space="preserve"> Panel </w:t>
      </w:r>
      <w:proofErr w:type="spellStart"/>
      <w:r w:rsidRPr="00524032">
        <w:rPr>
          <w:i/>
          <w:iCs/>
        </w:rPr>
        <w:t>Environmental</w:t>
      </w:r>
      <w:proofErr w:type="spellEnd"/>
      <w:r w:rsidRPr="00524032">
        <w:rPr>
          <w:i/>
          <w:iCs/>
        </w:rPr>
        <w:t xml:space="preserve"> </w:t>
      </w:r>
      <w:proofErr w:type="spellStart"/>
      <w:r w:rsidRPr="00524032">
        <w:rPr>
          <w:i/>
          <w:iCs/>
        </w:rPr>
        <w:t>Assessment</w:t>
      </w:r>
      <w:proofErr w:type="spellEnd"/>
      <w:r w:rsidRPr="00524032">
        <w:rPr>
          <w:i/>
          <w:iCs/>
        </w:rPr>
        <w:t xml:space="preserve"> Report - Darlington New Nuclear Power Plant Project</w:t>
      </w:r>
      <w:r w:rsidRPr="00524032">
        <w:t>, août 2011.</w:t>
      </w:r>
    </w:p>
    <w:p w14:paraId="57BEFEB3" w14:textId="77777777" w:rsidR="00740A43" w:rsidRPr="00E35385" w:rsidRDefault="00740A43" w:rsidP="00740A43">
      <w:pPr>
        <w:pStyle w:val="ListParagraph"/>
        <w:widowControl/>
        <w:numPr>
          <w:ilvl w:val="0"/>
          <w:numId w:val="1"/>
        </w:numPr>
        <w:tabs>
          <w:tab w:val="left" w:pos="905"/>
        </w:tabs>
        <w:spacing w:before="1" w:line="292" w:lineRule="exact"/>
        <w:ind w:hanging="505"/>
        <w:rPr>
          <w:lang w:val="en-US"/>
        </w:rPr>
      </w:pPr>
      <w:r w:rsidRPr="00E35385">
        <w:rPr>
          <w:lang w:val="en-US"/>
        </w:rPr>
        <w:t xml:space="preserve">Ontario Power Generation, </w:t>
      </w:r>
      <w:r w:rsidRPr="00E35385">
        <w:rPr>
          <w:i/>
          <w:iCs/>
          <w:lang w:val="en-US"/>
        </w:rPr>
        <w:t>JRP – Information Request Responses - Environmental Impact</w:t>
      </w:r>
      <w:r w:rsidRPr="00E35385">
        <w:rPr>
          <w:lang w:val="en-US"/>
        </w:rPr>
        <w:t xml:space="preserve"> </w:t>
      </w:r>
      <w:r w:rsidRPr="00E35385">
        <w:rPr>
          <w:i/>
          <w:iCs/>
          <w:lang w:val="en-US"/>
        </w:rPr>
        <w:t>Statement &amp; License to Prepare Site</w:t>
      </w:r>
      <w:r w:rsidRPr="00E35385">
        <w:rPr>
          <w:lang w:val="en-US"/>
        </w:rPr>
        <w:t>, NK054-REP-08500.5-0386350, 2011.</w:t>
      </w:r>
    </w:p>
    <w:p w14:paraId="553DFEEE" w14:textId="77777777" w:rsidR="00740A43" w:rsidRPr="00E35385" w:rsidRDefault="00740A43" w:rsidP="00740A43">
      <w:pPr>
        <w:pStyle w:val="BodyText"/>
        <w:widowControl/>
        <w:spacing w:line="292" w:lineRule="exact"/>
        <w:ind w:left="904"/>
        <w:rPr>
          <w:lang w:val="en-US"/>
        </w:rPr>
      </w:pPr>
    </w:p>
    <w:p w14:paraId="4669CB80" w14:textId="77777777" w:rsidR="00740A43" w:rsidRPr="00524032" w:rsidRDefault="00740A43" w:rsidP="00740A43">
      <w:pPr>
        <w:pStyle w:val="ListParagraph"/>
        <w:widowControl/>
        <w:numPr>
          <w:ilvl w:val="0"/>
          <w:numId w:val="1"/>
        </w:numPr>
        <w:tabs>
          <w:tab w:val="left" w:pos="905"/>
        </w:tabs>
        <w:ind w:right="1517"/>
      </w:pPr>
      <w:r w:rsidRPr="00524032">
        <w:t xml:space="preserve">Agence internationale de l’énergie atomique (AIEA), </w:t>
      </w:r>
      <w:proofErr w:type="spellStart"/>
      <w:r w:rsidRPr="00524032">
        <w:rPr>
          <w:i/>
          <w:iCs/>
        </w:rPr>
        <w:t>Advances</w:t>
      </w:r>
      <w:proofErr w:type="spellEnd"/>
      <w:r w:rsidRPr="00524032">
        <w:rPr>
          <w:i/>
          <w:iCs/>
        </w:rPr>
        <w:t xml:space="preserve"> in Small </w:t>
      </w:r>
      <w:proofErr w:type="spellStart"/>
      <w:r w:rsidRPr="00524032">
        <w:rPr>
          <w:i/>
          <w:iCs/>
        </w:rPr>
        <w:t>Modular</w:t>
      </w:r>
      <w:proofErr w:type="spellEnd"/>
      <w:r w:rsidRPr="00524032">
        <w:rPr>
          <w:i/>
          <w:iCs/>
        </w:rPr>
        <w:t xml:space="preserve"> </w:t>
      </w:r>
      <w:proofErr w:type="spellStart"/>
      <w:r w:rsidRPr="00524032">
        <w:rPr>
          <w:i/>
          <w:iCs/>
        </w:rPr>
        <w:t>Reactor</w:t>
      </w:r>
      <w:proofErr w:type="spellEnd"/>
      <w:r w:rsidRPr="00524032">
        <w:rPr>
          <w:i/>
          <w:iCs/>
        </w:rPr>
        <w:t xml:space="preserve"> </w:t>
      </w:r>
      <w:proofErr w:type="spellStart"/>
      <w:r w:rsidRPr="00524032">
        <w:rPr>
          <w:i/>
          <w:iCs/>
        </w:rPr>
        <w:t>Technology</w:t>
      </w:r>
      <w:proofErr w:type="spellEnd"/>
      <w:r w:rsidRPr="00524032">
        <w:rPr>
          <w:i/>
          <w:iCs/>
        </w:rPr>
        <w:t xml:space="preserve"> </w:t>
      </w:r>
      <w:proofErr w:type="spellStart"/>
      <w:r w:rsidRPr="00524032">
        <w:rPr>
          <w:i/>
          <w:iCs/>
        </w:rPr>
        <w:t>Developments</w:t>
      </w:r>
      <w:proofErr w:type="spellEnd"/>
      <w:r w:rsidRPr="00524032">
        <w:t>, septembre 2020.</w:t>
      </w:r>
    </w:p>
    <w:p w14:paraId="63B0BB93" w14:textId="77777777" w:rsidR="00740A43" w:rsidRPr="00524032" w:rsidRDefault="00740A43" w:rsidP="00740A43">
      <w:pPr>
        <w:pStyle w:val="ListParagraph"/>
        <w:widowControl/>
        <w:numPr>
          <w:ilvl w:val="0"/>
          <w:numId w:val="1"/>
        </w:numPr>
        <w:tabs>
          <w:tab w:val="left" w:pos="905"/>
        </w:tabs>
        <w:ind w:hanging="505"/>
      </w:pPr>
      <w:r w:rsidRPr="00E35385">
        <w:rPr>
          <w:lang w:val="en-US"/>
        </w:rPr>
        <w:t xml:space="preserve">GE Hitachi Nuclear Energy, </w:t>
      </w:r>
      <w:r w:rsidRPr="00E35385">
        <w:rPr>
          <w:i/>
          <w:iCs/>
          <w:lang w:val="en-US"/>
        </w:rPr>
        <w:t>DNNP Four-Unit Site Layout Study</w:t>
      </w:r>
      <w:r w:rsidRPr="00E35385">
        <w:rPr>
          <w:lang w:val="en-US"/>
        </w:rPr>
        <w:t xml:space="preserve">, 006N9459 </w:t>
      </w:r>
      <w:proofErr w:type="spellStart"/>
      <w:r w:rsidRPr="00E35385">
        <w:rPr>
          <w:lang w:val="en-US"/>
        </w:rPr>
        <w:t>rév</w:t>
      </w:r>
      <w:proofErr w:type="spellEnd"/>
      <w:r w:rsidRPr="00E35385">
        <w:rPr>
          <w:lang w:val="en-US"/>
        </w:rPr>
        <w:t>. </w:t>
      </w:r>
      <w:r w:rsidRPr="00524032">
        <w:t>B, avril 2022.</w:t>
      </w:r>
    </w:p>
    <w:p w14:paraId="0E18DA96" w14:textId="77777777" w:rsidR="00740A43" w:rsidRPr="00524032" w:rsidRDefault="00740A43" w:rsidP="00740A43">
      <w:pPr>
        <w:pStyle w:val="BodyText"/>
        <w:widowControl/>
        <w:ind w:left="904"/>
      </w:pPr>
    </w:p>
    <w:p w14:paraId="6A865A59" w14:textId="77777777" w:rsidR="00740A43" w:rsidRPr="00E35385" w:rsidRDefault="00740A43" w:rsidP="00740A43">
      <w:pPr>
        <w:pStyle w:val="ListParagraph"/>
        <w:widowControl/>
        <w:numPr>
          <w:ilvl w:val="0"/>
          <w:numId w:val="1"/>
        </w:numPr>
        <w:tabs>
          <w:tab w:val="left" w:pos="905"/>
        </w:tabs>
        <w:ind w:right="966"/>
        <w:rPr>
          <w:lang w:val="en-US"/>
        </w:rPr>
      </w:pPr>
      <w:r w:rsidRPr="00E35385">
        <w:rPr>
          <w:lang w:val="en-US"/>
        </w:rPr>
        <w:t xml:space="preserve">GE Hitachi Nuclear Energy, </w:t>
      </w:r>
      <w:r w:rsidRPr="00E35385">
        <w:rPr>
          <w:i/>
          <w:lang w:val="en-US"/>
        </w:rPr>
        <w:t xml:space="preserve">GEOP-DNNP1-2022-0024A01 OPG DNNP Plant Parameter Envelope, </w:t>
      </w:r>
      <w:proofErr w:type="spellStart"/>
      <w:r w:rsidRPr="00E35385">
        <w:rPr>
          <w:lang w:val="en-US"/>
        </w:rPr>
        <w:t>juillet</w:t>
      </w:r>
      <w:proofErr w:type="spellEnd"/>
      <w:r w:rsidRPr="00E35385">
        <w:rPr>
          <w:lang w:val="en-US"/>
        </w:rPr>
        <w:t> 2022.</w:t>
      </w:r>
    </w:p>
    <w:p w14:paraId="3F44E877" w14:textId="77777777" w:rsidR="00740A43" w:rsidRPr="00524032" w:rsidRDefault="00740A43" w:rsidP="00740A43">
      <w:pPr>
        <w:pStyle w:val="ListParagraph"/>
        <w:widowControl/>
        <w:numPr>
          <w:ilvl w:val="0"/>
          <w:numId w:val="1"/>
        </w:numPr>
        <w:tabs>
          <w:tab w:val="left" w:pos="905"/>
        </w:tabs>
        <w:spacing w:before="1"/>
        <w:ind w:hanging="505"/>
      </w:pPr>
      <w:r w:rsidRPr="00524032">
        <w:t>A. </w:t>
      </w:r>
      <w:proofErr w:type="spellStart"/>
      <w:r w:rsidRPr="00524032">
        <w:t>Amendola</w:t>
      </w:r>
      <w:proofErr w:type="spellEnd"/>
      <w:r w:rsidRPr="00524032">
        <w:t xml:space="preserve"> et R. Parker, </w:t>
      </w:r>
      <w:r w:rsidRPr="00524032">
        <w:rPr>
          <w:i/>
          <w:iCs/>
        </w:rPr>
        <w:t xml:space="preserve">DN Dose </w:t>
      </w:r>
      <w:proofErr w:type="spellStart"/>
      <w:r w:rsidRPr="00524032">
        <w:rPr>
          <w:i/>
          <w:iCs/>
        </w:rPr>
        <w:t>Calculations</w:t>
      </w:r>
      <w:proofErr w:type="spellEnd"/>
      <w:r w:rsidRPr="00524032">
        <w:rPr>
          <w:i/>
          <w:iCs/>
        </w:rPr>
        <w:t xml:space="preserve"> for Gap </w:t>
      </w:r>
      <w:proofErr w:type="spellStart"/>
      <w:r w:rsidRPr="00524032">
        <w:rPr>
          <w:i/>
          <w:iCs/>
        </w:rPr>
        <w:t>Analysis</w:t>
      </w:r>
      <w:proofErr w:type="spellEnd"/>
      <w:r w:rsidRPr="00524032">
        <w:t xml:space="preserve">, </w:t>
      </w:r>
      <w:proofErr w:type="spellStart"/>
      <w:r w:rsidRPr="00524032">
        <w:t>Ecometrix</w:t>
      </w:r>
      <w:proofErr w:type="spellEnd"/>
      <w:r w:rsidRPr="00524032">
        <w:t>, note d’information,</w:t>
      </w:r>
    </w:p>
    <w:p w14:paraId="5196F8CB" w14:textId="77777777" w:rsidR="00740A43" w:rsidRPr="00524032" w:rsidRDefault="00740A43" w:rsidP="00740A43">
      <w:pPr>
        <w:pStyle w:val="BodyText"/>
        <w:widowControl/>
        <w:ind w:left="904"/>
      </w:pPr>
      <w:r w:rsidRPr="00524032">
        <w:t>octobre 2022.</w:t>
      </w:r>
    </w:p>
    <w:p w14:paraId="27D35C3D" w14:textId="77777777" w:rsidR="00740A43" w:rsidRPr="00E35385" w:rsidRDefault="00740A43" w:rsidP="009F7D17">
      <w:pPr>
        <w:pStyle w:val="ListParagraph"/>
        <w:widowControl/>
        <w:numPr>
          <w:ilvl w:val="0"/>
          <w:numId w:val="1"/>
        </w:numPr>
        <w:tabs>
          <w:tab w:val="left" w:pos="720"/>
        </w:tabs>
        <w:spacing w:before="1"/>
        <w:ind w:left="720" w:right="710" w:hanging="721"/>
        <w:jc w:val="right"/>
        <w:rPr>
          <w:lang w:val="en-US"/>
        </w:rPr>
      </w:pPr>
      <w:r w:rsidRPr="00E35385">
        <w:rPr>
          <w:lang w:val="en-US"/>
        </w:rPr>
        <w:t xml:space="preserve">Ontario Power Generation, </w:t>
      </w:r>
      <w:r w:rsidRPr="00E35385">
        <w:rPr>
          <w:i/>
          <w:iCs/>
          <w:lang w:val="en-US"/>
        </w:rPr>
        <w:t>Use of Plant Parameters Envelope to Encompass the Reactor</w:t>
      </w:r>
      <w:r w:rsidRPr="00E35385">
        <w:rPr>
          <w:lang w:val="en-US"/>
        </w:rPr>
        <w:t xml:space="preserve"> </w:t>
      </w:r>
      <w:r w:rsidRPr="00E35385">
        <w:rPr>
          <w:i/>
          <w:iCs/>
          <w:lang w:val="en-US"/>
        </w:rPr>
        <w:t>Designs being considered for the Darlington Site</w:t>
      </w:r>
      <w:r w:rsidRPr="00E35385">
        <w:rPr>
          <w:lang w:val="en-US"/>
        </w:rPr>
        <w:t xml:space="preserve">, N-REP-01200-10000-R005, </w:t>
      </w:r>
      <w:proofErr w:type="spellStart"/>
      <w:r w:rsidRPr="00E35385">
        <w:rPr>
          <w:lang w:val="en-US"/>
        </w:rPr>
        <w:t>octobre</w:t>
      </w:r>
      <w:proofErr w:type="spellEnd"/>
      <w:r w:rsidRPr="00E35385">
        <w:rPr>
          <w:lang w:val="en-US"/>
        </w:rPr>
        <w:t> 2022.</w:t>
      </w:r>
    </w:p>
    <w:p w14:paraId="7286577D" w14:textId="77777777" w:rsidR="00740A43" w:rsidRPr="00E35385" w:rsidRDefault="00740A43" w:rsidP="00740A43">
      <w:pPr>
        <w:pStyle w:val="BodyText"/>
        <w:widowControl/>
        <w:ind w:right="723"/>
        <w:jc w:val="right"/>
        <w:rPr>
          <w:lang w:val="en-US"/>
        </w:rPr>
      </w:pPr>
    </w:p>
    <w:p w14:paraId="26D7539E" w14:textId="77777777" w:rsidR="00740A43" w:rsidRPr="00E35385" w:rsidRDefault="00740A43" w:rsidP="00740A43">
      <w:pPr>
        <w:pStyle w:val="ListParagraph"/>
        <w:widowControl/>
        <w:numPr>
          <w:ilvl w:val="0"/>
          <w:numId w:val="1"/>
        </w:numPr>
        <w:tabs>
          <w:tab w:val="left" w:pos="905"/>
        </w:tabs>
        <w:ind w:right="493"/>
        <w:rPr>
          <w:lang w:val="en-US"/>
        </w:rPr>
      </w:pPr>
      <w:r w:rsidRPr="00E35385">
        <w:rPr>
          <w:lang w:val="en-US"/>
        </w:rPr>
        <w:t xml:space="preserve">Beacon Environmental Limited, </w:t>
      </w:r>
      <w:r w:rsidRPr="00E35385">
        <w:rPr>
          <w:i/>
          <w:iCs/>
          <w:lang w:val="en-US"/>
        </w:rPr>
        <w:t>2021 Bank Swallow Monitoring Bank Swallow Evaluation Area and Bond Head Bluffs</w:t>
      </w:r>
      <w:r w:rsidRPr="00E35385">
        <w:rPr>
          <w:lang w:val="en-US"/>
        </w:rPr>
        <w:t xml:space="preserve">, NK054-REP-07730-0971789, Ontario Power Generation (OPG), </w:t>
      </w:r>
      <w:proofErr w:type="spellStart"/>
      <w:r w:rsidRPr="00E35385">
        <w:rPr>
          <w:lang w:val="en-US"/>
        </w:rPr>
        <w:t>novembre</w:t>
      </w:r>
      <w:proofErr w:type="spellEnd"/>
      <w:r w:rsidRPr="00E35385">
        <w:rPr>
          <w:lang w:val="en-US"/>
        </w:rPr>
        <w:t> 2021.</w:t>
      </w:r>
    </w:p>
    <w:p w14:paraId="2DAF9BF5" w14:textId="31E5FB78" w:rsidR="00740A43" w:rsidRDefault="00740A43" w:rsidP="00740A43">
      <w:pPr>
        <w:pStyle w:val="ListParagraph"/>
        <w:widowControl/>
        <w:numPr>
          <w:ilvl w:val="0"/>
          <w:numId w:val="1"/>
        </w:numPr>
        <w:tabs>
          <w:tab w:val="left" w:pos="905"/>
        </w:tabs>
        <w:ind w:right="548"/>
        <w:rPr>
          <w:lang w:val="en-US"/>
        </w:rPr>
      </w:pPr>
      <w:r w:rsidRPr="00E35385">
        <w:rPr>
          <w:lang w:val="en-US"/>
        </w:rPr>
        <w:t xml:space="preserve">WSP Golder, </w:t>
      </w:r>
      <w:r w:rsidRPr="00E35385">
        <w:rPr>
          <w:i/>
          <w:iCs/>
          <w:lang w:val="en-US"/>
        </w:rPr>
        <w:t>Hydrology Memo to Assess Water Balance of Surface Water Features for the Darlington New Nuclear Project</w:t>
      </w:r>
      <w:r w:rsidRPr="00E35385">
        <w:rPr>
          <w:lang w:val="en-US"/>
        </w:rPr>
        <w:t xml:space="preserve">, rapport de Calian Nuclear OPG-0035-05 v2, </w:t>
      </w:r>
      <w:proofErr w:type="spellStart"/>
      <w:r w:rsidRPr="00E35385">
        <w:rPr>
          <w:lang w:val="en-US"/>
        </w:rPr>
        <w:t>septembre</w:t>
      </w:r>
      <w:proofErr w:type="spellEnd"/>
      <w:r w:rsidRPr="00E35385">
        <w:rPr>
          <w:lang w:val="en-US"/>
        </w:rPr>
        <w:t> 2022.</w:t>
      </w:r>
    </w:p>
    <w:p w14:paraId="7DCD7671" w14:textId="1F553F20" w:rsidR="00740A43" w:rsidRPr="00E35385" w:rsidRDefault="00740A43" w:rsidP="00740A43">
      <w:pPr>
        <w:pStyle w:val="ListParagraph"/>
        <w:widowControl/>
        <w:numPr>
          <w:ilvl w:val="0"/>
          <w:numId w:val="1"/>
        </w:numPr>
        <w:tabs>
          <w:tab w:val="left" w:pos="905"/>
        </w:tabs>
        <w:spacing w:before="106"/>
        <w:ind w:right="997"/>
        <w:rPr>
          <w:lang w:val="en-US"/>
        </w:rPr>
      </w:pPr>
      <w:r w:rsidRPr="00E35385">
        <w:rPr>
          <w:lang w:val="en-US"/>
        </w:rPr>
        <w:t xml:space="preserve">WSP Golder, </w:t>
      </w:r>
      <w:r w:rsidRPr="00E35385">
        <w:rPr>
          <w:i/>
          <w:iCs/>
          <w:lang w:val="en-US"/>
        </w:rPr>
        <w:t>Groundwater Modelling to Assess Effects from Construction-Related Dewatering for Darlington New Nuclear Project</w:t>
      </w:r>
      <w:r w:rsidRPr="00E35385">
        <w:rPr>
          <w:lang w:val="en-US"/>
        </w:rPr>
        <w:t>, rapport de Calian Nuclear OPG-0035-04 Version 2.0, 14 </w:t>
      </w:r>
      <w:proofErr w:type="spellStart"/>
      <w:r w:rsidRPr="00E35385">
        <w:rPr>
          <w:lang w:val="en-US"/>
        </w:rPr>
        <w:t>septembre</w:t>
      </w:r>
      <w:proofErr w:type="spellEnd"/>
      <w:r w:rsidRPr="00E35385">
        <w:rPr>
          <w:lang w:val="en-US"/>
        </w:rPr>
        <w:t> 2022.</w:t>
      </w:r>
    </w:p>
    <w:p w14:paraId="4E45D951" w14:textId="77777777" w:rsidR="00740A43" w:rsidRPr="00524032" w:rsidRDefault="00740A43" w:rsidP="00740A43">
      <w:pPr>
        <w:pStyle w:val="ListParagraph"/>
        <w:widowControl/>
        <w:numPr>
          <w:ilvl w:val="0"/>
          <w:numId w:val="1"/>
        </w:numPr>
        <w:tabs>
          <w:tab w:val="left" w:pos="905"/>
        </w:tabs>
        <w:ind w:right="1270"/>
      </w:pPr>
      <w:r w:rsidRPr="00524032">
        <w:t>Commission canadienne de sûreté nucléaire (CCSN), document d’application de la réglementation RD</w:t>
      </w:r>
      <w:r w:rsidRPr="00524032">
        <w:noBreakHyphen/>
        <w:t xml:space="preserve">337, </w:t>
      </w:r>
      <w:r w:rsidRPr="00524032">
        <w:rPr>
          <w:i/>
          <w:iCs/>
        </w:rPr>
        <w:t>Conception des nouvelles centrales nucléaires</w:t>
      </w:r>
      <w:r w:rsidRPr="00524032">
        <w:t>, 2008.</w:t>
      </w:r>
    </w:p>
    <w:p w14:paraId="68AED376" w14:textId="77777777" w:rsidR="00740A43" w:rsidRPr="00524032" w:rsidRDefault="00740A43" w:rsidP="00740A43">
      <w:pPr>
        <w:pStyle w:val="ListParagraph"/>
        <w:widowControl/>
        <w:numPr>
          <w:ilvl w:val="0"/>
          <w:numId w:val="1"/>
        </w:numPr>
        <w:tabs>
          <w:tab w:val="left" w:pos="905"/>
        </w:tabs>
        <w:spacing w:before="3" w:line="237" w:lineRule="auto"/>
        <w:ind w:right="704"/>
      </w:pPr>
      <w:r w:rsidRPr="00524032">
        <w:t>Commission canadienne de sûreté nucléaire (CCSN), REGDOC</w:t>
      </w:r>
      <w:r w:rsidRPr="00524032">
        <w:noBreakHyphen/>
        <w:t xml:space="preserve">2.5.2, </w:t>
      </w:r>
      <w:r w:rsidRPr="00524032">
        <w:rPr>
          <w:i/>
          <w:iCs/>
        </w:rPr>
        <w:t>Conception d’installations dotées de réacteurs :</w:t>
      </w:r>
      <w:r w:rsidRPr="00524032">
        <w:rPr>
          <w:i/>
        </w:rPr>
        <w:t xml:space="preserve"> </w:t>
      </w:r>
      <w:r w:rsidRPr="00524032">
        <w:rPr>
          <w:i/>
          <w:iCs/>
        </w:rPr>
        <w:t>Centrales nucléaires</w:t>
      </w:r>
      <w:r w:rsidRPr="00524032">
        <w:t>. 2014.</w:t>
      </w:r>
    </w:p>
    <w:p w14:paraId="15F34A4F" w14:textId="77777777" w:rsidR="00740A43" w:rsidRPr="00192BFB" w:rsidRDefault="00740A43" w:rsidP="00740A43">
      <w:pPr>
        <w:pStyle w:val="BodyText"/>
        <w:widowControl/>
        <w:spacing w:before="8"/>
      </w:pPr>
    </w:p>
    <w:p w14:paraId="55C08BBA" w14:textId="31767684" w:rsidR="007A21D0" w:rsidRPr="00330EBE" w:rsidRDefault="007A21D0" w:rsidP="007A21D0">
      <w:pPr>
        <w:pStyle w:val="BodyText"/>
        <w:ind w:left="400" w:right="784"/>
      </w:pPr>
    </w:p>
    <w:p w14:paraId="6193EE3F" w14:textId="28520D90" w:rsidR="000C7637" w:rsidRPr="00C6653B" w:rsidRDefault="000C7637" w:rsidP="003F4834">
      <w:pPr>
        <w:pStyle w:val="BodyText"/>
        <w:spacing w:before="8"/>
      </w:pPr>
    </w:p>
    <w:sectPr w:rsidR="000C7637" w:rsidRPr="00C6653B">
      <w:headerReference w:type="default" r:id="rId45"/>
      <w:footerReference w:type="default" r:id="rId46"/>
      <w:pgSz w:w="12240" w:h="15840"/>
      <w:pgMar w:top="1560" w:right="1020" w:bottom="940" w:left="1040" w:header="708" w:footer="7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5522F" w14:textId="77777777" w:rsidR="000B3415" w:rsidRDefault="000B3415">
      <w:r>
        <w:separator/>
      </w:r>
    </w:p>
  </w:endnote>
  <w:endnote w:type="continuationSeparator" w:id="0">
    <w:p w14:paraId="126AAEED" w14:textId="77777777" w:rsidR="000B3415" w:rsidRDefault="000B3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F743" w14:textId="77777777" w:rsidR="00D850D8" w:rsidRDefault="00D850D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E7FC" w14:textId="77777777" w:rsidR="000C7637" w:rsidRDefault="006F1C7C">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4BC8CB3B" wp14:editId="712962DC">
              <wp:simplePos x="0" y="0"/>
              <wp:positionH relativeFrom="page">
                <wp:posOffset>903513</wp:posOffset>
              </wp:positionH>
              <wp:positionV relativeFrom="page">
                <wp:posOffset>9405257</wp:posOffset>
              </wp:positionV>
              <wp:extent cx="2122715" cy="212090"/>
              <wp:effectExtent l="0" t="0" r="11430" b="38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71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8474" w14:textId="77777777" w:rsidR="000C7637" w:rsidRDefault="007038C4">
                          <w:pPr>
                            <w:pStyle w:val="BodyText"/>
                            <w:spacing w:before="21"/>
                            <w:ind w:left="20"/>
                          </w:pPr>
                          <w:r>
                            <w:t>Examen de l'EIE - 5 octobre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8CB3B" id="_x0000_t202" coordsize="21600,21600" o:spt="202" path="m,l,21600r21600,l21600,xe">
              <v:stroke joinstyle="miter"/>
              <v:path gradientshapeok="t" o:connecttype="rect"/>
            </v:shapetype>
            <v:shape id="Text Box 2" o:spid="_x0000_s1050" type="#_x0000_t202" style="position:absolute;margin-left:71.15pt;margin-top:740.55pt;width:167.15pt;height:16.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" filled="f" stroked="f">
              <v:textbox inset="0,0,0,0">
                <w:txbxContent>
                  <w:p w14:paraId="62D98474" w14:textId="77777777" w:rsidR="000C7637" w:rsidRDefault="007038C4">
                    <w:pPr>
                      <w:pStyle w:val="BodyText"/>
                      <w:spacing w:before="21"/>
                      <w:ind w:left="20"/>
                    </w:pPr>
                    <w:r>
                      <w:t>Examen de l'EIE - 5 octobre 2022</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5BC27640" wp14:editId="4E3F577B">
              <wp:simplePos x="0" y="0"/>
              <wp:positionH relativeFrom="page">
                <wp:posOffset>896620</wp:posOffset>
              </wp:positionH>
              <wp:positionV relativeFrom="page">
                <wp:posOffset>9408795</wp:posOffset>
              </wp:positionV>
              <wp:extent cx="5981065" cy="0"/>
              <wp:effectExtent l="0" t="0" r="0" b="0"/>
              <wp:wrapNone/>
              <wp:docPr id="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201D5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7CECB" id="Line 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0.85pt" to="541.55pt,7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" strokecolor="#201d53" strokeweight=".48pt">
              <w10:wrap anchorx="page" anchory="page"/>
            </v:line>
          </w:pict>
        </mc:Fallback>
      </mc:AlternateContent>
    </w:r>
    <w:r>
      <w:rPr>
        <w:noProof/>
      </w:rPr>
      <mc:AlternateContent>
        <mc:Choice Requires="wps">
          <w:drawing>
            <wp:anchor distT="0" distB="0" distL="114300" distR="114300" simplePos="0" relativeHeight="251665408" behindDoc="1" locked="0" layoutInCell="1" allowOverlap="1" wp14:anchorId="6F0BE88A" wp14:editId="36E4F4B0">
              <wp:simplePos x="0" y="0"/>
              <wp:positionH relativeFrom="page">
                <wp:posOffset>6329680</wp:posOffset>
              </wp:positionH>
              <wp:positionV relativeFrom="page">
                <wp:posOffset>9418320</wp:posOffset>
              </wp:positionV>
              <wp:extent cx="567690" cy="201930"/>
              <wp:effectExtent l="0" t="0" r="0" b="0"/>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378C" w14:textId="77777777" w:rsidR="000C7637" w:rsidRDefault="007038C4">
                          <w:pPr>
                            <w:spacing w:before="19"/>
                            <w:ind w:left="20"/>
                            <w:rPr>
                              <w:sz w:val="20"/>
                            </w:rPr>
                          </w:pPr>
                          <w:r>
                            <w:rPr>
                              <w:color w:val="201D53"/>
                              <w:sz w:val="20"/>
                            </w:rPr>
                            <w:t xml:space="preserve">Page </w:t>
                          </w:r>
                          <w:r>
                            <w:fldChar w:fldCharType="begin"/>
                          </w:r>
                          <w:r>
                            <w:rPr>
                              <w:color w:val="201D53"/>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BE88A" id="Text Box 1" o:spid="_x0000_s1051" type="#_x0000_t202" style="position:absolute;margin-left:498.4pt;margin-top:741.6pt;width:44.7pt;height:15.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" filled="f" stroked="f">
              <v:textbox inset="0,0,0,0">
                <w:txbxContent>
                  <w:p w14:paraId="4DBB378C" w14:textId="77777777" w:rsidR="000C7637" w:rsidRDefault="007038C4">
                    <w:pPr>
                      <w:spacing w:before="19"/>
                      <w:ind w:left="20"/>
                      <w:rPr>
                        <w:sz w:val="20"/>
                      </w:rPr>
                    </w:pPr>
                    <w:r>
                      <w:rPr>
                        <w:color w:val="201D53"/>
                        <w:sz w:val="20"/>
                      </w:rPr>
                      <w:t xml:space="preserve">Page </w:t>
                    </w:r>
                    <w:r>
                      <w:fldChar w:fldCharType="begin"/>
                    </w:r>
                    <w:r>
                      <w:rPr>
                        <w:color w:val="201D53"/>
                        <w:sz w:val="20"/>
                      </w:rPr>
                      <w:instrText xml:space="preserve"> PAGE </w:instrText>
                    </w:r>
                    <w:r>
                      <w:fldChar w:fldCharType="separate"/>
                    </w:r>
                    <w:r>
                      <w:t>100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B5F85" w14:textId="77777777" w:rsidR="00D850D8" w:rsidRDefault="00D850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5FE0" w14:textId="77777777" w:rsidR="00D850D8" w:rsidRDefault="00D850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DBF5A" w14:textId="063ACDE0" w:rsidR="000C7637" w:rsidRDefault="00993B28">
    <w:pPr>
      <w:pStyle w:val="BodyText"/>
      <w:spacing w:line="14" w:lineRule="auto"/>
      <w:rPr>
        <w:sz w:val="20"/>
      </w:rPr>
    </w:pPr>
    <w:r>
      <w:rPr>
        <w:noProof/>
      </w:rPr>
      <mc:AlternateContent>
        <mc:Choice Requires="wps">
          <w:drawing>
            <wp:anchor distT="0" distB="0" distL="114300" distR="114300" simplePos="0" relativeHeight="251651072" behindDoc="1" locked="0" layoutInCell="1" allowOverlap="1" wp14:anchorId="3A706488" wp14:editId="50A9D272">
              <wp:simplePos x="0" y="0"/>
              <wp:positionH relativeFrom="page">
                <wp:posOffset>904875</wp:posOffset>
              </wp:positionH>
              <wp:positionV relativeFrom="page">
                <wp:posOffset>9410700</wp:posOffset>
              </wp:positionV>
              <wp:extent cx="2209800" cy="424150"/>
              <wp:effectExtent l="0" t="0" r="0" b="14605"/>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2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1920D" w14:textId="660B231F" w:rsidR="000C7637" w:rsidRPr="00993B28" w:rsidRDefault="00993B28">
                          <w:pPr>
                            <w:pStyle w:val="BodyText"/>
                            <w:spacing w:before="21"/>
                            <w:ind w:left="20"/>
                          </w:pPr>
                          <w:r>
                            <w:t>Examen de l'EIE - 5 octobre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06488" id="_x0000_t202" coordsize="21600,21600" o:spt="202" path="m,l,21600r21600,l21600,xe">
              <v:stroke joinstyle="miter"/>
              <v:path gradientshapeok="t" o:connecttype="rect"/>
            </v:shapetype>
            <v:shape id="Text Box 20" o:spid="_x0000_s1032" type="#_x0000_t202" style="position:absolute;margin-left:71.25pt;margin-top:741pt;width:174pt;height:33.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" filled="f" stroked="f">
              <v:textbox inset="0,0,0,0">
                <w:txbxContent>
                  <w:p w14:paraId="47B1920D" w14:textId="660B231F" w:rsidR="000C7637" w:rsidRPr="00993B28" w:rsidRDefault="00993B28">
                    <w:pPr>
                      <w:pStyle w:val="BodyText"/>
                      <w:spacing w:before="21"/>
                      <w:ind w:left="20"/>
                    </w:pPr>
                    <w:r>
                      <w:t>Examen de l'EIE - 5 octobre 2022</w:t>
                    </w:r>
                  </w:p>
                </w:txbxContent>
              </v:textbox>
              <w10:wrap anchorx="page" anchory="page"/>
            </v:shape>
          </w:pict>
        </mc:Fallback>
      </mc:AlternateContent>
    </w:r>
    <w:r>
      <w:rPr>
        <w:noProof/>
      </w:rPr>
      <mc:AlternateContent>
        <mc:Choice Requires="wps">
          <w:drawing>
            <wp:anchor distT="0" distB="0" distL="114300" distR="114300" simplePos="0" relativeHeight="251650048" behindDoc="1" locked="0" layoutInCell="1" allowOverlap="1" wp14:anchorId="45CF3D53" wp14:editId="7F7860B6">
              <wp:simplePos x="0" y="0"/>
              <wp:positionH relativeFrom="page">
                <wp:posOffset>896620</wp:posOffset>
              </wp:positionH>
              <wp:positionV relativeFrom="page">
                <wp:posOffset>9401175</wp:posOffset>
              </wp:positionV>
              <wp:extent cx="5981065" cy="0"/>
              <wp:effectExtent l="0" t="0" r="0" b="0"/>
              <wp:wrapNone/>
              <wp:docPr id="3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7">
                        <a:solidFill>
                          <a:srgbClr val="201D5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0DBA746" id="Line 21" o:spid="_x0000_s1026" style="position:absolute;z-index:-2584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0.25pt" to="541.55pt,7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" strokecolor="#201d53" strokeweight=".16936mm">
              <w10:wrap anchorx="page" anchory="page"/>
            </v:line>
          </w:pict>
        </mc:Fallback>
      </mc:AlternateContent>
    </w:r>
    <w:r>
      <w:rPr>
        <w:noProof/>
      </w:rPr>
      <mc:AlternateContent>
        <mc:Choice Requires="wps">
          <w:drawing>
            <wp:anchor distT="0" distB="0" distL="114300" distR="114300" simplePos="0" relativeHeight="251652096" behindDoc="1" locked="0" layoutInCell="1" allowOverlap="1" wp14:anchorId="04CD84E9" wp14:editId="786FCC51">
              <wp:simplePos x="0" y="0"/>
              <wp:positionH relativeFrom="page">
                <wp:posOffset>6412230</wp:posOffset>
              </wp:positionH>
              <wp:positionV relativeFrom="page">
                <wp:posOffset>9418320</wp:posOffset>
              </wp:positionV>
              <wp:extent cx="458470" cy="201930"/>
              <wp:effectExtent l="0" t="0" r="0" b="0"/>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2BD63" w14:textId="4BDDEDE5" w:rsidR="000C7637" w:rsidRDefault="007038C4">
                          <w:pPr>
                            <w:spacing w:before="31"/>
                            <w:ind w:left="20"/>
                            <w:rPr>
                              <w:sz w:val="20"/>
                            </w:rPr>
                          </w:pPr>
                          <w:r>
                            <w:rPr>
                              <w:color w:val="201D53"/>
                              <w:sz w:val="20"/>
                            </w:rPr>
                            <w:t xml:space="preserve">Page </w:t>
                          </w:r>
                          <w:r>
                            <w:fldChar w:fldCharType="begin"/>
                          </w:r>
                          <w:r>
                            <w:rPr>
                              <w:color w:val="201D53"/>
                              <w:sz w:val="20"/>
                            </w:rPr>
                            <w:instrText xml:space="preserve"> PAGE  \* roman </w:instrText>
                          </w:r>
                          <w:r>
                            <w:fldChar w:fldCharType="separate"/>
                          </w:r>
                          <w:r w:rsidR="009504EA">
                            <w:rPr>
                              <w:color w:val="201D53"/>
                              <w:sz w:val="20"/>
                            </w:rPr>
                            <w:t>xii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D84E9" id="Text Box 19" o:spid="_x0000_s1033" type="#_x0000_t202" style="position:absolute;margin-left:504.9pt;margin-top:741.6pt;width:36.1pt;height:15.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" filled="f" stroked="f">
              <v:textbox inset="0,0,0,0">
                <w:txbxContent>
                  <w:p w14:paraId="7392BD63" w14:textId="4BDDEDE5" w:rsidR="000C7637" w:rsidRDefault="007038C4">
                    <w:pPr>
                      <w:spacing w:before="31"/>
                      <w:ind w:left="20"/>
                      <w:rPr>
                        <w:sz w:val="20"/>
                      </w:rPr>
                    </w:pPr>
                    <w:r>
                      <w:rPr>
                        <w:color w:val="201D53"/>
                        <w:sz w:val="20"/>
                      </w:rPr>
                      <w:t xml:space="preserve">Page </w:t>
                    </w:r>
                    <w:r>
                      <w:fldChar w:fldCharType="begin"/>
                    </w:r>
                    <w:r>
                      <w:rPr>
                        <w:color w:val="201D53"/>
                        <w:sz w:val="20"/>
                      </w:rPr>
                      <w:instrText xml:space="preserve"> PAGE  \* roman </w:instrText>
                    </w:r>
                    <w:r>
                      <w:fldChar w:fldCharType="separate"/>
                    </w:r>
                    <w:r w:rsidR="009504EA">
                      <w:rPr>
                        <w:color w:val="201D53"/>
                        <w:sz w:val="20"/>
                      </w:rPr>
                      <w:t>xii</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22B6" w14:textId="2F791D3E" w:rsidR="000C7637" w:rsidRDefault="000223A3">
    <w:pPr>
      <w:pStyle w:val="BodyText"/>
      <w:spacing w:line="14" w:lineRule="auto"/>
      <w:rPr>
        <w:sz w:val="20"/>
      </w:rPr>
    </w:pPr>
    <w:r>
      <w:rPr>
        <w:noProof/>
      </w:rPr>
      <mc:AlternateContent>
        <mc:Choice Requires="wps">
          <w:drawing>
            <wp:anchor distT="0" distB="0" distL="114300" distR="114300" simplePos="0" relativeHeight="251655168" behindDoc="1" locked="0" layoutInCell="1" allowOverlap="1" wp14:anchorId="43E403D9" wp14:editId="49BFCB0E">
              <wp:simplePos x="0" y="0"/>
              <wp:positionH relativeFrom="page">
                <wp:posOffset>903383</wp:posOffset>
              </wp:positionH>
              <wp:positionV relativeFrom="page">
                <wp:posOffset>9413913</wp:posOffset>
              </wp:positionV>
              <wp:extent cx="2181340" cy="212090"/>
              <wp:effectExtent l="0" t="0" r="3175" b="381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34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BC2A4" w14:textId="3ED512E1" w:rsidR="000C7637" w:rsidRPr="000223A3" w:rsidRDefault="000223A3">
                          <w:pPr>
                            <w:pStyle w:val="BodyText"/>
                            <w:spacing w:before="21"/>
                            <w:ind w:left="20"/>
                          </w:pPr>
                          <w:r>
                            <w:t>Examen de l'EIE - 5 octobre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403D9" id="_x0000_t202" coordsize="21600,21600" o:spt="202" path="m,l,21600r21600,l21600,xe">
              <v:stroke joinstyle="miter"/>
              <v:path gradientshapeok="t" o:connecttype="rect"/>
            </v:shapetype>
            <v:shape id="Text Box 16" o:spid="_x0000_s1035" type="#_x0000_t202" style="position:absolute;margin-left:71.15pt;margin-top:741.25pt;width:171.75pt;height:16.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" filled="f" stroked="f">
              <v:textbox inset="0,0,0,0">
                <w:txbxContent>
                  <w:p w14:paraId="07DBC2A4" w14:textId="3ED512E1" w:rsidR="000C7637" w:rsidRPr="000223A3" w:rsidRDefault="000223A3">
                    <w:pPr>
                      <w:pStyle w:val="BodyText"/>
                      <w:spacing w:before="21"/>
                      <w:ind w:left="20"/>
                    </w:pPr>
                    <w:r>
                      <w:t>Examen de l'EIE - 5 octobre 2022</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1" allowOverlap="1" wp14:anchorId="0707736E" wp14:editId="6A9F824B">
              <wp:simplePos x="0" y="0"/>
              <wp:positionH relativeFrom="page">
                <wp:posOffset>896620</wp:posOffset>
              </wp:positionH>
              <wp:positionV relativeFrom="page">
                <wp:posOffset>9408795</wp:posOffset>
              </wp:positionV>
              <wp:extent cx="5981065" cy="0"/>
              <wp:effectExtent l="0" t="0" r="0" b="0"/>
              <wp:wrapNone/>
              <wp:docPr id="3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201D5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65F3E0E" id="Line 17" o:spid="_x0000_s1026" style="position:absolute;z-index:-2584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0.85pt" to="541.55pt,7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" strokecolor="#201d53" strokeweight=".48pt">
              <w10:wrap anchorx="page" anchory="page"/>
            </v:line>
          </w:pict>
        </mc:Fallback>
      </mc:AlternateContent>
    </w:r>
    <w:r>
      <w:rPr>
        <w:noProof/>
      </w:rPr>
      <mc:AlternateContent>
        <mc:Choice Requires="wps">
          <w:drawing>
            <wp:anchor distT="0" distB="0" distL="114300" distR="114300" simplePos="0" relativeHeight="251656192" behindDoc="1" locked="0" layoutInCell="1" allowOverlap="1" wp14:anchorId="1D748136" wp14:editId="24ED1394">
              <wp:simplePos x="0" y="0"/>
              <wp:positionH relativeFrom="page">
                <wp:posOffset>6283960</wp:posOffset>
              </wp:positionH>
              <wp:positionV relativeFrom="page">
                <wp:posOffset>9425940</wp:posOffset>
              </wp:positionV>
              <wp:extent cx="429895" cy="193675"/>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17BDD" w14:textId="6AE45A10" w:rsidR="000C7637" w:rsidRDefault="007038C4">
                          <w:pPr>
                            <w:spacing w:before="19"/>
                            <w:ind w:left="20"/>
                            <w:rPr>
                              <w:sz w:val="20"/>
                            </w:rPr>
                          </w:pPr>
                          <w:r>
                            <w:rPr>
                              <w:color w:val="201D53"/>
                              <w:sz w:val="20"/>
                            </w:rPr>
                            <w:t xml:space="preserve">Page </w:t>
                          </w:r>
                          <w:r>
                            <w:fldChar w:fldCharType="begin"/>
                          </w:r>
                          <w:r>
                            <w:rPr>
                              <w:color w:val="201D53"/>
                              <w:sz w:val="20"/>
                            </w:rPr>
                            <w:instrText xml:space="preserve"> PAGE </w:instrText>
                          </w:r>
                          <w:r>
                            <w:fldChar w:fldCharType="separate"/>
                          </w:r>
                          <w:r w:rsidR="009504EA">
                            <w:rPr>
                              <w:color w:val="201D53"/>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48136" id="_x0000_s1036" type="#_x0000_t202" style="position:absolute;margin-left:494.8pt;margin-top:742.2pt;width:33.85pt;height:1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" filled="f" stroked="f">
              <v:textbox inset="0,0,0,0">
                <w:txbxContent>
                  <w:p w14:paraId="28F17BDD" w14:textId="6AE45A10" w:rsidR="000C7637" w:rsidRDefault="007038C4">
                    <w:pPr>
                      <w:spacing w:before="19"/>
                      <w:ind w:left="20"/>
                      <w:rPr>
                        <w:sz w:val="20"/>
                      </w:rPr>
                    </w:pPr>
                    <w:r>
                      <w:rPr>
                        <w:color w:val="201D53"/>
                        <w:sz w:val="20"/>
                      </w:rPr>
                      <w:t xml:space="preserve">Page </w:t>
                    </w:r>
                    <w:r>
                      <w:fldChar w:fldCharType="begin"/>
                    </w:r>
                    <w:r>
                      <w:rPr>
                        <w:color w:val="201D53"/>
                        <w:sz w:val="20"/>
                      </w:rPr>
                      <w:instrText xml:space="preserve"> PAGE </w:instrText>
                    </w:r>
                    <w:r>
                      <w:fldChar w:fldCharType="separate"/>
                    </w:r>
                    <w:r w:rsidR="009504EA">
                      <w:rPr>
                        <w:color w:val="201D53"/>
                        <w:sz w:val="20"/>
                      </w:rP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43F5C" w14:textId="6F4880BC" w:rsidR="007A21D0" w:rsidRDefault="007A21D0">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3D70F446" wp14:editId="315804A3">
              <wp:simplePos x="0" y="0"/>
              <wp:positionH relativeFrom="page">
                <wp:posOffset>6162262</wp:posOffset>
              </wp:positionH>
              <wp:positionV relativeFrom="page">
                <wp:posOffset>9422296</wp:posOffset>
              </wp:positionV>
              <wp:extent cx="549164" cy="212034"/>
              <wp:effectExtent l="0" t="0" r="3810" b="1714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164" cy="212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9017" w14:textId="77777777" w:rsidR="007A21D0" w:rsidRDefault="007A21D0">
                          <w:pPr>
                            <w:spacing w:before="19"/>
                            <w:ind w:left="20"/>
                            <w:rPr>
                              <w:sz w:val="20"/>
                            </w:rPr>
                          </w:pPr>
                          <w:r>
                            <w:rPr>
                              <w:color w:val="201D53"/>
                              <w:sz w:val="20"/>
                            </w:rPr>
                            <w:t xml:space="preserve">Page </w:t>
                          </w:r>
                          <w:r>
                            <w:fldChar w:fldCharType="begin"/>
                          </w:r>
                          <w:r>
                            <w:rPr>
                              <w:color w:val="201D53"/>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0F446" id="_x0000_t202" coordsize="21600,21600" o:spt="202" path="m,l,21600r21600,l21600,xe">
              <v:stroke joinstyle="miter"/>
              <v:path gradientshapeok="t" o:connecttype="rect"/>
            </v:shapetype>
            <v:shape id="_x0000_s1038" type="#_x0000_t202" style="position:absolute;margin-left:485.2pt;margin-top:741.9pt;width:43.25pt;height:16.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" filled="f" stroked="f">
              <v:textbox inset="0,0,0,0">
                <w:txbxContent>
                  <w:p w14:paraId="29D69017" w14:textId="77777777" w:rsidR="007A21D0" w:rsidRDefault="007A21D0">
                    <w:pPr>
                      <w:spacing w:before="19"/>
                      <w:ind w:left="20"/>
                      <w:rPr>
                        <w:sz w:val="20"/>
                      </w:rPr>
                    </w:pPr>
                    <w:r>
                      <w:rPr>
                        <w:color w:val="201D53"/>
                        <w:sz w:val="20"/>
                      </w:rPr>
                      <w:t xml:space="preserve">Page </w:t>
                    </w:r>
                    <w:r>
                      <w:fldChar w:fldCharType="begin"/>
                    </w:r>
                    <w:r>
                      <w:rPr>
                        <w:color w:val="201D53"/>
                        <w:sz w:val="20"/>
                      </w:rPr>
                      <w:instrText xml:space="preserve"> PAGE </w:instrText>
                    </w:r>
                    <w:r>
                      <w:fldChar w:fldCharType="separate"/>
                    </w:r>
                    <w: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18B6A793" wp14:editId="32477B62">
              <wp:simplePos x="0" y="0"/>
              <wp:positionH relativeFrom="page">
                <wp:posOffset>903514</wp:posOffset>
              </wp:positionH>
              <wp:positionV relativeFrom="page">
                <wp:posOffset>9410700</wp:posOffset>
              </wp:positionV>
              <wp:extent cx="2541815" cy="244929"/>
              <wp:effectExtent l="0" t="0" r="1143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815" cy="244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EE709" w14:textId="77777777" w:rsidR="007A21D0" w:rsidRPr="000223A3" w:rsidRDefault="007A21D0" w:rsidP="00587C9C">
                          <w:pPr>
                            <w:pStyle w:val="BodyText"/>
                            <w:spacing w:before="21"/>
                            <w:ind w:left="20"/>
                          </w:pPr>
                          <w:r>
                            <w:t>Examen de l'EIE - 5 octobre 2022</w:t>
                          </w:r>
                        </w:p>
                        <w:p w14:paraId="3301F2A7" w14:textId="77777777" w:rsidR="007A21D0" w:rsidRDefault="007A21D0">
                          <w:pPr>
                            <w:pStyle w:val="BodyText"/>
                            <w:spacing w:before="2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6A793" id="_x0000_s1039" type="#_x0000_t202" style="position:absolute;margin-left:71.15pt;margin-top:741pt;width:200.15pt;height:19.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" filled="f" stroked="f">
              <v:textbox inset="0,0,0,0">
                <w:txbxContent>
                  <w:p w14:paraId="094EE709" w14:textId="77777777" w:rsidR="007A21D0" w:rsidRPr="000223A3" w:rsidRDefault="007A21D0" w:rsidP="00587C9C">
                    <w:pPr>
                      <w:pStyle w:val="BodyText"/>
                      <w:spacing w:before="21"/>
                      <w:ind w:left="20"/>
                    </w:pPr>
                    <w:r>
                      <w:t>Examen de l'EIE - 5 octobre 2022</w:t>
                    </w:r>
                  </w:p>
                  <w:p w14:paraId="3301F2A7" w14:textId="77777777" w:rsidR="007A21D0" w:rsidRDefault="007A21D0">
                    <w:pPr>
                      <w:pStyle w:val="BodyText"/>
                      <w:spacing w:before="21"/>
                      <w:ind w:left="20"/>
                    </w:pP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7B55354A" wp14:editId="0EEA5E28">
              <wp:simplePos x="0" y="0"/>
              <wp:positionH relativeFrom="page">
                <wp:posOffset>896620</wp:posOffset>
              </wp:positionH>
              <wp:positionV relativeFrom="page">
                <wp:posOffset>9408795</wp:posOffset>
              </wp:positionV>
              <wp:extent cx="5981065" cy="0"/>
              <wp:effectExtent l="0" t="0" r="0" b="0"/>
              <wp:wrapNone/>
              <wp:docPr id="1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201D5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9AAF2" id="Line 1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0.85pt" to="541.55pt,7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" strokecolor="#201d53" strokeweight=".48pt">
              <w10:wrap anchorx="page" anchory="page"/>
            </v:lin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79367" w14:textId="77777777" w:rsidR="00740A43" w:rsidRDefault="00740A43">
    <w:pPr>
      <w:pStyle w:val="BodyText"/>
      <w:spacing w:line="14" w:lineRule="auto"/>
      <w:rPr>
        <w:sz w:val="20"/>
      </w:rPr>
    </w:pPr>
    <w:r>
      <w:rPr>
        <w:noProof/>
      </w:rPr>
      <mc:AlternateContent>
        <mc:Choice Requires="wps">
          <w:drawing>
            <wp:anchor distT="0" distB="0" distL="114300" distR="114300" simplePos="0" relativeHeight="251669504" behindDoc="1" locked="0" layoutInCell="1" allowOverlap="1" wp14:anchorId="5B5EA006" wp14:editId="582DED6E">
              <wp:simplePos x="0" y="0"/>
              <wp:positionH relativeFrom="page">
                <wp:posOffset>896815</wp:posOffset>
              </wp:positionH>
              <wp:positionV relativeFrom="page">
                <wp:posOffset>9390185</wp:posOffset>
              </wp:positionV>
              <wp:extent cx="2526323" cy="212090"/>
              <wp:effectExtent l="0" t="0" r="7620" b="165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323"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8BDF5" w14:textId="77777777" w:rsidR="00740A43" w:rsidRPr="000223A3" w:rsidRDefault="00740A43" w:rsidP="00596454">
                          <w:pPr>
                            <w:pStyle w:val="BodyText"/>
                            <w:spacing w:before="21"/>
                            <w:ind w:left="20"/>
                          </w:pPr>
                          <w:r>
                            <w:t>Examen de l'EIE - 5 octobre 2022</w:t>
                          </w:r>
                        </w:p>
                        <w:p w14:paraId="35FC277D" w14:textId="77777777" w:rsidR="00740A43" w:rsidRDefault="00740A43">
                          <w:pPr>
                            <w:pStyle w:val="BodyText"/>
                            <w:spacing w:before="2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EA006" id="_x0000_t202" coordsize="21600,21600" o:spt="202" path="m,l,21600r21600,l21600,xe">
              <v:stroke joinstyle="miter"/>
              <v:path gradientshapeok="t" o:connecttype="rect"/>
            </v:shapetype>
            <v:shape id="_x0000_s1041" type="#_x0000_t202" style="position:absolute;margin-left:70.6pt;margin-top:739.4pt;width:198.9pt;height:16.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" filled="f" stroked="f">
              <v:textbox inset="0,0,0,0">
                <w:txbxContent>
                  <w:p w14:paraId="20D8BDF5" w14:textId="77777777" w:rsidR="00740A43" w:rsidRPr="000223A3" w:rsidRDefault="00740A43" w:rsidP="00596454">
                    <w:pPr>
                      <w:pStyle w:val="BodyText"/>
                      <w:spacing w:before="21"/>
                      <w:ind w:left="20"/>
                    </w:pPr>
                    <w:r>
                      <w:t>Examen de l'EIE - 5 octobre 2022</w:t>
                    </w:r>
                  </w:p>
                  <w:p w14:paraId="35FC277D" w14:textId="77777777" w:rsidR="00740A43" w:rsidRDefault="00740A43">
                    <w:pPr>
                      <w:pStyle w:val="BodyText"/>
                      <w:spacing w:before="21"/>
                      <w:ind w:left="20"/>
                    </w:pP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74FA7A56" wp14:editId="48342C3A">
              <wp:simplePos x="0" y="0"/>
              <wp:positionH relativeFrom="page">
                <wp:posOffset>6283569</wp:posOffset>
              </wp:positionH>
              <wp:positionV relativeFrom="page">
                <wp:posOffset>9425354</wp:posOffset>
              </wp:positionV>
              <wp:extent cx="594311" cy="193675"/>
              <wp:effectExtent l="0" t="0" r="15875" b="1587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11"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1841" w14:textId="77777777" w:rsidR="00740A43" w:rsidRDefault="00740A43">
                          <w:pPr>
                            <w:spacing w:before="19"/>
                            <w:ind w:left="20"/>
                            <w:rPr>
                              <w:sz w:val="20"/>
                            </w:rPr>
                          </w:pPr>
                          <w:r>
                            <w:rPr>
                              <w:color w:val="201D53"/>
                              <w:sz w:val="20"/>
                            </w:rPr>
                            <w:t xml:space="preserve">Page </w:t>
                          </w:r>
                          <w:r>
                            <w:fldChar w:fldCharType="begin"/>
                          </w:r>
                          <w:r>
                            <w:rPr>
                              <w:color w:val="201D53"/>
                              <w:sz w:val="20"/>
                            </w:rPr>
                            <w:instrText xml:space="preserve"> PAGE </w:instrText>
                          </w:r>
                          <w:r>
                            <w:fldChar w:fldCharType="separate"/>
                          </w:r>
                          <w:r>
                            <w:rPr>
                              <w:color w:val="201D53"/>
                              <w:sz w:val="20"/>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A7A56" id="_x0000_s1042" type="#_x0000_t202" style="position:absolute;margin-left:494.75pt;margin-top:742.15pt;width:46.8pt;height:15.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" filled="f" stroked="f">
              <v:textbox inset="0,0,0,0">
                <w:txbxContent>
                  <w:p w14:paraId="46571841" w14:textId="77777777" w:rsidR="00740A43" w:rsidRDefault="00740A43">
                    <w:pPr>
                      <w:spacing w:before="19"/>
                      <w:ind w:left="20"/>
                      <w:rPr>
                        <w:sz w:val="20"/>
                      </w:rPr>
                    </w:pPr>
                    <w:r>
                      <w:rPr>
                        <w:color w:val="201D53"/>
                        <w:sz w:val="20"/>
                      </w:rPr>
                      <w:t xml:space="preserve">Page </w:t>
                    </w:r>
                    <w:r>
                      <w:fldChar w:fldCharType="begin"/>
                    </w:r>
                    <w:r>
                      <w:rPr>
                        <w:color w:val="201D53"/>
                        <w:sz w:val="20"/>
                      </w:rPr>
                      <w:instrText xml:space="preserve"> PAGE </w:instrText>
                    </w:r>
                    <w:r>
                      <w:fldChar w:fldCharType="separate"/>
                    </w:r>
                    <w:r>
                      <w:rPr>
                        <w:color w:val="201D53"/>
                        <w:sz w:val="20"/>
                      </w:rPr>
                      <w:t>55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149197FF" wp14:editId="3080CCD5">
              <wp:simplePos x="0" y="0"/>
              <wp:positionH relativeFrom="page">
                <wp:posOffset>896620</wp:posOffset>
              </wp:positionH>
              <wp:positionV relativeFrom="page">
                <wp:posOffset>9408795</wp:posOffset>
              </wp:positionV>
              <wp:extent cx="5981065" cy="0"/>
              <wp:effectExtent l="0" t="0" r="0" b="0"/>
              <wp:wrapNone/>
              <wp:docPr id="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201D5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C6AA7" id="Line 17"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0.85pt" to="541.55pt,7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" strokecolor="#201d53" strokeweight=".48pt">
              <w10:wrap anchorx="page" anchory="page"/>
            </v:lin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78A85" w14:textId="77777777" w:rsidR="00740A43" w:rsidRDefault="00740A43">
    <w:pPr>
      <w:pStyle w:val="BodyText"/>
      <w:spacing w:line="14" w:lineRule="auto"/>
      <w:rPr>
        <w:sz w:val="20"/>
      </w:rPr>
    </w:pPr>
    <w:r>
      <w:rPr>
        <w:noProof/>
      </w:rPr>
      <mc:AlternateContent>
        <mc:Choice Requires="wps">
          <w:drawing>
            <wp:anchor distT="0" distB="0" distL="114300" distR="114300" simplePos="0" relativeHeight="251675648" behindDoc="1" locked="0" layoutInCell="1" allowOverlap="1" wp14:anchorId="4ADC622C" wp14:editId="03AF01A3">
              <wp:simplePos x="0" y="0"/>
              <wp:positionH relativeFrom="page">
                <wp:posOffset>902824</wp:posOffset>
              </wp:positionH>
              <wp:positionV relativeFrom="page">
                <wp:posOffset>9410218</wp:posOffset>
              </wp:positionV>
              <wp:extent cx="2123955" cy="212090"/>
              <wp:effectExtent l="0" t="0" r="10160" b="3810"/>
              <wp:wrapNone/>
              <wp:docPr id="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95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0A4D7" w14:textId="77777777" w:rsidR="00740A43" w:rsidRDefault="00740A43">
                          <w:pPr>
                            <w:pStyle w:val="BodyText"/>
                            <w:spacing w:before="21"/>
                            <w:ind w:left="20"/>
                          </w:pPr>
                          <w:r>
                            <w:t>Examen de l'EIE - 5 octobre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C622C" id="_x0000_t202" coordsize="21600,21600" o:spt="202" path="m,l,21600r21600,l21600,xe">
              <v:stroke joinstyle="miter"/>
              <v:path gradientshapeok="t" o:connecttype="rect"/>
            </v:shapetype>
            <v:shape id="Text Box 10" o:spid="_x0000_s1044" type="#_x0000_t202" style="position:absolute;margin-left:71.1pt;margin-top:740.95pt;width:167.25pt;height:16.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" filled="f" stroked="f">
              <v:textbox inset="0,0,0,0">
                <w:txbxContent>
                  <w:p w14:paraId="29C0A4D7" w14:textId="77777777" w:rsidR="00740A43" w:rsidRDefault="00740A43">
                    <w:pPr>
                      <w:pStyle w:val="BodyText"/>
                      <w:spacing w:before="21"/>
                      <w:ind w:left="20"/>
                    </w:pPr>
                    <w:r>
                      <w:t>Examen de l'EIE - 5 octobre 2022</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14:anchorId="6BDE80E9" wp14:editId="52045B69">
              <wp:simplePos x="0" y="0"/>
              <wp:positionH relativeFrom="page">
                <wp:posOffset>6398260</wp:posOffset>
              </wp:positionH>
              <wp:positionV relativeFrom="page">
                <wp:posOffset>9425940</wp:posOffset>
              </wp:positionV>
              <wp:extent cx="473710" cy="193675"/>
              <wp:effectExtent l="0" t="0" r="0" b="0"/>
              <wp:wrapNone/>
              <wp:docPr id="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33A60" w14:textId="77777777" w:rsidR="00740A43" w:rsidRDefault="00740A43">
                          <w:pPr>
                            <w:spacing w:before="19"/>
                            <w:ind w:left="20"/>
                            <w:rPr>
                              <w:sz w:val="20"/>
                            </w:rPr>
                          </w:pPr>
                          <w:r>
                            <w:rPr>
                              <w:color w:val="201D53"/>
                              <w:sz w:val="20"/>
                            </w:rPr>
                            <w:t>Page 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E80E9" id="Text Box 9" o:spid="_x0000_s1045" type="#_x0000_t202" style="position:absolute;margin-left:503.8pt;margin-top:742.2pt;width:37.3pt;height:15.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" filled="f" stroked="f">
              <v:textbox inset="0,0,0,0">
                <w:txbxContent>
                  <w:p w14:paraId="06B33A60" w14:textId="77777777" w:rsidR="00740A43" w:rsidRDefault="00740A43">
                    <w:pPr>
                      <w:spacing w:before="19"/>
                      <w:ind w:left="20"/>
                      <w:rPr>
                        <w:sz w:val="20"/>
                      </w:rPr>
                    </w:pPr>
                    <w:r>
                      <w:rPr>
                        <w:color w:val="201D53"/>
                        <w:sz w:val="20"/>
                      </w:rPr>
                      <w:t>Page 64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93ED" w14:textId="77777777" w:rsidR="00740A43" w:rsidRDefault="00740A43">
    <w:pPr>
      <w:pStyle w:val="BodyText"/>
      <w:spacing w:line="14" w:lineRule="auto"/>
      <w:rPr>
        <w:sz w:val="20"/>
      </w:rPr>
    </w:pPr>
    <w:r>
      <w:rPr>
        <w:noProof/>
      </w:rPr>
      <mc:AlternateContent>
        <mc:Choice Requires="wps">
          <w:drawing>
            <wp:anchor distT="0" distB="0" distL="114300" distR="114300" simplePos="0" relativeHeight="251679744" behindDoc="1" locked="0" layoutInCell="1" allowOverlap="1" wp14:anchorId="6775B9F5" wp14:editId="2A6BDB0D">
              <wp:simplePos x="0" y="0"/>
              <wp:positionH relativeFrom="page">
                <wp:posOffset>902825</wp:posOffset>
              </wp:positionH>
              <wp:positionV relativeFrom="page">
                <wp:posOffset>7124217</wp:posOffset>
              </wp:positionV>
              <wp:extent cx="2505919" cy="248855"/>
              <wp:effectExtent l="0" t="0" r="8890" b="5715"/>
              <wp:wrapNone/>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919" cy="248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B0552" w14:textId="77777777" w:rsidR="00740A43" w:rsidRPr="00DF1DF8" w:rsidRDefault="00740A43">
                          <w:pPr>
                            <w:pStyle w:val="BodyText"/>
                            <w:spacing w:before="21"/>
                            <w:ind w:left="20"/>
                          </w:pPr>
                          <w:r>
                            <w:t>Examen de l'EIE - 5 octobre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5B9F5" id="_x0000_t202" coordsize="21600,21600" o:spt="202" path="m,l,21600r21600,l21600,xe">
              <v:stroke joinstyle="miter"/>
              <v:path gradientshapeok="t" o:connecttype="rect"/>
            </v:shapetype>
            <v:shape id="Text Box 6" o:spid="_x0000_s1047" type="#_x0000_t202" style="position:absolute;margin-left:71.1pt;margin-top:560.95pt;width:197.3pt;height:19.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" filled="f" stroked="f">
              <v:textbox inset="0,0,0,0">
                <w:txbxContent>
                  <w:p w14:paraId="6C8B0552" w14:textId="77777777" w:rsidR="00740A43" w:rsidRPr="00DF1DF8" w:rsidRDefault="00740A43">
                    <w:pPr>
                      <w:pStyle w:val="BodyText"/>
                      <w:spacing w:before="21"/>
                      <w:ind w:left="20"/>
                    </w:pPr>
                    <w:r>
                      <w:t>Examen de l'EIE - 5 octobre 2022</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06BF3C8C" wp14:editId="71826A86">
              <wp:simplePos x="0" y="0"/>
              <wp:positionH relativeFrom="page">
                <wp:posOffset>895985</wp:posOffset>
              </wp:positionH>
              <wp:positionV relativeFrom="page">
                <wp:posOffset>7122795</wp:posOffset>
              </wp:positionV>
              <wp:extent cx="8267700" cy="0"/>
              <wp:effectExtent l="0" t="0" r="0" b="0"/>
              <wp:wrapNone/>
              <wp:docPr id="5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0" cy="0"/>
                      </a:xfrm>
                      <a:prstGeom prst="line">
                        <a:avLst/>
                      </a:prstGeom>
                      <a:noFill/>
                      <a:ln w="6096">
                        <a:solidFill>
                          <a:srgbClr val="201D5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9A86D" id="Line 7"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60.85pt" to="721.55pt,5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" strokecolor="#201d53" strokeweight=".48pt">
              <w10:wrap anchorx="page" anchory="page"/>
            </v:line>
          </w:pict>
        </mc:Fallback>
      </mc:AlternateContent>
    </w:r>
    <w:r>
      <w:rPr>
        <w:noProof/>
      </w:rPr>
      <mc:AlternateContent>
        <mc:Choice Requires="wps">
          <w:drawing>
            <wp:anchor distT="0" distB="0" distL="114300" distR="114300" simplePos="0" relativeHeight="251680768" behindDoc="1" locked="0" layoutInCell="1" allowOverlap="1" wp14:anchorId="333D8234" wp14:editId="59B8D18B">
              <wp:simplePos x="0" y="0"/>
              <wp:positionH relativeFrom="page">
                <wp:posOffset>8375015</wp:posOffset>
              </wp:positionH>
              <wp:positionV relativeFrom="page">
                <wp:posOffset>7139940</wp:posOffset>
              </wp:positionV>
              <wp:extent cx="499110" cy="193675"/>
              <wp:effectExtent l="0" t="0" r="0" b="0"/>
              <wp:wrapNone/>
              <wp:docPr id="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A6471" w14:textId="77777777" w:rsidR="00740A43" w:rsidRDefault="00740A43">
                          <w:pPr>
                            <w:spacing w:before="19"/>
                            <w:ind w:left="20"/>
                            <w:rPr>
                              <w:sz w:val="20"/>
                            </w:rPr>
                          </w:pPr>
                          <w:r>
                            <w:rPr>
                              <w:color w:val="201D53"/>
                              <w:sz w:val="20"/>
                            </w:rPr>
                            <w:t xml:space="preserve">Page </w:t>
                          </w:r>
                          <w:r>
                            <w:fldChar w:fldCharType="begin"/>
                          </w:r>
                          <w:r>
                            <w:rPr>
                              <w:color w:val="201D53"/>
                              <w:sz w:val="20"/>
                            </w:rPr>
                            <w:instrText xml:space="preserve"> PAGE </w:instrText>
                          </w:r>
                          <w:r>
                            <w:fldChar w:fldCharType="separate"/>
                          </w:r>
                          <w:r>
                            <w:rPr>
                              <w:color w:val="201D53"/>
                              <w:sz w:val="20"/>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D8234" id="Text Box 5" o:spid="_x0000_s1048" type="#_x0000_t202" style="position:absolute;margin-left:659.45pt;margin-top:562.2pt;width:39.3pt;height:15.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" filled="f" stroked="f">
              <v:textbox inset="0,0,0,0">
                <w:txbxContent>
                  <w:p w14:paraId="46DA6471" w14:textId="77777777" w:rsidR="00740A43" w:rsidRDefault="00740A43">
                    <w:pPr>
                      <w:spacing w:before="19"/>
                      <w:ind w:left="20"/>
                      <w:rPr>
                        <w:sz w:val="20"/>
                      </w:rPr>
                    </w:pPr>
                    <w:r>
                      <w:rPr>
                        <w:color w:val="201D53"/>
                        <w:sz w:val="20"/>
                      </w:rPr>
                      <w:t xml:space="preserve">Page </w:t>
                    </w:r>
                    <w:r>
                      <w:fldChar w:fldCharType="begin"/>
                    </w:r>
                    <w:r>
                      <w:rPr>
                        <w:color w:val="201D53"/>
                        <w:sz w:val="20"/>
                      </w:rPr>
                      <w:instrText xml:space="preserve"> PAGE </w:instrText>
                    </w:r>
                    <w:r>
                      <w:fldChar w:fldCharType="separate"/>
                    </w:r>
                    <w:r>
                      <w:rPr>
                        <w:color w:val="201D53"/>
                        <w:sz w:val="20"/>
                      </w:rPr>
                      <w:t>84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67C4B" w14:textId="77777777" w:rsidR="000B3415" w:rsidRDefault="000B3415">
      <w:r>
        <w:separator/>
      </w:r>
    </w:p>
  </w:footnote>
  <w:footnote w:type="continuationSeparator" w:id="0">
    <w:p w14:paraId="0CBBB17E" w14:textId="77777777" w:rsidR="000B3415" w:rsidRDefault="000B3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44A8" w14:textId="77777777" w:rsidR="00D850D8" w:rsidRDefault="00D850D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ED4CC" w14:textId="77777777" w:rsidR="000C7637" w:rsidRDefault="00640AE0">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32D619ED" wp14:editId="4008BCE6">
              <wp:simplePos x="0" y="0"/>
              <wp:positionH relativeFrom="page">
                <wp:posOffset>3562350</wp:posOffset>
              </wp:positionH>
              <wp:positionV relativeFrom="page">
                <wp:posOffset>180975</wp:posOffset>
              </wp:positionV>
              <wp:extent cx="3687445" cy="731702"/>
              <wp:effectExtent l="0" t="0" r="8255" b="1143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73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BD5AB" w14:textId="77777777" w:rsidR="007A607C" w:rsidRPr="006D4AC0" w:rsidRDefault="007A607C" w:rsidP="007A607C">
                          <w:pPr>
                            <w:spacing w:before="20"/>
                            <w:ind w:left="20" w:right="18" w:hanging="20"/>
                            <w:jc w:val="right"/>
                            <w:rPr>
                              <w:sz w:val="18"/>
                            </w:rPr>
                          </w:pPr>
                          <w:r>
                            <w:rPr>
                              <w:color w:val="999999"/>
                              <w:sz w:val="18"/>
                            </w:rPr>
                            <w:t>Rapport d'examen de l'énoncé des incidences environnementales du projet de nouvelle centrale nucléaire de Darlington</w:t>
                          </w:r>
                        </w:p>
                        <w:p w14:paraId="7590C53A" w14:textId="77777777" w:rsidR="007A607C" w:rsidRPr="006D4AC0" w:rsidRDefault="007A607C" w:rsidP="007A607C">
                          <w:pPr>
                            <w:spacing w:line="238" w:lineRule="exact"/>
                            <w:ind w:right="18"/>
                            <w:jc w:val="right"/>
                            <w:rPr>
                              <w:sz w:val="18"/>
                            </w:rPr>
                          </w:pPr>
                          <w:r>
                            <w:rPr>
                              <w:color w:val="999999"/>
                              <w:sz w:val="18"/>
                            </w:rPr>
                            <w:t>en fonction du petit réacteur modulaire BWRX-300</w:t>
                          </w:r>
                        </w:p>
                        <w:p w14:paraId="198D754B" w14:textId="54548184" w:rsidR="000C7637" w:rsidRPr="00762CFF" w:rsidRDefault="000C7637" w:rsidP="00762CFF">
                          <w:pPr>
                            <w:spacing w:before="20"/>
                            <w:ind w:left="20" w:right="18" w:firstLine="1200"/>
                            <w:jc w:val="righ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619ED" id="_x0000_t202" coordsize="21600,21600" o:spt="202" path="m,l,21600r21600,l21600,xe">
              <v:stroke joinstyle="miter"/>
              <v:path gradientshapeok="t" o:connecttype="rect"/>
            </v:shapetype>
            <v:shape id="Text Box 4" o:spid="_x0000_s1049" type="#_x0000_t202" style="position:absolute;margin-left:280.5pt;margin-top:14.25pt;width:290.35pt;height:5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" filled="f" stroked="f">
              <v:textbox inset="0,0,0,0">
                <w:txbxContent>
                  <w:p w14:paraId="1E8BD5AB" w14:textId="77777777" w:rsidR="007A607C" w:rsidRPr="006D4AC0" w:rsidRDefault="007A607C" w:rsidP="007A607C">
                    <w:pPr>
                      <w:spacing w:before="20"/>
                      <w:ind w:left="20" w:right="18" w:hanging="20"/>
                      <w:jc w:val="right"/>
                      <w:rPr>
                        <w:sz w:val="18"/>
                      </w:rPr>
                    </w:pPr>
                    <w:r>
                      <w:rPr>
                        <w:color w:val="999999"/>
                        <w:sz w:val="18"/>
                      </w:rPr>
                      <w:t>Rapport d'examen de l'énoncé des incidences environnementales du projet de nouvelle centrale nucléaire de Darlington</w:t>
                    </w:r>
                  </w:p>
                  <w:p w14:paraId="7590C53A" w14:textId="77777777" w:rsidR="007A607C" w:rsidRPr="006D4AC0" w:rsidRDefault="007A607C" w:rsidP="007A607C">
                    <w:pPr>
                      <w:spacing w:line="238" w:lineRule="exact"/>
                      <w:ind w:right="18"/>
                      <w:jc w:val="right"/>
                      <w:rPr>
                        <w:sz w:val="18"/>
                      </w:rPr>
                    </w:pPr>
                    <w:r>
                      <w:rPr>
                        <w:color w:val="999999"/>
                        <w:sz w:val="18"/>
                      </w:rPr>
                      <w:t>en fonction du petit réacteur modulaire BWRX-300</w:t>
                    </w:r>
                  </w:p>
                  <w:p w14:paraId="198D754B" w14:textId="54548184" w:rsidR="000C7637" w:rsidRPr="00762CFF" w:rsidRDefault="000C7637" w:rsidP="00762CFF">
                    <w:pPr>
                      <w:spacing w:before="20"/>
                      <w:ind w:left="20" w:right="18" w:firstLine="1200"/>
                      <w:jc w:val="right"/>
                      <w:rPr>
                        <w:sz w:val="1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B7C1" w14:textId="77777777" w:rsidR="00D850D8" w:rsidRDefault="00D850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F00E" w14:textId="77777777" w:rsidR="00D850D8" w:rsidRDefault="00D850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4060" w14:textId="73957E50" w:rsidR="000C7637" w:rsidRDefault="008C1CA6">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523FE3F6" wp14:editId="491BBC99">
              <wp:simplePos x="0" y="0"/>
              <wp:positionH relativeFrom="page">
                <wp:posOffset>3475990</wp:posOffset>
              </wp:positionH>
              <wp:positionV relativeFrom="topMargin">
                <wp:align>bottom</wp:align>
              </wp:positionV>
              <wp:extent cx="3392805" cy="516890"/>
              <wp:effectExtent l="0" t="0" r="17145" b="1651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EA312" w14:textId="77777777" w:rsidR="008C1CA6" w:rsidRPr="006D4AC0" w:rsidRDefault="008C1CA6" w:rsidP="009F5E28">
                          <w:pPr>
                            <w:spacing w:before="20"/>
                            <w:ind w:left="20" w:right="18" w:hanging="20"/>
                            <w:jc w:val="right"/>
                            <w:rPr>
                              <w:sz w:val="18"/>
                            </w:rPr>
                          </w:pPr>
                          <w:r>
                            <w:rPr>
                              <w:color w:val="999999"/>
                              <w:sz w:val="18"/>
                            </w:rPr>
                            <w:t>Rapport d'examen de l'énoncé des incidences environnementales du projet de nouvelle centrale nucléaire de Darlington</w:t>
                          </w:r>
                        </w:p>
                        <w:p w14:paraId="57A2DAD4" w14:textId="77777777" w:rsidR="008C1CA6" w:rsidRPr="006D4AC0" w:rsidRDefault="008C1CA6" w:rsidP="008C1CA6">
                          <w:pPr>
                            <w:spacing w:line="238" w:lineRule="exact"/>
                            <w:ind w:right="18"/>
                            <w:jc w:val="right"/>
                            <w:rPr>
                              <w:sz w:val="18"/>
                            </w:rPr>
                          </w:pPr>
                          <w:r>
                            <w:rPr>
                              <w:color w:val="999999"/>
                              <w:sz w:val="18"/>
                            </w:rPr>
                            <w:t>en fonction du petit réacteur modulaire BWRX-300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FE3F6" id="_x0000_t202" coordsize="21600,21600" o:spt="202" path="m,l,21600r21600,l21600,xe">
              <v:stroke joinstyle="miter"/>
              <v:path gradientshapeok="t" o:connecttype="rect"/>
            </v:shapetype>
            <v:shape id="Text Box 18" o:spid="_x0000_s1031" type="#_x0000_t202" style="position:absolute;margin-left:273.7pt;margin-top:0;width:267.15pt;height:40.7pt;z-index:-25165926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" filled="f" stroked="f">
              <v:textbox inset="0,0,0,0">
                <w:txbxContent>
                  <w:p w14:paraId="665EA312" w14:textId="77777777" w:rsidR="008C1CA6" w:rsidRPr="006D4AC0" w:rsidRDefault="008C1CA6" w:rsidP="009F5E28">
                    <w:pPr>
                      <w:spacing w:before="20"/>
                      <w:ind w:left="20" w:right="18" w:hanging="20"/>
                      <w:jc w:val="right"/>
                      <w:rPr>
                        <w:sz w:val="18"/>
                      </w:rPr>
                    </w:pPr>
                    <w:r>
                      <w:rPr>
                        <w:color w:val="999999"/>
                        <w:sz w:val="18"/>
                      </w:rPr>
                      <w:t>Rapport d'examen de l'énoncé des incidences environnementales du projet de nouvelle centrale nucléaire de Darlington</w:t>
                    </w:r>
                  </w:p>
                  <w:p w14:paraId="57A2DAD4" w14:textId="77777777" w:rsidR="008C1CA6" w:rsidRPr="006D4AC0" w:rsidRDefault="008C1CA6" w:rsidP="008C1CA6">
                    <w:pPr>
                      <w:spacing w:line="238" w:lineRule="exact"/>
                      <w:ind w:right="18"/>
                      <w:jc w:val="right"/>
                      <w:rPr>
                        <w:sz w:val="18"/>
                      </w:rPr>
                    </w:pPr>
                    <w:r>
                      <w:rPr>
                        <w:color w:val="999999"/>
                        <w:sz w:val="18"/>
                      </w:rPr>
                      <w:t>en fonction du petit réacteur modulaire BWRX-300</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A225" w14:textId="3E25E60A" w:rsidR="000C7637" w:rsidRDefault="00640AE0">
    <w:pPr>
      <w:pStyle w:val="BodyText"/>
      <w:spacing w:line="14" w:lineRule="auto"/>
      <w:rPr>
        <w:sz w:val="20"/>
      </w:rPr>
    </w:pPr>
    <w:r>
      <w:rPr>
        <w:noProof/>
      </w:rPr>
      <mc:AlternateContent>
        <mc:Choice Requires="wps">
          <w:drawing>
            <wp:anchor distT="0" distB="0" distL="114300" distR="114300" simplePos="0" relativeHeight="251653120" behindDoc="1" locked="0" layoutInCell="1" allowOverlap="1" wp14:anchorId="5B708767" wp14:editId="4FE63DB4">
              <wp:simplePos x="0" y="0"/>
              <wp:positionH relativeFrom="page">
                <wp:posOffset>3476625</wp:posOffset>
              </wp:positionH>
              <wp:positionV relativeFrom="page">
                <wp:posOffset>371475</wp:posOffset>
              </wp:positionV>
              <wp:extent cx="3392805" cy="516890"/>
              <wp:effectExtent l="0" t="0" r="17145" b="16510"/>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1FDD5" w14:textId="4A4464C9" w:rsidR="000C7637" w:rsidRPr="006D4AC0" w:rsidRDefault="006D4AC0" w:rsidP="009F5E28">
                          <w:pPr>
                            <w:spacing w:before="20"/>
                            <w:ind w:left="20" w:right="18" w:hanging="20"/>
                            <w:jc w:val="right"/>
                            <w:rPr>
                              <w:sz w:val="18"/>
                            </w:rPr>
                          </w:pPr>
                          <w:r>
                            <w:rPr>
                              <w:color w:val="999999"/>
                              <w:sz w:val="18"/>
                            </w:rPr>
                            <w:t>Rapport d'examen de l'énoncé des incidences environnementales du projet de nouvelle centrale nucléaire de Darlington</w:t>
                          </w:r>
                        </w:p>
                        <w:p w14:paraId="5DD3AA3F" w14:textId="3A415F38" w:rsidR="000C7637" w:rsidRPr="006D4AC0" w:rsidRDefault="00385085">
                          <w:pPr>
                            <w:spacing w:line="238" w:lineRule="exact"/>
                            <w:ind w:right="18"/>
                            <w:jc w:val="right"/>
                            <w:rPr>
                              <w:sz w:val="18"/>
                            </w:rPr>
                          </w:pPr>
                          <w:r>
                            <w:rPr>
                              <w:color w:val="999999"/>
                              <w:sz w:val="18"/>
                            </w:rPr>
                            <w:t>en fonction du petit réacteur modulaire BWRX-300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08767" id="_x0000_t202" coordsize="21600,21600" o:spt="202" path="m,l,21600r21600,l21600,xe">
              <v:stroke joinstyle="miter"/>
              <v:path gradientshapeok="t" o:connecttype="rect"/>
            </v:shapetype>
            <v:shape id="_x0000_s1034" type="#_x0000_t202" style="position:absolute;margin-left:273.75pt;margin-top:29.25pt;width:267.15pt;height:40.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" filled="f" stroked="f">
              <v:textbox inset="0,0,0,0">
                <w:txbxContent>
                  <w:p w14:paraId="29E1FDD5" w14:textId="4A4464C9" w:rsidR="000C7637" w:rsidRPr="006D4AC0" w:rsidRDefault="006D4AC0" w:rsidP="009F5E28">
                    <w:pPr>
                      <w:spacing w:before="20"/>
                      <w:ind w:left="20" w:right="18" w:hanging="20"/>
                      <w:jc w:val="right"/>
                      <w:rPr>
                        <w:sz w:val="18"/>
                      </w:rPr>
                    </w:pPr>
                    <w:r>
                      <w:rPr>
                        <w:color w:val="999999"/>
                        <w:sz w:val="18"/>
                      </w:rPr>
                      <w:t>Rapport d'examen de l'énoncé des incidences environnementales du projet de nouvelle centrale nucléaire de Darlington</w:t>
                    </w:r>
                  </w:p>
                  <w:p w14:paraId="5DD3AA3F" w14:textId="3A415F38" w:rsidR="000C7637" w:rsidRPr="006D4AC0" w:rsidRDefault="00385085">
                    <w:pPr>
                      <w:spacing w:line="238" w:lineRule="exact"/>
                      <w:ind w:right="18"/>
                      <w:jc w:val="right"/>
                      <w:rPr>
                        <w:sz w:val="18"/>
                      </w:rPr>
                    </w:pPr>
                    <w:r>
                      <w:rPr>
                        <w:color w:val="999999"/>
                        <w:sz w:val="18"/>
                      </w:rPr>
                      <w:t>en fonction du petit réacteur modulaire BWRX-300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C98EF" w14:textId="05A12502" w:rsidR="007A21D0" w:rsidRDefault="00940A5F">
    <w:pPr>
      <w:pStyle w:val="BodyText"/>
      <w:spacing w:line="14" w:lineRule="auto"/>
      <w:rPr>
        <w:sz w:val="20"/>
      </w:rPr>
    </w:pPr>
    <w:r>
      <w:rPr>
        <w:noProof/>
      </w:rPr>
      <mc:AlternateContent>
        <mc:Choice Requires="wps">
          <w:drawing>
            <wp:anchor distT="0" distB="0" distL="114300" distR="114300" simplePos="0" relativeHeight="251686912" behindDoc="1" locked="0" layoutInCell="1" allowOverlap="1" wp14:anchorId="121560A5" wp14:editId="54D73BFB">
              <wp:simplePos x="0" y="0"/>
              <wp:positionH relativeFrom="page">
                <wp:posOffset>3498850</wp:posOffset>
              </wp:positionH>
              <wp:positionV relativeFrom="page">
                <wp:posOffset>382270</wp:posOffset>
              </wp:positionV>
              <wp:extent cx="3392805" cy="516890"/>
              <wp:effectExtent l="0" t="0" r="17145" b="16510"/>
              <wp:wrapNone/>
              <wp:docPr id="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1DB1E" w14:textId="77777777" w:rsidR="00940A5F" w:rsidRPr="006D4AC0" w:rsidRDefault="00940A5F" w:rsidP="00940A5F">
                          <w:pPr>
                            <w:spacing w:before="20"/>
                            <w:ind w:left="20" w:right="18" w:hanging="20"/>
                            <w:jc w:val="right"/>
                            <w:rPr>
                              <w:sz w:val="18"/>
                            </w:rPr>
                          </w:pPr>
                          <w:r>
                            <w:rPr>
                              <w:color w:val="999999"/>
                              <w:sz w:val="18"/>
                            </w:rPr>
                            <w:t>Rapport d'examen de l'énoncé des incidences environnementales du projet de nouvelle centrale nucléaire de Darlington</w:t>
                          </w:r>
                        </w:p>
                        <w:p w14:paraId="505FC8A4" w14:textId="77777777" w:rsidR="00940A5F" w:rsidRPr="006D4AC0" w:rsidRDefault="00940A5F" w:rsidP="00940A5F">
                          <w:pPr>
                            <w:spacing w:line="238" w:lineRule="exact"/>
                            <w:ind w:right="18"/>
                            <w:jc w:val="right"/>
                            <w:rPr>
                              <w:sz w:val="18"/>
                            </w:rPr>
                          </w:pPr>
                          <w:r>
                            <w:rPr>
                              <w:color w:val="999999"/>
                              <w:sz w:val="18"/>
                            </w:rPr>
                            <w:t>en fonction du petit réacteur modulaire BWRX-300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1560A5" id="_x0000_t202" coordsize="21600,21600" o:spt="202" path="m,l,21600r21600,l21600,xe">
              <v:stroke joinstyle="miter"/>
              <v:path gradientshapeok="t" o:connecttype="rect"/>
            </v:shapetype>
            <v:shape id="_x0000_s1037" type="#_x0000_t202" style="position:absolute;margin-left:275.5pt;margin-top:30.1pt;width:267.15pt;height:40.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" filled="f" stroked="f">
              <v:textbox inset="0,0,0,0">
                <w:txbxContent>
                  <w:p w14:paraId="04A1DB1E" w14:textId="77777777" w:rsidR="00940A5F" w:rsidRPr="006D4AC0" w:rsidRDefault="00940A5F" w:rsidP="00940A5F">
                    <w:pPr>
                      <w:spacing w:before="20"/>
                      <w:ind w:left="20" w:right="18" w:hanging="20"/>
                      <w:jc w:val="right"/>
                      <w:rPr>
                        <w:sz w:val="18"/>
                      </w:rPr>
                    </w:pPr>
                    <w:r>
                      <w:rPr>
                        <w:color w:val="999999"/>
                        <w:sz w:val="18"/>
                      </w:rPr>
                      <w:t>Rapport d'examen de l'énoncé des incidences environnementales du projet de nouvelle centrale nucléaire de Darlington</w:t>
                    </w:r>
                  </w:p>
                  <w:p w14:paraId="505FC8A4" w14:textId="77777777" w:rsidR="00940A5F" w:rsidRPr="006D4AC0" w:rsidRDefault="00940A5F" w:rsidP="00940A5F">
                    <w:pPr>
                      <w:spacing w:line="238" w:lineRule="exact"/>
                      <w:ind w:right="18"/>
                      <w:jc w:val="right"/>
                      <w:rPr>
                        <w:sz w:val="18"/>
                      </w:rPr>
                    </w:pPr>
                    <w:r>
                      <w:rPr>
                        <w:color w:val="999999"/>
                        <w:sz w:val="18"/>
                      </w:rPr>
                      <w:t>en fonction du petit réacteur modulaire BWRX-300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3D616" w14:textId="6DB635A2" w:rsidR="00740A43" w:rsidRDefault="00B113D8">
    <w:pPr>
      <w:pStyle w:val="BodyText"/>
      <w:spacing w:line="14" w:lineRule="auto"/>
      <w:rPr>
        <w:sz w:val="20"/>
      </w:rPr>
    </w:pPr>
    <w:r>
      <w:rPr>
        <w:noProof/>
      </w:rPr>
      <mc:AlternateContent>
        <mc:Choice Requires="wps">
          <w:drawing>
            <wp:anchor distT="0" distB="0" distL="114300" distR="114300" simplePos="0" relativeHeight="251688960" behindDoc="1" locked="0" layoutInCell="1" allowOverlap="1" wp14:anchorId="023475A0" wp14:editId="14891CE7">
              <wp:simplePos x="0" y="0"/>
              <wp:positionH relativeFrom="page">
                <wp:posOffset>3489325</wp:posOffset>
              </wp:positionH>
              <wp:positionV relativeFrom="page">
                <wp:posOffset>382270</wp:posOffset>
              </wp:positionV>
              <wp:extent cx="3392805" cy="516890"/>
              <wp:effectExtent l="0" t="0" r="17145" b="16510"/>
              <wp:wrapNone/>
              <wp:docPr id="6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73F23" w14:textId="77777777" w:rsidR="00B113D8" w:rsidRPr="006D4AC0" w:rsidRDefault="00B113D8" w:rsidP="00B113D8">
                          <w:pPr>
                            <w:spacing w:before="20"/>
                            <w:ind w:left="20" w:right="18" w:hanging="20"/>
                            <w:jc w:val="right"/>
                            <w:rPr>
                              <w:sz w:val="18"/>
                            </w:rPr>
                          </w:pPr>
                          <w:r>
                            <w:rPr>
                              <w:color w:val="999999"/>
                              <w:sz w:val="18"/>
                            </w:rPr>
                            <w:t>Rapport d'examen de l'énoncé des incidences environnementales du projet de nouvelle centrale nucléaire de Darlington</w:t>
                          </w:r>
                        </w:p>
                        <w:p w14:paraId="512E0658" w14:textId="77777777" w:rsidR="00B113D8" w:rsidRPr="006D4AC0" w:rsidRDefault="00B113D8" w:rsidP="00B113D8">
                          <w:pPr>
                            <w:spacing w:line="238" w:lineRule="exact"/>
                            <w:ind w:right="18"/>
                            <w:jc w:val="right"/>
                            <w:rPr>
                              <w:sz w:val="18"/>
                            </w:rPr>
                          </w:pPr>
                          <w:r>
                            <w:rPr>
                              <w:color w:val="999999"/>
                              <w:sz w:val="18"/>
                            </w:rPr>
                            <w:t>en fonction du petit réacteur modulaire BWRX-300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475A0" id="_x0000_t202" coordsize="21600,21600" o:spt="202" path="m,l,21600r21600,l21600,xe">
              <v:stroke joinstyle="miter"/>
              <v:path gradientshapeok="t" o:connecttype="rect"/>
            </v:shapetype>
            <v:shape id="_x0000_s1040" type="#_x0000_t202" style="position:absolute;margin-left:274.75pt;margin-top:30.1pt;width:267.15pt;height:40.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" filled="f" stroked="f">
              <v:textbox inset="0,0,0,0">
                <w:txbxContent>
                  <w:p w14:paraId="5EA73F23" w14:textId="77777777" w:rsidR="00B113D8" w:rsidRPr="006D4AC0" w:rsidRDefault="00B113D8" w:rsidP="00B113D8">
                    <w:pPr>
                      <w:spacing w:before="20"/>
                      <w:ind w:left="20" w:right="18" w:hanging="20"/>
                      <w:jc w:val="right"/>
                      <w:rPr>
                        <w:sz w:val="18"/>
                      </w:rPr>
                    </w:pPr>
                    <w:r>
                      <w:rPr>
                        <w:color w:val="999999"/>
                        <w:sz w:val="18"/>
                      </w:rPr>
                      <w:t>Rapport d'examen de l'énoncé des incidences environnementales du projet de nouvelle centrale nucléaire de Darlington</w:t>
                    </w:r>
                  </w:p>
                  <w:p w14:paraId="512E0658" w14:textId="77777777" w:rsidR="00B113D8" w:rsidRPr="006D4AC0" w:rsidRDefault="00B113D8" w:rsidP="00B113D8">
                    <w:pPr>
                      <w:spacing w:line="238" w:lineRule="exact"/>
                      <w:ind w:right="18"/>
                      <w:jc w:val="right"/>
                      <w:rPr>
                        <w:sz w:val="18"/>
                      </w:rPr>
                    </w:pPr>
                    <w:r>
                      <w:rPr>
                        <w:color w:val="999999"/>
                        <w:sz w:val="18"/>
                      </w:rPr>
                      <w:t>en fonction du petit réacteur modulaire BWRX-300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A83B" w14:textId="2E6F04F7" w:rsidR="00740A43" w:rsidRDefault="005564B1">
    <w:pPr>
      <w:pStyle w:val="BodyText"/>
      <w:spacing w:line="14" w:lineRule="auto"/>
      <w:rPr>
        <w:sz w:val="2"/>
      </w:rPr>
    </w:pPr>
    <w:r>
      <w:rPr>
        <w:noProof/>
      </w:rPr>
      <mc:AlternateContent>
        <mc:Choice Requires="wps">
          <w:drawing>
            <wp:anchor distT="0" distB="0" distL="114300" distR="114300" simplePos="0" relativeHeight="251697152" behindDoc="1" locked="0" layoutInCell="1" allowOverlap="1" wp14:anchorId="741E3A30" wp14:editId="159CA493">
              <wp:simplePos x="0" y="0"/>
              <wp:positionH relativeFrom="margin">
                <wp:align>right</wp:align>
              </wp:positionH>
              <wp:positionV relativeFrom="margin">
                <wp:posOffset>-323850</wp:posOffset>
              </wp:positionV>
              <wp:extent cx="3392805" cy="516890"/>
              <wp:effectExtent l="0" t="0" r="17145" b="16510"/>
              <wp:wrapNone/>
              <wp:docPr id="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0355B" w14:textId="77777777" w:rsidR="005564B1" w:rsidRPr="006D4AC0" w:rsidRDefault="005564B1" w:rsidP="005564B1">
                          <w:pPr>
                            <w:spacing w:before="20"/>
                            <w:ind w:left="20" w:right="18" w:hanging="20"/>
                            <w:jc w:val="right"/>
                            <w:rPr>
                              <w:sz w:val="18"/>
                            </w:rPr>
                          </w:pPr>
                          <w:r>
                            <w:rPr>
                              <w:color w:val="999999"/>
                              <w:sz w:val="18"/>
                            </w:rPr>
                            <w:t>Rapport d'examen de l'énoncé des incidences environnementales du projet de nouvelle centrale nucléaire de Darlington</w:t>
                          </w:r>
                        </w:p>
                        <w:p w14:paraId="310BD820" w14:textId="77777777" w:rsidR="005564B1" w:rsidRPr="006D4AC0" w:rsidRDefault="005564B1" w:rsidP="005564B1">
                          <w:pPr>
                            <w:spacing w:line="238" w:lineRule="exact"/>
                            <w:ind w:right="18"/>
                            <w:jc w:val="right"/>
                            <w:rPr>
                              <w:sz w:val="18"/>
                            </w:rPr>
                          </w:pPr>
                          <w:r>
                            <w:rPr>
                              <w:color w:val="999999"/>
                              <w:sz w:val="18"/>
                            </w:rPr>
                            <w:t>en fonction du petit réacteur modulaire BWRX-300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E3A30" id="_x0000_t202" coordsize="21600,21600" o:spt="202" path="m,l,21600r21600,l21600,xe">
              <v:stroke joinstyle="miter"/>
              <v:path gradientshapeok="t" o:connecttype="rect"/>
            </v:shapetype>
            <v:shape id="_x0000_s1043" type="#_x0000_t202" style="position:absolute;margin-left:215.95pt;margin-top:-25.5pt;width:267.15pt;height:40.7pt;z-index:-2516193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" filled="f" stroked="f">
              <v:textbox inset="0,0,0,0">
                <w:txbxContent>
                  <w:p w14:paraId="6600355B" w14:textId="77777777" w:rsidR="005564B1" w:rsidRPr="006D4AC0" w:rsidRDefault="005564B1" w:rsidP="005564B1">
                    <w:pPr>
                      <w:spacing w:before="20"/>
                      <w:ind w:left="20" w:right="18" w:hanging="20"/>
                      <w:jc w:val="right"/>
                      <w:rPr>
                        <w:sz w:val="18"/>
                      </w:rPr>
                    </w:pPr>
                    <w:r>
                      <w:rPr>
                        <w:color w:val="999999"/>
                        <w:sz w:val="18"/>
                      </w:rPr>
                      <w:t>Rapport d'examen de l'énoncé des incidences environnementales du projet de nouvelle centrale nucléaire de Darlington</w:t>
                    </w:r>
                  </w:p>
                  <w:p w14:paraId="310BD820" w14:textId="77777777" w:rsidR="005564B1" w:rsidRPr="006D4AC0" w:rsidRDefault="005564B1" w:rsidP="005564B1">
                    <w:pPr>
                      <w:spacing w:line="238" w:lineRule="exact"/>
                      <w:ind w:right="18"/>
                      <w:jc w:val="right"/>
                      <w:rPr>
                        <w:sz w:val="18"/>
                      </w:rPr>
                    </w:pPr>
                    <w:r>
                      <w:rPr>
                        <w:color w:val="999999"/>
                        <w:sz w:val="18"/>
                      </w:rPr>
                      <w:t>en fonction du petit réacteur modulaire BWRX-300</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3B61A" w14:textId="1085850C" w:rsidR="00740A43" w:rsidRDefault="003C11FC">
    <w:pPr>
      <w:pStyle w:val="BodyText"/>
      <w:spacing w:line="14" w:lineRule="auto"/>
      <w:rPr>
        <w:sz w:val="20"/>
      </w:rPr>
    </w:pPr>
    <w:r>
      <w:rPr>
        <w:noProof/>
      </w:rPr>
      <mc:AlternateContent>
        <mc:Choice Requires="wps">
          <w:drawing>
            <wp:anchor distT="0" distB="0" distL="114300" distR="114300" simplePos="0" relativeHeight="251693056" behindDoc="1" locked="0" layoutInCell="1" allowOverlap="1" wp14:anchorId="34A75D2F" wp14:editId="7CAF188C">
              <wp:simplePos x="0" y="0"/>
              <wp:positionH relativeFrom="page">
                <wp:posOffset>5773420</wp:posOffset>
              </wp:positionH>
              <wp:positionV relativeFrom="page">
                <wp:posOffset>458470</wp:posOffset>
              </wp:positionV>
              <wp:extent cx="3392805" cy="516890"/>
              <wp:effectExtent l="0" t="0" r="17145" b="16510"/>
              <wp:wrapNone/>
              <wp:docPr id="6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D6F66" w14:textId="77777777" w:rsidR="003C11FC" w:rsidRPr="006D4AC0" w:rsidRDefault="003C11FC" w:rsidP="003C11FC">
                          <w:pPr>
                            <w:spacing w:before="20"/>
                            <w:ind w:left="20" w:right="18" w:hanging="20"/>
                            <w:jc w:val="right"/>
                            <w:rPr>
                              <w:sz w:val="18"/>
                            </w:rPr>
                          </w:pPr>
                          <w:r>
                            <w:rPr>
                              <w:color w:val="999999"/>
                              <w:sz w:val="18"/>
                            </w:rPr>
                            <w:t>Rapport d'examen de l'énoncé des incidences environnementales du projet de nouvelle centrale nucléaire de Darlington</w:t>
                          </w:r>
                        </w:p>
                        <w:p w14:paraId="639781E1" w14:textId="77777777" w:rsidR="003C11FC" w:rsidRPr="006D4AC0" w:rsidRDefault="003C11FC" w:rsidP="003C11FC">
                          <w:pPr>
                            <w:spacing w:line="238" w:lineRule="exact"/>
                            <w:ind w:right="18"/>
                            <w:jc w:val="right"/>
                            <w:rPr>
                              <w:sz w:val="18"/>
                            </w:rPr>
                          </w:pPr>
                          <w:r>
                            <w:rPr>
                              <w:color w:val="999999"/>
                              <w:sz w:val="18"/>
                            </w:rPr>
                            <w:t>en fonction du petit réacteur modulaire BWRX-300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75D2F" id="_x0000_t202" coordsize="21600,21600" o:spt="202" path="m,l,21600r21600,l21600,xe">
              <v:stroke joinstyle="miter"/>
              <v:path gradientshapeok="t" o:connecttype="rect"/>
            </v:shapetype>
            <v:shape id="_x0000_s1046" type="#_x0000_t202" style="position:absolute;margin-left:454.6pt;margin-top:36.1pt;width:267.15pt;height:40.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" filled="f" stroked="f">
              <v:textbox inset="0,0,0,0">
                <w:txbxContent>
                  <w:p w14:paraId="47AD6F66" w14:textId="77777777" w:rsidR="003C11FC" w:rsidRPr="006D4AC0" w:rsidRDefault="003C11FC" w:rsidP="003C11FC">
                    <w:pPr>
                      <w:spacing w:before="20"/>
                      <w:ind w:left="20" w:right="18" w:hanging="20"/>
                      <w:jc w:val="right"/>
                      <w:rPr>
                        <w:sz w:val="18"/>
                      </w:rPr>
                    </w:pPr>
                    <w:r>
                      <w:rPr>
                        <w:color w:val="999999"/>
                        <w:sz w:val="18"/>
                      </w:rPr>
                      <w:t>Rapport d'examen de l'énoncé des incidences environnementales du projet de nouvelle centrale nucléaire de Darlington</w:t>
                    </w:r>
                  </w:p>
                  <w:p w14:paraId="639781E1" w14:textId="77777777" w:rsidR="003C11FC" w:rsidRPr="006D4AC0" w:rsidRDefault="003C11FC" w:rsidP="003C11FC">
                    <w:pPr>
                      <w:spacing w:line="238" w:lineRule="exact"/>
                      <w:ind w:right="18"/>
                      <w:jc w:val="right"/>
                      <w:rPr>
                        <w:sz w:val="18"/>
                      </w:rPr>
                    </w:pPr>
                    <w:r>
                      <w:rPr>
                        <w:color w:val="999999"/>
                        <w:sz w:val="18"/>
                      </w:rPr>
                      <w:t>en fonction du petit réacteur modulaire BWRX-300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36D0D"/>
    <w:multiLevelType w:val="hybridMultilevel"/>
    <w:tmpl w:val="A04E3F52"/>
    <w:lvl w:ilvl="0" w:tplc="76808B76">
      <w:numFmt w:val="bullet"/>
      <w:lvlText w:val=""/>
      <w:lvlJc w:val="left"/>
      <w:pPr>
        <w:ind w:left="1120" w:hanging="360"/>
      </w:pPr>
      <w:rPr>
        <w:rFonts w:ascii="Symbol" w:eastAsia="Symbol" w:hAnsi="Symbol" w:cs="Symbol" w:hint="default"/>
        <w:w w:val="100"/>
        <w:sz w:val="22"/>
        <w:szCs w:val="22"/>
        <w:lang w:val="en-US" w:eastAsia="en-US" w:bidi="en-US"/>
      </w:rPr>
    </w:lvl>
    <w:lvl w:ilvl="1" w:tplc="B86483BE">
      <w:numFmt w:val="bullet"/>
      <w:lvlText w:val="•"/>
      <w:lvlJc w:val="left"/>
      <w:pPr>
        <w:ind w:left="2032" w:hanging="360"/>
      </w:pPr>
      <w:rPr>
        <w:rFonts w:hint="default"/>
        <w:lang w:val="en-US" w:eastAsia="en-US" w:bidi="en-US"/>
      </w:rPr>
    </w:lvl>
    <w:lvl w:ilvl="2" w:tplc="8B6E817E">
      <w:numFmt w:val="bullet"/>
      <w:lvlText w:val="•"/>
      <w:lvlJc w:val="left"/>
      <w:pPr>
        <w:ind w:left="2944" w:hanging="360"/>
      </w:pPr>
      <w:rPr>
        <w:rFonts w:hint="default"/>
        <w:lang w:val="en-US" w:eastAsia="en-US" w:bidi="en-US"/>
      </w:rPr>
    </w:lvl>
    <w:lvl w:ilvl="3" w:tplc="5E487C2A">
      <w:numFmt w:val="bullet"/>
      <w:lvlText w:val="•"/>
      <w:lvlJc w:val="left"/>
      <w:pPr>
        <w:ind w:left="3856" w:hanging="360"/>
      </w:pPr>
      <w:rPr>
        <w:rFonts w:hint="default"/>
        <w:lang w:val="en-US" w:eastAsia="en-US" w:bidi="en-US"/>
      </w:rPr>
    </w:lvl>
    <w:lvl w:ilvl="4" w:tplc="E79CE496">
      <w:numFmt w:val="bullet"/>
      <w:lvlText w:val="•"/>
      <w:lvlJc w:val="left"/>
      <w:pPr>
        <w:ind w:left="4768" w:hanging="360"/>
      </w:pPr>
      <w:rPr>
        <w:rFonts w:hint="default"/>
        <w:lang w:val="en-US" w:eastAsia="en-US" w:bidi="en-US"/>
      </w:rPr>
    </w:lvl>
    <w:lvl w:ilvl="5" w:tplc="D67499F8">
      <w:numFmt w:val="bullet"/>
      <w:lvlText w:val="•"/>
      <w:lvlJc w:val="left"/>
      <w:pPr>
        <w:ind w:left="5680" w:hanging="360"/>
      </w:pPr>
      <w:rPr>
        <w:rFonts w:hint="default"/>
        <w:lang w:val="en-US" w:eastAsia="en-US" w:bidi="en-US"/>
      </w:rPr>
    </w:lvl>
    <w:lvl w:ilvl="6" w:tplc="4A668AD0">
      <w:numFmt w:val="bullet"/>
      <w:lvlText w:val="•"/>
      <w:lvlJc w:val="left"/>
      <w:pPr>
        <w:ind w:left="6592" w:hanging="360"/>
      </w:pPr>
      <w:rPr>
        <w:rFonts w:hint="default"/>
        <w:lang w:val="en-US" w:eastAsia="en-US" w:bidi="en-US"/>
      </w:rPr>
    </w:lvl>
    <w:lvl w:ilvl="7" w:tplc="CE229BC8">
      <w:numFmt w:val="bullet"/>
      <w:lvlText w:val="•"/>
      <w:lvlJc w:val="left"/>
      <w:pPr>
        <w:ind w:left="7504" w:hanging="360"/>
      </w:pPr>
      <w:rPr>
        <w:rFonts w:hint="default"/>
        <w:lang w:val="en-US" w:eastAsia="en-US" w:bidi="en-US"/>
      </w:rPr>
    </w:lvl>
    <w:lvl w:ilvl="8" w:tplc="F0244306">
      <w:numFmt w:val="bullet"/>
      <w:lvlText w:val="•"/>
      <w:lvlJc w:val="left"/>
      <w:pPr>
        <w:ind w:left="8416" w:hanging="360"/>
      </w:pPr>
      <w:rPr>
        <w:rFonts w:hint="default"/>
        <w:lang w:val="en-US" w:eastAsia="en-US" w:bidi="en-US"/>
      </w:rPr>
    </w:lvl>
  </w:abstractNum>
  <w:abstractNum w:abstractNumId="1" w15:restartNumberingAfterBreak="0">
    <w:nsid w:val="096E67B8"/>
    <w:multiLevelType w:val="multilevel"/>
    <w:tmpl w:val="AEA0D908"/>
    <w:lvl w:ilvl="0">
      <w:start w:val="1"/>
      <w:numFmt w:val="decimal"/>
      <w:lvlText w:val="%1."/>
      <w:lvlJc w:val="left"/>
      <w:pPr>
        <w:ind w:left="839" w:hanging="440"/>
      </w:pPr>
      <w:rPr>
        <w:rFonts w:ascii="Segoe UI" w:eastAsia="Segoe UI" w:hAnsi="Segoe UI" w:cs="Segoe UI" w:hint="default"/>
        <w:b/>
        <w:bCs/>
        <w:w w:val="100"/>
        <w:sz w:val="22"/>
        <w:szCs w:val="22"/>
        <w:lang w:val="en-US" w:eastAsia="en-US" w:bidi="en-US"/>
      </w:rPr>
    </w:lvl>
    <w:lvl w:ilvl="1">
      <w:start w:val="1"/>
      <w:numFmt w:val="decimal"/>
      <w:lvlText w:val="%1.%2"/>
      <w:lvlJc w:val="left"/>
      <w:pPr>
        <w:ind w:left="1281" w:hanging="660"/>
      </w:pPr>
      <w:rPr>
        <w:rFonts w:ascii="Segoe UI" w:eastAsia="Segoe UI" w:hAnsi="Segoe UI" w:cs="Segoe UI" w:hint="default"/>
        <w:w w:val="100"/>
        <w:sz w:val="22"/>
        <w:szCs w:val="22"/>
        <w:lang w:val="en-US" w:eastAsia="en-US" w:bidi="en-US"/>
      </w:rPr>
    </w:lvl>
    <w:lvl w:ilvl="2">
      <w:start w:val="1"/>
      <w:numFmt w:val="decimal"/>
      <w:lvlText w:val="%1.%2.%3"/>
      <w:lvlJc w:val="left"/>
      <w:pPr>
        <w:ind w:left="1720" w:hanging="881"/>
      </w:pPr>
      <w:rPr>
        <w:rFonts w:ascii="Segoe UI" w:eastAsia="Segoe UI" w:hAnsi="Segoe UI" w:cs="Segoe UI" w:hint="default"/>
        <w:i/>
        <w:spacing w:val="-3"/>
        <w:w w:val="100"/>
        <w:sz w:val="22"/>
        <w:szCs w:val="22"/>
        <w:lang w:val="en-US" w:eastAsia="en-US" w:bidi="en-US"/>
      </w:rPr>
    </w:lvl>
    <w:lvl w:ilvl="3">
      <w:numFmt w:val="bullet"/>
      <w:lvlText w:val="•"/>
      <w:lvlJc w:val="left"/>
      <w:pPr>
        <w:ind w:left="2785" w:hanging="881"/>
      </w:pPr>
      <w:rPr>
        <w:rFonts w:hint="default"/>
        <w:lang w:val="en-US" w:eastAsia="en-US" w:bidi="en-US"/>
      </w:rPr>
    </w:lvl>
    <w:lvl w:ilvl="4">
      <w:numFmt w:val="bullet"/>
      <w:lvlText w:val="•"/>
      <w:lvlJc w:val="left"/>
      <w:pPr>
        <w:ind w:left="3850" w:hanging="881"/>
      </w:pPr>
      <w:rPr>
        <w:rFonts w:hint="default"/>
        <w:lang w:val="en-US" w:eastAsia="en-US" w:bidi="en-US"/>
      </w:rPr>
    </w:lvl>
    <w:lvl w:ilvl="5">
      <w:numFmt w:val="bullet"/>
      <w:lvlText w:val="•"/>
      <w:lvlJc w:val="left"/>
      <w:pPr>
        <w:ind w:left="4915" w:hanging="881"/>
      </w:pPr>
      <w:rPr>
        <w:rFonts w:hint="default"/>
        <w:lang w:val="en-US" w:eastAsia="en-US" w:bidi="en-US"/>
      </w:rPr>
    </w:lvl>
    <w:lvl w:ilvl="6">
      <w:numFmt w:val="bullet"/>
      <w:lvlText w:val="•"/>
      <w:lvlJc w:val="left"/>
      <w:pPr>
        <w:ind w:left="5980" w:hanging="881"/>
      </w:pPr>
      <w:rPr>
        <w:rFonts w:hint="default"/>
        <w:lang w:val="en-US" w:eastAsia="en-US" w:bidi="en-US"/>
      </w:rPr>
    </w:lvl>
    <w:lvl w:ilvl="7">
      <w:numFmt w:val="bullet"/>
      <w:lvlText w:val="•"/>
      <w:lvlJc w:val="left"/>
      <w:pPr>
        <w:ind w:left="7045" w:hanging="881"/>
      </w:pPr>
      <w:rPr>
        <w:rFonts w:hint="default"/>
        <w:lang w:val="en-US" w:eastAsia="en-US" w:bidi="en-US"/>
      </w:rPr>
    </w:lvl>
    <w:lvl w:ilvl="8">
      <w:numFmt w:val="bullet"/>
      <w:lvlText w:val="•"/>
      <w:lvlJc w:val="left"/>
      <w:pPr>
        <w:ind w:left="8110" w:hanging="881"/>
      </w:pPr>
      <w:rPr>
        <w:rFonts w:hint="default"/>
        <w:lang w:val="en-US" w:eastAsia="en-US" w:bidi="en-US"/>
      </w:rPr>
    </w:lvl>
  </w:abstractNum>
  <w:abstractNum w:abstractNumId="2" w15:restartNumberingAfterBreak="0">
    <w:nsid w:val="099E2CA2"/>
    <w:multiLevelType w:val="multilevel"/>
    <w:tmpl w:val="ED28B7A6"/>
    <w:lvl w:ilvl="0">
      <w:start w:val="5"/>
      <w:numFmt w:val="decimal"/>
      <w:lvlText w:val="%1"/>
      <w:lvlJc w:val="left"/>
      <w:pPr>
        <w:ind w:left="400" w:hanging="680"/>
      </w:pPr>
      <w:rPr>
        <w:rFonts w:hint="default"/>
        <w:lang w:val="en-US" w:eastAsia="en-US" w:bidi="en-US"/>
      </w:rPr>
    </w:lvl>
    <w:lvl w:ilvl="1">
      <w:start w:val="3"/>
      <w:numFmt w:val="decimal"/>
      <w:lvlText w:val="%1.%2"/>
      <w:lvlJc w:val="left"/>
      <w:pPr>
        <w:ind w:left="400" w:hanging="680"/>
      </w:pPr>
      <w:rPr>
        <w:rFonts w:hint="default"/>
        <w:lang w:val="en-US" w:eastAsia="en-US" w:bidi="en-US"/>
      </w:rPr>
    </w:lvl>
    <w:lvl w:ilvl="2">
      <w:start w:val="12"/>
      <w:numFmt w:val="decimal"/>
      <w:lvlText w:val="%1.%2.%3."/>
      <w:lvlJc w:val="left"/>
      <w:pPr>
        <w:ind w:left="400" w:hanging="680"/>
      </w:pPr>
      <w:rPr>
        <w:rFonts w:ascii="Segoe UI" w:eastAsia="Segoe UI" w:hAnsi="Segoe UI" w:cs="Segoe UI" w:hint="default"/>
        <w:spacing w:val="-3"/>
        <w:w w:val="100"/>
        <w:sz w:val="22"/>
        <w:szCs w:val="22"/>
        <w:lang w:val="en-US" w:eastAsia="en-US" w:bidi="en-US"/>
      </w:rPr>
    </w:lvl>
    <w:lvl w:ilvl="3">
      <w:numFmt w:val="bullet"/>
      <w:lvlText w:val=""/>
      <w:lvlJc w:val="left"/>
      <w:pPr>
        <w:ind w:left="1120" w:hanging="360"/>
      </w:pPr>
      <w:rPr>
        <w:rFonts w:ascii="Symbol" w:eastAsia="Symbol" w:hAnsi="Symbol" w:cs="Symbol" w:hint="default"/>
        <w:w w:val="100"/>
        <w:sz w:val="22"/>
        <w:szCs w:val="22"/>
        <w:lang w:val="en-US" w:eastAsia="en-US" w:bidi="en-US"/>
      </w:rPr>
    </w:lvl>
    <w:lvl w:ilvl="4">
      <w:numFmt w:val="bullet"/>
      <w:lvlText w:val="•"/>
      <w:lvlJc w:val="left"/>
      <w:pPr>
        <w:ind w:left="4160" w:hanging="360"/>
      </w:pPr>
      <w:rPr>
        <w:rFonts w:hint="default"/>
        <w:lang w:val="en-US" w:eastAsia="en-US" w:bidi="en-US"/>
      </w:rPr>
    </w:lvl>
    <w:lvl w:ilvl="5">
      <w:numFmt w:val="bullet"/>
      <w:lvlText w:val="•"/>
      <w:lvlJc w:val="left"/>
      <w:pPr>
        <w:ind w:left="5173" w:hanging="360"/>
      </w:pPr>
      <w:rPr>
        <w:rFonts w:hint="default"/>
        <w:lang w:val="en-US" w:eastAsia="en-US" w:bidi="en-US"/>
      </w:rPr>
    </w:lvl>
    <w:lvl w:ilvl="6">
      <w:numFmt w:val="bullet"/>
      <w:lvlText w:val="•"/>
      <w:lvlJc w:val="left"/>
      <w:pPr>
        <w:ind w:left="6186" w:hanging="360"/>
      </w:pPr>
      <w:rPr>
        <w:rFonts w:hint="default"/>
        <w:lang w:val="en-US" w:eastAsia="en-US" w:bidi="en-US"/>
      </w:rPr>
    </w:lvl>
    <w:lvl w:ilvl="7">
      <w:numFmt w:val="bullet"/>
      <w:lvlText w:val="•"/>
      <w:lvlJc w:val="left"/>
      <w:pPr>
        <w:ind w:left="7200" w:hanging="360"/>
      </w:pPr>
      <w:rPr>
        <w:rFonts w:hint="default"/>
        <w:lang w:val="en-US" w:eastAsia="en-US" w:bidi="en-US"/>
      </w:rPr>
    </w:lvl>
    <w:lvl w:ilvl="8">
      <w:numFmt w:val="bullet"/>
      <w:lvlText w:val="•"/>
      <w:lvlJc w:val="left"/>
      <w:pPr>
        <w:ind w:left="8213" w:hanging="360"/>
      </w:pPr>
      <w:rPr>
        <w:rFonts w:hint="default"/>
        <w:lang w:val="en-US" w:eastAsia="en-US" w:bidi="en-US"/>
      </w:rPr>
    </w:lvl>
  </w:abstractNum>
  <w:abstractNum w:abstractNumId="3" w15:restartNumberingAfterBreak="0">
    <w:nsid w:val="10AC4FF1"/>
    <w:multiLevelType w:val="hybridMultilevel"/>
    <w:tmpl w:val="1EC8432E"/>
    <w:lvl w:ilvl="0" w:tplc="8E8AA872">
      <w:start w:val="1"/>
      <w:numFmt w:val="decimal"/>
      <w:lvlText w:val="%1."/>
      <w:lvlJc w:val="left"/>
      <w:pPr>
        <w:ind w:left="1480" w:hanging="720"/>
      </w:pPr>
      <w:rPr>
        <w:rFonts w:ascii="Segoe UI" w:eastAsia="Segoe UI" w:hAnsi="Segoe UI" w:cs="Segoe UI" w:hint="default"/>
        <w:w w:val="100"/>
        <w:sz w:val="22"/>
        <w:szCs w:val="22"/>
        <w:lang w:val="en-US" w:eastAsia="en-US" w:bidi="en-US"/>
      </w:rPr>
    </w:lvl>
    <w:lvl w:ilvl="1" w:tplc="B09AAD9C">
      <w:numFmt w:val="bullet"/>
      <w:lvlText w:val="•"/>
      <w:lvlJc w:val="left"/>
      <w:pPr>
        <w:ind w:left="2350" w:hanging="720"/>
      </w:pPr>
      <w:rPr>
        <w:rFonts w:hint="default"/>
        <w:lang w:val="en-US" w:eastAsia="en-US" w:bidi="en-US"/>
      </w:rPr>
    </w:lvl>
    <w:lvl w:ilvl="2" w:tplc="EEA61940">
      <w:numFmt w:val="bullet"/>
      <w:lvlText w:val="•"/>
      <w:lvlJc w:val="left"/>
      <w:pPr>
        <w:ind w:left="3220" w:hanging="720"/>
      </w:pPr>
      <w:rPr>
        <w:rFonts w:hint="default"/>
        <w:lang w:val="en-US" w:eastAsia="en-US" w:bidi="en-US"/>
      </w:rPr>
    </w:lvl>
    <w:lvl w:ilvl="3" w:tplc="27D2041C">
      <w:numFmt w:val="bullet"/>
      <w:lvlText w:val="•"/>
      <w:lvlJc w:val="left"/>
      <w:pPr>
        <w:ind w:left="4090" w:hanging="720"/>
      </w:pPr>
      <w:rPr>
        <w:rFonts w:hint="default"/>
        <w:lang w:val="en-US" w:eastAsia="en-US" w:bidi="en-US"/>
      </w:rPr>
    </w:lvl>
    <w:lvl w:ilvl="4" w:tplc="F73C4644">
      <w:numFmt w:val="bullet"/>
      <w:lvlText w:val="•"/>
      <w:lvlJc w:val="left"/>
      <w:pPr>
        <w:ind w:left="4960" w:hanging="720"/>
      </w:pPr>
      <w:rPr>
        <w:rFonts w:hint="default"/>
        <w:lang w:val="en-US" w:eastAsia="en-US" w:bidi="en-US"/>
      </w:rPr>
    </w:lvl>
    <w:lvl w:ilvl="5" w:tplc="33C0A080">
      <w:numFmt w:val="bullet"/>
      <w:lvlText w:val="•"/>
      <w:lvlJc w:val="left"/>
      <w:pPr>
        <w:ind w:left="5830" w:hanging="720"/>
      </w:pPr>
      <w:rPr>
        <w:rFonts w:hint="default"/>
        <w:lang w:val="en-US" w:eastAsia="en-US" w:bidi="en-US"/>
      </w:rPr>
    </w:lvl>
    <w:lvl w:ilvl="6" w:tplc="DEB8D350">
      <w:numFmt w:val="bullet"/>
      <w:lvlText w:val="•"/>
      <w:lvlJc w:val="left"/>
      <w:pPr>
        <w:ind w:left="6700" w:hanging="720"/>
      </w:pPr>
      <w:rPr>
        <w:rFonts w:hint="default"/>
        <w:lang w:val="en-US" w:eastAsia="en-US" w:bidi="en-US"/>
      </w:rPr>
    </w:lvl>
    <w:lvl w:ilvl="7" w:tplc="26CE14FE">
      <w:numFmt w:val="bullet"/>
      <w:lvlText w:val="•"/>
      <w:lvlJc w:val="left"/>
      <w:pPr>
        <w:ind w:left="7570" w:hanging="720"/>
      </w:pPr>
      <w:rPr>
        <w:rFonts w:hint="default"/>
        <w:lang w:val="en-US" w:eastAsia="en-US" w:bidi="en-US"/>
      </w:rPr>
    </w:lvl>
    <w:lvl w:ilvl="8" w:tplc="D4FEC5AC">
      <w:numFmt w:val="bullet"/>
      <w:lvlText w:val="•"/>
      <w:lvlJc w:val="left"/>
      <w:pPr>
        <w:ind w:left="8440" w:hanging="720"/>
      </w:pPr>
      <w:rPr>
        <w:rFonts w:hint="default"/>
        <w:lang w:val="en-US" w:eastAsia="en-US" w:bidi="en-US"/>
      </w:rPr>
    </w:lvl>
  </w:abstractNum>
  <w:abstractNum w:abstractNumId="4" w15:restartNumberingAfterBreak="0">
    <w:nsid w:val="160561F0"/>
    <w:multiLevelType w:val="hybridMultilevel"/>
    <w:tmpl w:val="07280284"/>
    <w:lvl w:ilvl="0" w:tplc="048A9368">
      <w:numFmt w:val="bullet"/>
      <w:lvlText w:val=""/>
      <w:lvlJc w:val="left"/>
      <w:pPr>
        <w:ind w:left="1120" w:hanging="360"/>
      </w:pPr>
      <w:rPr>
        <w:rFonts w:ascii="Symbol" w:eastAsia="Symbol" w:hAnsi="Symbol" w:cs="Symbol" w:hint="default"/>
        <w:w w:val="100"/>
        <w:sz w:val="22"/>
        <w:szCs w:val="22"/>
        <w:lang w:val="en-US" w:eastAsia="en-US" w:bidi="en-US"/>
      </w:rPr>
    </w:lvl>
    <w:lvl w:ilvl="1" w:tplc="827A0942">
      <w:numFmt w:val="bullet"/>
      <w:lvlText w:val="•"/>
      <w:lvlJc w:val="left"/>
      <w:pPr>
        <w:ind w:left="2026" w:hanging="360"/>
      </w:pPr>
      <w:rPr>
        <w:rFonts w:hint="default"/>
        <w:lang w:val="en-US" w:eastAsia="en-US" w:bidi="en-US"/>
      </w:rPr>
    </w:lvl>
    <w:lvl w:ilvl="2" w:tplc="8B54AB08">
      <w:numFmt w:val="bullet"/>
      <w:lvlText w:val="•"/>
      <w:lvlJc w:val="left"/>
      <w:pPr>
        <w:ind w:left="2932" w:hanging="360"/>
      </w:pPr>
      <w:rPr>
        <w:rFonts w:hint="default"/>
        <w:lang w:val="en-US" w:eastAsia="en-US" w:bidi="en-US"/>
      </w:rPr>
    </w:lvl>
    <w:lvl w:ilvl="3" w:tplc="FF366B80">
      <w:numFmt w:val="bullet"/>
      <w:lvlText w:val="•"/>
      <w:lvlJc w:val="left"/>
      <w:pPr>
        <w:ind w:left="3838" w:hanging="360"/>
      </w:pPr>
      <w:rPr>
        <w:rFonts w:hint="default"/>
        <w:lang w:val="en-US" w:eastAsia="en-US" w:bidi="en-US"/>
      </w:rPr>
    </w:lvl>
    <w:lvl w:ilvl="4" w:tplc="6922C230">
      <w:numFmt w:val="bullet"/>
      <w:lvlText w:val="•"/>
      <w:lvlJc w:val="left"/>
      <w:pPr>
        <w:ind w:left="4744" w:hanging="360"/>
      </w:pPr>
      <w:rPr>
        <w:rFonts w:hint="default"/>
        <w:lang w:val="en-US" w:eastAsia="en-US" w:bidi="en-US"/>
      </w:rPr>
    </w:lvl>
    <w:lvl w:ilvl="5" w:tplc="60E4A40E">
      <w:numFmt w:val="bullet"/>
      <w:lvlText w:val="•"/>
      <w:lvlJc w:val="left"/>
      <w:pPr>
        <w:ind w:left="5650" w:hanging="360"/>
      </w:pPr>
      <w:rPr>
        <w:rFonts w:hint="default"/>
        <w:lang w:val="en-US" w:eastAsia="en-US" w:bidi="en-US"/>
      </w:rPr>
    </w:lvl>
    <w:lvl w:ilvl="6" w:tplc="3DF68A80">
      <w:numFmt w:val="bullet"/>
      <w:lvlText w:val="•"/>
      <w:lvlJc w:val="left"/>
      <w:pPr>
        <w:ind w:left="6556" w:hanging="360"/>
      </w:pPr>
      <w:rPr>
        <w:rFonts w:hint="default"/>
        <w:lang w:val="en-US" w:eastAsia="en-US" w:bidi="en-US"/>
      </w:rPr>
    </w:lvl>
    <w:lvl w:ilvl="7" w:tplc="FB0A4E64">
      <w:numFmt w:val="bullet"/>
      <w:lvlText w:val="•"/>
      <w:lvlJc w:val="left"/>
      <w:pPr>
        <w:ind w:left="7462" w:hanging="360"/>
      </w:pPr>
      <w:rPr>
        <w:rFonts w:hint="default"/>
        <w:lang w:val="en-US" w:eastAsia="en-US" w:bidi="en-US"/>
      </w:rPr>
    </w:lvl>
    <w:lvl w:ilvl="8" w:tplc="C21AFB8E">
      <w:numFmt w:val="bullet"/>
      <w:lvlText w:val="•"/>
      <w:lvlJc w:val="left"/>
      <w:pPr>
        <w:ind w:left="8368" w:hanging="360"/>
      </w:pPr>
      <w:rPr>
        <w:rFonts w:hint="default"/>
        <w:lang w:val="en-US" w:eastAsia="en-US" w:bidi="en-US"/>
      </w:rPr>
    </w:lvl>
  </w:abstractNum>
  <w:abstractNum w:abstractNumId="5" w15:restartNumberingAfterBreak="0">
    <w:nsid w:val="179C61EF"/>
    <w:multiLevelType w:val="hybridMultilevel"/>
    <w:tmpl w:val="C74C306E"/>
    <w:lvl w:ilvl="0" w:tplc="3BAE0A02">
      <w:numFmt w:val="bullet"/>
      <w:lvlText w:val=""/>
      <w:lvlJc w:val="left"/>
      <w:pPr>
        <w:ind w:left="1120" w:hanging="360"/>
      </w:pPr>
      <w:rPr>
        <w:rFonts w:ascii="Symbol" w:eastAsia="Symbol" w:hAnsi="Symbol" w:cs="Symbol" w:hint="default"/>
        <w:w w:val="100"/>
        <w:sz w:val="22"/>
        <w:szCs w:val="22"/>
        <w:lang w:val="en-US" w:eastAsia="en-US" w:bidi="en-US"/>
      </w:rPr>
    </w:lvl>
    <w:lvl w:ilvl="1" w:tplc="5D528132">
      <w:numFmt w:val="bullet"/>
      <w:lvlText w:val="•"/>
      <w:lvlJc w:val="left"/>
      <w:pPr>
        <w:ind w:left="2032" w:hanging="360"/>
      </w:pPr>
      <w:rPr>
        <w:rFonts w:hint="default"/>
        <w:lang w:val="en-US" w:eastAsia="en-US" w:bidi="en-US"/>
      </w:rPr>
    </w:lvl>
    <w:lvl w:ilvl="2" w:tplc="D826DE18">
      <w:numFmt w:val="bullet"/>
      <w:lvlText w:val="•"/>
      <w:lvlJc w:val="left"/>
      <w:pPr>
        <w:ind w:left="2944" w:hanging="360"/>
      </w:pPr>
      <w:rPr>
        <w:rFonts w:hint="default"/>
        <w:lang w:val="en-US" w:eastAsia="en-US" w:bidi="en-US"/>
      </w:rPr>
    </w:lvl>
    <w:lvl w:ilvl="3" w:tplc="00565886">
      <w:numFmt w:val="bullet"/>
      <w:lvlText w:val="•"/>
      <w:lvlJc w:val="left"/>
      <w:pPr>
        <w:ind w:left="3856" w:hanging="360"/>
      </w:pPr>
      <w:rPr>
        <w:rFonts w:hint="default"/>
        <w:lang w:val="en-US" w:eastAsia="en-US" w:bidi="en-US"/>
      </w:rPr>
    </w:lvl>
    <w:lvl w:ilvl="4" w:tplc="855469B2">
      <w:numFmt w:val="bullet"/>
      <w:lvlText w:val="•"/>
      <w:lvlJc w:val="left"/>
      <w:pPr>
        <w:ind w:left="4768" w:hanging="360"/>
      </w:pPr>
      <w:rPr>
        <w:rFonts w:hint="default"/>
        <w:lang w:val="en-US" w:eastAsia="en-US" w:bidi="en-US"/>
      </w:rPr>
    </w:lvl>
    <w:lvl w:ilvl="5" w:tplc="324E4356">
      <w:numFmt w:val="bullet"/>
      <w:lvlText w:val="•"/>
      <w:lvlJc w:val="left"/>
      <w:pPr>
        <w:ind w:left="5680" w:hanging="360"/>
      </w:pPr>
      <w:rPr>
        <w:rFonts w:hint="default"/>
        <w:lang w:val="en-US" w:eastAsia="en-US" w:bidi="en-US"/>
      </w:rPr>
    </w:lvl>
    <w:lvl w:ilvl="6" w:tplc="AD96CCC4">
      <w:numFmt w:val="bullet"/>
      <w:lvlText w:val="•"/>
      <w:lvlJc w:val="left"/>
      <w:pPr>
        <w:ind w:left="6592" w:hanging="360"/>
      </w:pPr>
      <w:rPr>
        <w:rFonts w:hint="default"/>
        <w:lang w:val="en-US" w:eastAsia="en-US" w:bidi="en-US"/>
      </w:rPr>
    </w:lvl>
    <w:lvl w:ilvl="7" w:tplc="097C4B54">
      <w:numFmt w:val="bullet"/>
      <w:lvlText w:val="•"/>
      <w:lvlJc w:val="left"/>
      <w:pPr>
        <w:ind w:left="7504" w:hanging="360"/>
      </w:pPr>
      <w:rPr>
        <w:rFonts w:hint="default"/>
        <w:lang w:val="en-US" w:eastAsia="en-US" w:bidi="en-US"/>
      </w:rPr>
    </w:lvl>
    <w:lvl w:ilvl="8" w:tplc="4CA004AE">
      <w:numFmt w:val="bullet"/>
      <w:lvlText w:val="•"/>
      <w:lvlJc w:val="left"/>
      <w:pPr>
        <w:ind w:left="8416" w:hanging="360"/>
      </w:pPr>
      <w:rPr>
        <w:rFonts w:hint="default"/>
        <w:lang w:val="en-US" w:eastAsia="en-US" w:bidi="en-US"/>
      </w:rPr>
    </w:lvl>
  </w:abstractNum>
  <w:abstractNum w:abstractNumId="6" w15:restartNumberingAfterBreak="0">
    <w:nsid w:val="2095248F"/>
    <w:multiLevelType w:val="hybridMultilevel"/>
    <w:tmpl w:val="97923614"/>
    <w:lvl w:ilvl="0" w:tplc="E3C0E512">
      <w:start w:val="1"/>
      <w:numFmt w:val="decimal"/>
      <w:lvlText w:val="[%1]"/>
      <w:lvlJc w:val="left"/>
      <w:pPr>
        <w:ind w:left="904" w:hanging="504"/>
      </w:pPr>
      <w:rPr>
        <w:rFonts w:ascii="Segoe UI" w:eastAsia="Segoe UI" w:hAnsi="Segoe UI" w:cs="Segoe UI" w:hint="default"/>
        <w:w w:val="100"/>
        <w:sz w:val="22"/>
        <w:szCs w:val="22"/>
        <w:lang w:val="en-US" w:eastAsia="en-US" w:bidi="en-US"/>
      </w:rPr>
    </w:lvl>
    <w:lvl w:ilvl="1" w:tplc="A05EA826">
      <w:numFmt w:val="bullet"/>
      <w:lvlText w:val="•"/>
      <w:lvlJc w:val="left"/>
      <w:pPr>
        <w:ind w:left="1828" w:hanging="504"/>
      </w:pPr>
      <w:rPr>
        <w:rFonts w:hint="default"/>
        <w:lang w:val="en-US" w:eastAsia="en-US" w:bidi="en-US"/>
      </w:rPr>
    </w:lvl>
    <w:lvl w:ilvl="2" w:tplc="4DFE68D0">
      <w:numFmt w:val="bullet"/>
      <w:lvlText w:val="•"/>
      <w:lvlJc w:val="left"/>
      <w:pPr>
        <w:ind w:left="2756" w:hanging="504"/>
      </w:pPr>
      <w:rPr>
        <w:rFonts w:hint="default"/>
        <w:lang w:val="en-US" w:eastAsia="en-US" w:bidi="en-US"/>
      </w:rPr>
    </w:lvl>
    <w:lvl w:ilvl="3" w:tplc="949A8344">
      <w:numFmt w:val="bullet"/>
      <w:lvlText w:val="•"/>
      <w:lvlJc w:val="left"/>
      <w:pPr>
        <w:ind w:left="3684" w:hanging="504"/>
      </w:pPr>
      <w:rPr>
        <w:rFonts w:hint="default"/>
        <w:lang w:val="en-US" w:eastAsia="en-US" w:bidi="en-US"/>
      </w:rPr>
    </w:lvl>
    <w:lvl w:ilvl="4" w:tplc="581A39BC">
      <w:numFmt w:val="bullet"/>
      <w:lvlText w:val="•"/>
      <w:lvlJc w:val="left"/>
      <w:pPr>
        <w:ind w:left="4612" w:hanging="504"/>
      </w:pPr>
      <w:rPr>
        <w:rFonts w:hint="default"/>
        <w:lang w:val="en-US" w:eastAsia="en-US" w:bidi="en-US"/>
      </w:rPr>
    </w:lvl>
    <w:lvl w:ilvl="5" w:tplc="69DC807E">
      <w:numFmt w:val="bullet"/>
      <w:lvlText w:val="•"/>
      <w:lvlJc w:val="left"/>
      <w:pPr>
        <w:ind w:left="5540" w:hanging="504"/>
      </w:pPr>
      <w:rPr>
        <w:rFonts w:hint="default"/>
        <w:lang w:val="en-US" w:eastAsia="en-US" w:bidi="en-US"/>
      </w:rPr>
    </w:lvl>
    <w:lvl w:ilvl="6" w:tplc="D7E285E6">
      <w:numFmt w:val="bullet"/>
      <w:lvlText w:val="•"/>
      <w:lvlJc w:val="left"/>
      <w:pPr>
        <w:ind w:left="6468" w:hanging="504"/>
      </w:pPr>
      <w:rPr>
        <w:rFonts w:hint="default"/>
        <w:lang w:val="en-US" w:eastAsia="en-US" w:bidi="en-US"/>
      </w:rPr>
    </w:lvl>
    <w:lvl w:ilvl="7" w:tplc="6E809260">
      <w:numFmt w:val="bullet"/>
      <w:lvlText w:val="•"/>
      <w:lvlJc w:val="left"/>
      <w:pPr>
        <w:ind w:left="7396" w:hanging="504"/>
      </w:pPr>
      <w:rPr>
        <w:rFonts w:hint="default"/>
        <w:lang w:val="en-US" w:eastAsia="en-US" w:bidi="en-US"/>
      </w:rPr>
    </w:lvl>
    <w:lvl w:ilvl="8" w:tplc="16C259F6">
      <w:numFmt w:val="bullet"/>
      <w:lvlText w:val="•"/>
      <w:lvlJc w:val="left"/>
      <w:pPr>
        <w:ind w:left="8324" w:hanging="504"/>
      </w:pPr>
      <w:rPr>
        <w:rFonts w:hint="default"/>
        <w:lang w:val="en-US" w:eastAsia="en-US" w:bidi="en-US"/>
      </w:rPr>
    </w:lvl>
  </w:abstractNum>
  <w:abstractNum w:abstractNumId="7" w15:restartNumberingAfterBreak="0">
    <w:nsid w:val="24B437B9"/>
    <w:multiLevelType w:val="hybridMultilevel"/>
    <w:tmpl w:val="C9381702"/>
    <w:lvl w:ilvl="0" w:tplc="F19A39AE">
      <w:numFmt w:val="bullet"/>
      <w:lvlText w:val=""/>
      <w:lvlJc w:val="left"/>
      <w:pPr>
        <w:ind w:left="1120" w:hanging="360"/>
      </w:pPr>
      <w:rPr>
        <w:rFonts w:ascii="Symbol" w:eastAsia="Symbol" w:hAnsi="Symbol" w:cs="Symbol" w:hint="default"/>
        <w:w w:val="100"/>
        <w:sz w:val="22"/>
        <w:szCs w:val="22"/>
        <w:lang w:val="en-US" w:eastAsia="en-US" w:bidi="en-US"/>
      </w:rPr>
    </w:lvl>
    <w:lvl w:ilvl="1" w:tplc="1366AEDE">
      <w:numFmt w:val="bullet"/>
      <w:lvlText w:val="•"/>
      <w:lvlJc w:val="left"/>
      <w:pPr>
        <w:ind w:left="2032" w:hanging="360"/>
      </w:pPr>
      <w:rPr>
        <w:rFonts w:hint="default"/>
        <w:lang w:val="en-US" w:eastAsia="en-US" w:bidi="en-US"/>
      </w:rPr>
    </w:lvl>
    <w:lvl w:ilvl="2" w:tplc="25081620">
      <w:numFmt w:val="bullet"/>
      <w:lvlText w:val="•"/>
      <w:lvlJc w:val="left"/>
      <w:pPr>
        <w:ind w:left="2944" w:hanging="360"/>
      </w:pPr>
      <w:rPr>
        <w:rFonts w:hint="default"/>
        <w:lang w:val="en-US" w:eastAsia="en-US" w:bidi="en-US"/>
      </w:rPr>
    </w:lvl>
    <w:lvl w:ilvl="3" w:tplc="167291D6">
      <w:numFmt w:val="bullet"/>
      <w:lvlText w:val="•"/>
      <w:lvlJc w:val="left"/>
      <w:pPr>
        <w:ind w:left="3856" w:hanging="360"/>
      </w:pPr>
      <w:rPr>
        <w:rFonts w:hint="default"/>
        <w:lang w:val="en-US" w:eastAsia="en-US" w:bidi="en-US"/>
      </w:rPr>
    </w:lvl>
    <w:lvl w:ilvl="4" w:tplc="57EC7946">
      <w:numFmt w:val="bullet"/>
      <w:lvlText w:val="•"/>
      <w:lvlJc w:val="left"/>
      <w:pPr>
        <w:ind w:left="4768" w:hanging="360"/>
      </w:pPr>
      <w:rPr>
        <w:rFonts w:hint="default"/>
        <w:lang w:val="en-US" w:eastAsia="en-US" w:bidi="en-US"/>
      </w:rPr>
    </w:lvl>
    <w:lvl w:ilvl="5" w:tplc="FE1E5D20">
      <w:numFmt w:val="bullet"/>
      <w:lvlText w:val="•"/>
      <w:lvlJc w:val="left"/>
      <w:pPr>
        <w:ind w:left="5680" w:hanging="360"/>
      </w:pPr>
      <w:rPr>
        <w:rFonts w:hint="default"/>
        <w:lang w:val="en-US" w:eastAsia="en-US" w:bidi="en-US"/>
      </w:rPr>
    </w:lvl>
    <w:lvl w:ilvl="6" w:tplc="212ABB2C">
      <w:numFmt w:val="bullet"/>
      <w:lvlText w:val="•"/>
      <w:lvlJc w:val="left"/>
      <w:pPr>
        <w:ind w:left="6592" w:hanging="360"/>
      </w:pPr>
      <w:rPr>
        <w:rFonts w:hint="default"/>
        <w:lang w:val="en-US" w:eastAsia="en-US" w:bidi="en-US"/>
      </w:rPr>
    </w:lvl>
    <w:lvl w:ilvl="7" w:tplc="23524D2C">
      <w:numFmt w:val="bullet"/>
      <w:lvlText w:val="•"/>
      <w:lvlJc w:val="left"/>
      <w:pPr>
        <w:ind w:left="7504" w:hanging="360"/>
      </w:pPr>
      <w:rPr>
        <w:rFonts w:hint="default"/>
        <w:lang w:val="en-US" w:eastAsia="en-US" w:bidi="en-US"/>
      </w:rPr>
    </w:lvl>
    <w:lvl w:ilvl="8" w:tplc="12CC6516">
      <w:numFmt w:val="bullet"/>
      <w:lvlText w:val="•"/>
      <w:lvlJc w:val="left"/>
      <w:pPr>
        <w:ind w:left="8416" w:hanging="360"/>
      </w:pPr>
      <w:rPr>
        <w:rFonts w:hint="default"/>
        <w:lang w:val="en-US" w:eastAsia="en-US" w:bidi="en-US"/>
      </w:rPr>
    </w:lvl>
  </w:abstractNum>
  <w:abstractNum w:abstractNumId="8" w15:restartNumberingAfterBreak="0">
    <w:nsid w:val="27DD1016"/>
    <w:multiLevelType w:val="hybridMultilevel"/>
    <w:tmpl w:val="AFDE894C"/>
    <w:lvl w:ilvl="0" w:tplc="94A4D18C">
      <w:numFmt w:val="bullet"/>
      <w:lvlText w:val=""/>
      <w:lvlJc w:val="left"/>
      <w:pPr>
        <w:ind w:left="760" w:hanging="360"/>
      </w:pPr>
      <w:rPr>
        <w:rFonts w:ascii="Symbol" w:eastAsia="Symbol" w:hAnsi="Symbol" w:cs="Symbol" w:hint="default"/>
        <w:w w:val="100"/>
        <w:sz w:val="22"/>
        <w:szCs w:val="22"/>
        <w:lang w:val="en-US" w:eastAsia="en-US" w:bidi="en-US"/>
      </w:rPr>
    </w:lvl>
    <w:lvl w:ilvl="1" w:tplc="6DC6D8B4">
      <w:numFmt w:val="bullet"/>
      <w:lvlText w:val=""/>
      <w:lvlJc w:val="left"/>
      <w:pPr>
        <w:ind w:left="1120" w:hanging="360"/>
      </w:pPr>
      <w:rPr>
        <w:rFonts w:ascii="Symbol" w:eastAsia="Symbol" w:hAnsi="Symbol" w:cs="Symbol" w:hint="default"/>
        <w:w w:val="100"/>
        <w:sz w:val="22"/>
        <w:szCs w:val="22"/>
        <w:lang w:val="en-US" w:eastAsia="en-US" w:bidi="en-US"/>
      </w:rPr>
    </w:lvl>
    <w:lvl w:ilvl="2" w:tplc="F33E1C02">
      <w:numFmt w:val="bullet"/>
      <w:lvlText w:val="•"/>
      <w:lvlJc w:val="left"/>
      <w:pPr>
        <w:ind w:left="2133" w:hanging="360"/>
      </w:pPr>
      <w:rPr>
        <w:rFonts w:hint="default"/>
        <w:lang w:val="en-US" w:eastAsia="en-US" w:bidi="en-US"/>
      </w:rPr>
    </w:lvl>
    <w:lvl w:ilvl="3" w:tplc="D272D5AE">
      <w:numFmt w:val="bullet"/>
      <w:lvlText w:val="•"/>
      <w:lvlJc w:val="left"/>
      <w:pPr>
        <w:ind w:left="3146" w:hanging="360"/>
      </w:pPr>
      <w:rPr>
        <w:rFonts w:hint="default"/>
        <w:lang w:val="en-US" w:eastAsia="en-US" w:bidi="en-US"/>
      </w:rPr>
    </w:lvl>
    <w:lvl w:ilvl="4" w:tplc="12661FEE">
      <w:numFmt w:val="bullet"/>
      <w:lvlText w:val="•"/>
      <w:lvlJc w:val="left"/>
      <w:pPr>
        <w:ind w:left="4160" w:hanging="360"/>
      </w:pPr>
      <w:rPr>
        <w:rFonts w:hint="default"/>
        <w:lang w:val="en-US" w:eastAsia="en-US" w:bidi="en-US"/>
      </w:rPr>
    </w:lvl>
    <w:lvl w:ilvl="5" w:tplc="436AB258">
      <w:numFmt w:val="bullet"/>
      <w:lvlText w:val="•"/>
      <w:lvlJc w:val="left"/>
      <w:pPr>
        <w:ind w:left="5173" w:hanging="360"/>
      </w:pPr>
      <w:rPr>
        <w:rFonts w:hint="default"/>
        <w:lang w:val="en-US" w:eastAsia="en-US" w:bidi="en-US"/>
      </w:rPr>
    </w:lvl>
    <w:lvl w:ilvl="6" w:tplc="64BC16C6">
      <w:numFmt w:val="bullet"/>
      <w:lvlText w:val="•"/>
      <w:lvlJc w:val="left"/>
      <w:pPr>
        <w:ind w:left="6186" w:hanging="360"/>
      </w:pPr>
      <w:rPr>
        <w:rFonts w:hint="default"/>
        <w:lang w:val="en-US" w:eastAsia="en-US" w:bidi="en-US"/>
      </w:rPr>
    </w:lvl>
    <w:lvl w:ilvl="7" w:tplc="033699E6">
      <w:numFmt w:val="bullet"/>
      <w:lvlText w:val="•"/>
      <w:lvlJc w:val="left"/>
      <w:pPr>
        <w:ind w:left="7200" w:hanging="360"/>
      </w:pPr>
      <w:rPr>
        <w:rFonts w:hint="default"/>
        <w:lang w:val="en-US" w:eastAsia="en-US" w:bidi="en-US"/>
      </w:rPr>
    </w:lvl>
    <w:lvl w:ilvl="8" w:tplc="735639EA">
      <w:numFmt w:val="bullet"/>
      <w:lvlText w:val="•"/>
      <w:lvlJc w:val="left"/>
      <w:pPr>
        <w:ind w:left="8213" w:hanging="360"/>
      </w:pPr>
      <w:rPr>
        <w:rFonts w:hint="default"/>
        <w:lang w:val="en-US" w:eastAsia="en-US" w:bidi="en-US"/>
      </w:rPr>
    </w:lvl>
  </w:abstractNum>
  <w:abstractNum w:abstractNumId="9" w15:restartNumberingAfterBreak="0">
    <w:nsid w:val="27E649D6"/>
    <w:multiLevelType w:val="multilevel"/>
    <w:tmpl w:val="D2E055FA"/>
    <w:lvl w:ilvl="0">
      <w:start w:val="1"/>
      <w:numFmt w:val="decimal"/>
      <w:lvlText w:val="%1."/>
      <w:lvlJc w:val="left"/>
      <w:pPr>
        <w:ind w:left="1120" w:hanging="720"/>
      </w:pPr>
      <w:rPr>
        <w:rFonts w:ascii="Segoe UI Semibold" w:eastAsia="Segoe UI Semibold" w:hAnsi="Segoe UI Semibold" w:cs="Segoe UI Semibold" w:hint="default"/>
        <w:color w:val="0079C3"/>
        <w:spacing w:val="0"/>
        <w:w w:val="99"/>
        <w:sz w:val="32"/>
        <w:szCs w:val="32"/>
        <w:lang w:val="en-US" w:eastAsia="en-US" w:bidi="en-US"/>
      </w:rPr>
    </w:lvl>
    <w:lvl w:ilvl="1">
      <w:start w:val="1"/>
      <w:numFmt w:val="decimal"/>
      <w:lvlText w:val="%1.%2"/>
      <w:lvlJc w:val="left"/>
      <w:pPr>
        <w:ind w:left="1120" w:hanging="720"/>
      </w:pPr>
      <w:rPr>
        <w:rFonts w:ascii="Segoe UI Semibold" w:eastAsia="Segoe UI Semibold" w:hAnsi="Segoe UI Semibold" w:cs="Segoe UI Semibold" w:hint="default"/>
        <w:spacing w:val="-1"/>
        <w:w w:val="100"/>
        <w:sz w:val="28"/>
        <w:szCs w:val="28"/>
        <w:lang w:val="en-US" w:eastAsia="en-US" w:bidi="en-US"/>
      </w:rPr>
    </w:lvl>
    <w:lvl w:ilvl="2">
      <w:start w:val="1"/>
      <w:numFmt w:val="decimal"/>
      <w:lvlText w:val="%1.%2.%3"/>
      <w:lvlJc w:val="left"/>
      <w:pPr>
        <w:ind w:left="1120" w:hanging="720"/>
      </w:pPr>
      <w:rPr>
        <w:rFonts w:ascii="Segoe UI Semibold" w:eastAsia="Segoe UI Semibold" w:hAnsi="Segoe UI Semibold" w:cs="Segoe UI Semibold" w:hint="default"/>
        <w:spacing w:val="-1"/>
        <w:w w:val="100"/>
        <w:sz w:val="24"/>
        <w:szCs w:val="24"/>
        <w:lang w:val="en-US" w:eastAsia="en-US" w:bidi="en-US"/>
      </w:rPr>
    </w:lvl>
    <w:lvl w:ilvl="3">
      <w:start w:val="1"/>
      <w:numFmt w:val="decimal"/>
      <w:lvlText w:val="%4."/>
      <w:lvlJc w:val="left"/>
      <w:pPr>
        <w:ind w:left="1180" w:hanging="360"/>
      </w:pPr>
      <w:rPr>
        <w:rFonts w:hint="default"/>
        <w:w w:val="100"/>
        <w:lang w:val="en-US" w:eastAsia="en-US" w:bidi="en-US"/>
      </w:rPr>
    </w:lvl>
    <w:lvl w:ilvl="4">
      <w:numFmt w:val="bullet"/>
      <w:lvlText w:val="•"/>
      <w:lvlJc w:val="left"/>
      <w:pPr>
        <w:ind w:left="4200" w:hanging="360"/>
      </w:pPr>
      <w:rPr>
        <w:rFonts w:hint="default"/>
        <w:lang w:val="en-US" w:eastAsia="en-US" w:bidi="en-US"/>
      </w:rPr>
    </w:lvl>
    <w:lvl w:ilvl="5">
      <w:numFmt w:val="bullet"/>
      <w:lvlText w:val="•"/>
      <w:lvlJc w:val="left"/>
      <w:pPr>
        <w:ind w:left="5206" w:hanging="360"/>
      </w:pPr>
      <w:rPr>
        <w:rFonts w:hint="default"/>
        <w:lang w:val="en-US" w:eastAsia="en-US" w:bidi="en-US"/>
      </w:rPr>
    </w:lvl>
    <w:lvl w:ilvl="6">
      <w:numFmt w:val="bullet"/>
      <w:lvlText w:val="•"/>
      <w:lvlJc w:val="left"/>
      <w:pPr>
        <w:ind w:left="6213" w:hanging="360"/>
      </w:pPr>
      <w:rPr>
        <w:rFonts w:hint="default"/>
        <w:lang w:val="en-US" w:eastAsia="en-US" w:bidi="en-US"/>
      </w:rPr>
    </w:lvl>
    <w:lvl w:ilvl="7">
      <w:numFmt w:val="bullet"/>
      <w:lvlText w:val="•"/>
      <w:lvlJc w:val="left"/>
      <w:pPr>
        <w:ind w:left="7220" w:hanging="360"/>
      </w:pPr>
      <w:rPr>
        <w:rFonts w:hint="default"/>
        <w:lang w:val="en-US" w:eastAsia="en-US" w:bidi="en-US"/>
      </w:rPr>
    </w:lvl>
    <w:lvl w:ilvl="8">
      <w:numFmt w:val="bullet"/>
      <w:lvlText w:val="•"/>
      <w:lvlJc w:val="left"/>
      <w:pPr>
        <w:ind w:left="8226" w:hanging="360"/>
      </w:pPr>
      <w:rPr>
        <w:rFonts w:hint="default"/>
        <w:lang w:val="en-US" w:eastAsia="en-US" w:bidi="en-US"/>
      </w:rPr>
    </w:lvl>
  </w:abstractNum>
  <w:abstractNum w:abstractNumId="10" w15:restartNumberingAfterBreak="0">
    <w:nsid w:val="2F045A11"/>
    <w:multiLevelType w:val="hybridMultilevel"/>
    <w:tmpl w:val="F0046324"/>
    <w:lvl w:ilvl="0" w:tplc="10090003">
      <w:start w:val="1"/>
      <w:numFmt w:val="bullet"/>
      <w:lvlText w:val="o"/>
      <w:lvlJc w:val="left"/>
      <w:pPr>
        <w:ind w:left="1480" w:hanging="360"/>
      </w:pPr>
      <w:rPr>
        <w:rFonts w:ascii="Courier New" w:hAnsi="Courier New" w:cs="Courier New" w:hint="default"/>
      </w:rPr>
    </w:lvl>
    <w:lvl w:ilvl="1" w:tplc="10090003">
      <w:start w:val="1"/>
      <w:numFmt w:val="bullet"/>
      <w:lvlText w:val="o"/>
      <w:lvlJc w:val="left"/>
      <w:pPr>
        <w:ind w:left="2200" w:hanging="360"/>
      </w:pPr>
      <w:rPr>
        <w:rFonts w:ascii="Courier New" w:hAnsi="Courier New" w:cs="Courier New" w:hint="default"/>
      </w:rPr>
    </w:lvl>
    <w:lvl w:ilvl="2" w:tplc="10090005" w:tentative="1">
      <w:start w:val="1"/>
      <w:numFmt w:val="bullet"/>
      <w:lvlText w:val=""/>
      <w:lvlJc w:val="left"/>
      <w:pPr>
        <w:ind w:left="2920" w:hanging="360"/>
      </w:pPr>
      <w:rPr>
        <w:rFonts w:ascii="Wingdings" w:hAnsi="Wingdings" w:hint="default"/>
      </w:rPr>
    </w:lvl>
    <w:lvl w:ilvl="3" w:tplc="10090001" w:tentative="1">
      <w:start w:val="1"/>
      <w:numFmt w:val="bullet"/>
      <w:lvlText w:val=""/>
      <w:lvlJc w:val="left"/>
      <w:pPr>
        <w:ind w:left="3640" w:hanging="360"/>
      </w:pPr>
      <w:rPr>
        <w:rFonts w:ascii="Symbol" w:hAnsi="Symbol" w:hint="default"/>
      </w:rPr>
    </w:lvl>
    <w:lvl w:ilvl="4" w:tplc="10090003" w:tentative="1">
      <w:start w:val="1"/>
      <w:numFmt w:val="bullet"/>
      <w:lvlText w:val="o"/>
      <w:lvlJc w:val="left"/>
      <w:pPr>
        <w:ind w:left="4360" w:hanging="360"/>
      </w:pPr>
      <w:rPr>
        <w:rFonts w:ascii="Courier New" w:hAnsi="Courier New" w:cs="Courier New" w:hint="default"/>
      </w:rPr>
    </w:lvl>
    <w:lvl w:ilvl="5" w:tplc="10090005" w:tentative="1">
      <w:start w:val="1"/>
      <w:numFmt w:val="bullet"/>
      <w:lvlText w:val=""/>
      <w:lvlJc w:val="left"/>
      <w:pPr>
        <w:ind w:left="5080" w:hanging="360"/>
      </w:pPr>
      <w:rPr>
        <w:rFonts w:ascii="Wingdings" w:hAnsi="Wingdings" w:hint="default"/>
      </w:rPr>
    </w:lvl>
    <w:lvl w:ilvl="6" w:tplc="10090001" w:tentative="1">
      <w:start w:val="1"/>
      <w:numFmt w:val="bullet"/>
      <w:lvlText w:val=""/>
      <w:lvlJc w:val="left"/>
      <w:pPr>
        <w:ind w:left="5800" w:hanging="360"/>
      </w:pPr>
      <w:rPr>
        <w:rFonts w:ascii="Symbol" w:hAnsi="Symbol" w:hint="default"/>
      </w:rPr>
    </w:lvl>
    <w:lvl w:ilvl="7" w:tplc="10090003" w:tentative="1">
      <w:start w:val="1"/>
      <w:numFmt w:val="bullet"/>
      <w:lvlText w:val="o"/>
      <w:lvlJc w:val="left"/>
      <w:pPr>
        <w:ind w:left="6520" w:hanging="360"/>
      </w:pPr>
      <w:rPr>
        <w:rFonts w:ascii="Courier New" w:hAnsi="Courier New" w:cs="Courier New" w:hint="default"/>
      </w:rPr>
    </w:lvl>
    <w:lvl w:ilvl="8" w:tplc="10090005" w:tentative="1">
      <w:start w:val="1"/>
      <w:numFmt w:val="bullet"/>
      <w:lvlText w:val=""/>
      <w:lvlJc w:val="left"/>
      <w:pPr>
        <w:ind w:left="7240" w:hanging="360"/>
      </w:pPr>
      <w:rPr>
        <w:rFonts w:ascii="Wingdings" w:hAnsi="Wingdings" w:hint="default"/>
      </w:rPr>
    </w:lvl>
  </w:abstractNum>
  <w:abstractNum w:abstractNumId="11" w15:restartNumberingAfterBreak="0">
    <w:nsid w:val="2F510191"/>
    <w:multiLevelType w:val="hybridMultilevel"/>
    <w:tmpl w:val="76E48174"/>
    <w:lvl w:ilvl="0" w:tplc="D0E68072">
      <w:start w:val="1"/>
      <w:numFmt w:val="decimal"/>
      <w:lvlText w:val="%1."/>
      <w:lvlJc w:val="left"/>
      <w:pPr>
        <w:ind w:left="760" w:hanging="360"/>
      </w:pPr>
      <w:rPr>
        <w:rFonts w:ascii="Segoe UI" w:eastAsia="Segoe UI" w:hAnsi="Segoe UI" w:cs="Segoe UI" w:hint="default"/>
        <w:w w:val="100"/>
        <w:sz w:val="22"/>
        <w:szCs w:val="22"/>
        <w:lang w:val="en-US" w:eastAsia="en-US" w:bidi="en-US"/>
      </w:rPr>
    </w:lvl>
    <w:lvl w:ilvl="1" w:tplc="0D5CF98C">
      <w:start w:val="1"/>
      <w:numFmt w:val="decimal"/>
      <w:lvlText w:val="%2."/>
      <w:lvlJc w:val="left"/>
      <w:pPr>
        <w:ind w:left="1180" w:hanging="360"/>
      </w:pPr>
      <w:rPr>
        <w:rFonts w:ascii="Segoe UI" w:eastAsia="Segoe UI" w:hAnsi="Segoe UI" w:cs="Segoe UI" w:hint="default"/>
        <w:w w:val="100"/>
        <w:sz w:val="22"/>
        <w:szCs w:val="22"/>
        <w:lang w:val="en-US" w:eastAsia="en-US" w:bidi="en-US"/>
      </w:rPr>
    </w:lvl>
    <w:lvl w:ilvl="2" w:tplc="0C7EB4E0">
      <w:numFmt w:val="bullet"/>
      <w:lvlText w:val="•"/>
      <w:lvlJc w:val="left"/>
      <w:pPr>
        <w:ind w:left="2186" w:hanging="360"/>
      </w:pPr>
      <w:rPr>
        <w:rFonts w:hint="default"/>
        <w:lang w:val="en-US" w:eastAsia="en-US" w:bidi="en-US"/>
      </w:rPr>
    </w:lvl>
    <w:lvl w:ilvl="3" w:tplc="69E6F374">
      <w:numFmt w:val="bullet"/>
      <w:lvlText w:val="•"/>
      <w:lvlJc w:val="left"/>
      <w:pPr>
        <w:ind w:left="3193" w:hanging="360"/>
      </w:pPr>
      <w:rPr>
        <w:rFonts w:hint="default"/>
        <w:lang w:val="en-US" w:eastAsia="en-US" w:bidi="en-US"/>
      </w:rPr>
    </w:lvl>
    <w:lvl w:ilvl="4" w:tplc="42C620BA">
      <w:numFmt w:val="bullet"/>
      <w:lvlText w:val="•"/>
      <w:lvlJc w:val="left"/>
      <w:pPr>
        <w:ind w:left="4200" w:hanging="360"/>
      </w:pPr>
      <w:rPr>
        <w:rFonts w:hint="default"/>
        <w:lang w:val="en-US" w:eastAsia="en-US" w:bidi="en-US"/>
      </w:rPr>
    </w:lvl>
    <w:lvl w:ilvl="5" w:tplc="F022FACA">
      <w:numFmt w:val="bullet"/>
      <w:lvlText w:val="•"/>
      <w:lvlJc w:val="left"/>
      <w:pPr>
        <w:ind w:left="5206" w:hanging="360"/>
      </w:pPr>
      <w:rPr>
        <w:rFonts w:hint="default"/>
        <w:lang w:val="en-US" w:eastAsia="en-US" w:bidi="en-US"/>
      </w:rPr>
    </w:lvl>
    <w:lvl w:ilvl="6" w:tplc="D8F0F2D0">
      <w:numFmt w:val="bullet"/>
      <w:lvlText w:val="•"/>
      <w:lvlJc w:val="left"/>
      <w:pPr>
        <w:ind w:left="6213" w:hanging="360"/>
      </w:pPr>
      <w:rPr>
        <w:rFonts w:hint="default"/>
        <w:lang w:val="en-US" w:eastAsia="en-US" w:bidi="en-US"/>
      </w:rPr>
    </w:lvl>
    <w:lvl w:ilvl="7" w:tplc="A042A622">
      <w:numFmt w:val="bullet"/>
      <w:lvlText w:val="•"/>
      <w:lvlJc w:val="left"/>
      <w:pPr>
        <w:ind w:left="7220" w:hanging="360"/>
      </w:pPr>
      <w:rPr>
        <w:rFonts w:hint="default"/>
        <w:lang w:val="en-US" w:eastAsia="en-US" w:bidi="en-US"/>
      </w:rPr>
    </w:lvl>
    <w:lvl w:ilvl="8" w:tplc="04687BF6">
      <w:numFmt w:val="bullet"/>
      <w:lvlText w:val="•"/>
      <w:lvlJc w:val="left"/>
      <w:pPr>
        <w:ind w:left="8226" w:hanging="360"/>
      </w:pPr>
      <w:rPr>
        <w:rFonts w:hint="default"/>
        <w:lang w:val="en-US" w:eastAsia="en-US" w:bidi="en-US"/>
      </w:rPr>
    </w:lvl>
  </w:abstractNum>
  <w:abstractNum w:abstractNumId="12" w15:restartNumberingAfterBreak="0">
    <w:nsid w:val="3AE118A6"/>
    <w:multiLevelType w:val="hybridMultilevel"/>
    <w:tmpl w:val="B128E178"/>
    <w:lvl w:ilvl="0" w:tplc="4A90039E">
      <w:numFmt w:val="bullet"/>
      <w:lvlText w:val=""/>
      <w:lvlJc w:val="left"/>
      <w:pPr>
        <w:ind w:left="860" w:hanging="360"/>
      </w:pPr>
      <w:rPr>
        <w:rFonts w:ascii="Symbol" w:eastAsia="Symbol" w:hAnsi="Symbol" w:cs="Symbol" w:hint="default"/>
        <w:w w:val="100"/>
        <w:sz w:val="22"/>
        <w:szCs w:val="22"/>
        <w:lang w:val="en-US" w:eastAsia="en-US" w:bidi="en-US"/>
      </w:rPr>
    </w:lvl>
    <w:lvl w:ilvl="1" w:tplc="07BC2758">
      <w:numFmt w:val="bullet"/>
      <w:lvlText w:val="•"/>
      <w:lvlJc w:val="left"/>
      <w:pPr>
        <w:ind w:left="1738" w:hanging="360"/>
      </w:pPr>
      <w:rPr>
        <w:rFonts w:hint="default"/>
        <w:lang w:val="en-US" w:eastAsia="en-US" w:bidi="en-US"/>
      </w:rPr>
    </w:lvl>
    <w:lvl w:ilvl="2" w:tplc="E550F21A">
      <w:numFmt w:val="bullet"/>
      <w:lvlText w:val="•"/>
      <w:lvlJc w:val="left"/>
      <w:pPr>
        <w:ind w:left="2616" w:hanging="360"/>
      </w:pPr>
      <w:rPr>
        <w:rFonts w:hint="default"/>
        <w:lang w:val="en-US" w:eastAsia="en-US" w:bidi="en-US"/>
      </w:rPr>
    </w:lvl>
    <w:lvl w:ilvl="3" w:tplc="845A154A">
      <w:numFmt w:val="bullet"/>
      <w:lvlText w:val="•"/>
      <w:lvlJc w:val="left"/>
      <w:pPr>
        <w:ind w:left="3494" w:hanging="360"/>
      </w:pPr>
      <w:rPr>
        <w:rFonts w:hint="default"/>
        <w:lang w:val="en-US" w:eastAsia="en-US" w:bidi="en-US"/>
      </w:rPr>
    </w:lvl>
    <w:lvl w:ilvl="4" w:tplc="27565CF6">
      <w:numFmt w:val="bullet"/>
      <w:lvlText w:val="•"/>
      <w:lvlJc w:val="left"/>
      <w:pPr>
        <w:ind w:left="4372" w:hanging="360"/>
      </w:pPr>
      <w:rPr>
        <w:rFonts w:hint="default"/>
        <w:lang w:val="en-US" w:eastAsia="en-US" w:bidi="en-US"/>
      </w:rPr>
    </w:lvl>
    <w:lvl w:ilvl="5" w:tplc="C4B25F34">
      <w:numFmt w:val="bullet"/>
      <w:lvlText w:val="•"/>
      <w:lvlJc w:val="left"/>
      <w:pPr>
        <w:ind w:left="5250" w:hanging="360"/>
      </w:pPr>
      <w:rPr>
        <w:rFonts w:hint="default"/>
        <w:lang w:val="en-US" w:eastAsia="en-US" w:bidi="en-US"/>
      </w:rPr>
    </w:lvl>
    <w:lvl w:ilvl="6" w:tplc="D598D8F2">
      <w:numFmt w:val="bullet"/>
      <w:lvlText w:val="•"/>
      <w:lvlJc w:val="left"/>
      <w:pPr>
        <w:ind w:left="6128" w:hanging="360"/>
      </w:pPr>
      <w:rPr>
        <w:rFonts w:hint="default"/>
        <w:lang w:val="en-US" w:eastAsia="en-US" w:bidi="en-US"/>
      </w:rPr>
    </w:lvl>
    <w:lvl w:ilvl="7" w:tplc="750E3EE0">
      <w:numFmt w:val="bullet"/>
      <w:lvlText w:val="•"/>
      <w:lvlJc w:val="left"/>
      <w:pPr>
        <w:ind w:left="7006" w:hanging="360"/>
      </w:pPr>
      <w:rPr>
        <w:rFonts w:hint="default"/>
        <w:lang w:val="en-US" w:eastAsia="en-US" w:bidi="en-US"/>
      </w:rPr>
    </w:lvl>
    <w:lvl w:ilvl="8" w:tplc="741E1996">
      <w:numFmt w:val="bullet"/>
      <w:lvlText w:val="•"/>
      <w:lvlJc w:val="left"/>
      <w:pPr>
        <w:ind w:left="7884" w:hanging="360"/>
      </w:pPr>
      <w:rPr>
        <w:rFonts w:hint="default"/>
        <w:lang w:val="en-US" w:eastAsia="en-US" w:bidi="en-US"/>
      </w:rPr>
    </w:lvl>
  </w:abstractNum>
  <w:abstractNum w:abstractNumId="13" w15:restartNumberingAfterBreak="0">
    <w:nsid w:val="3F5E29E9"/>
    <w:multiLevelType w:val="multilevel"/>
    <w:tmpl w:val="F9C22DCA"/>
    <w:lvl w:ilvl="0">
      <w:start w:val="1"/>
      <w:numFmt w:val="decimal"/>
      <w:lvlText w:val="%1."/>
      <w:lvlJc w:val="left"/>
      <w:pPr>
        <w:ind w:left="360" w:hanging="360"/>
      </w:pPr>
      <w:rPr>
        <w:rFonts w:hint="default"/>
        <w:w w:val="100"/>
        <w:lang w:val="en-US" w:eastAsia="en-US" w:bidi="en-US"/>
      </w:rPr>
    </w:lvl>
    <w:lvl w:ilvl="1">
      <w:start w:val="1"/>
      <w:numFmt w:val="decimal"/>
      <w:lvlText w:val="%1.%2"/>
      <w:lvlJc w:val="left"/>
      <w:pPr>
        <w:ind w:left="1120" w:hanging="720"/>
      </w:pPr>
      <w:rPr>
        <w:rFonts w:ascii="Segoe UI Semibold" w:eastAsia="Segoe UI Semibold" w:hAnsi="Segoe UI Semibold" w:cs="Segoe UI Semibold" w:hint="default"/>
        <w:spacing w:val="-1"/>
        <w:w w:val="100"/>
        <w:sz w:val="28"/>
        <w:szCs w:val="28"/>
        <w:lang w:val="en-US" w:eastAsia="en-US" w:bidi="en-US"/>
      </w:rPr>
    </w:lvl>
    <w:lvl w:ilvl="2">
      <w:start w:val="1"/>
      <w:numFmt w:val="decimal"/>
      <w:lvlText w:val="%1.%2.%3"/>
      <w:lvlJc w:val="left"/>
      <w:pPr>
        <w:ind w:left="1120" w:hanging="720"/>
      </w:pPr>
      <w:rPr>
        <w:rFonts w:ascii="Segoe UI Semibold" w:eastAsia="Segoe UI Semibold" w:hAnsi="Segoe UI Semibold" w:cs="Segoe UI Semibold" w:hint="default"/>
        <w:spacing w:val="-2"/>
        <w:w w:val="100"/>
        <w:sz w:val="24"/>
        <w:szCs w:val="24"/>
        <w:lang w:val="en-US" w:eastAsia="en-US" w:bidi="en-US"/>
      </w:rPr>
    </w:lvl>
    <w:lvl w:ilvl="3">
      <w:numFmt w:val="bullet"/>
      <w:lvlText w:val=""/>
      <w:lvlJc w:val="left"/>
      <w:pPr>
        <w:ind w:left="1120" w:hanging="360"/>
      </w:pPr>
      <w:rPr>
        <w:rFonts w:ascii="Symbol" w:eastAsia="Symbol" w:hAnsi="Symbol" w:cs="Symbol" w:hint="default"/>
        <w:w w:val="100"/>
        <w:sz w:val="22"/>
        <w:szCs w:val="22"/>
        <w:lang w:val="en-US" w:eastAsia="en-US" w:bidi="en-US"/>
      </w:rPr>
    </w:lvl>
    <w:lvl w:ilvl="4">
      <w:numFmt w:val="bullet"/>
      <w:lvlText w:val="•"/>
      <w:lvlJc w:val="left"/>
      <w:pPr>
        <w:ind w:left="4140" w:hanging="360"/>
      </w:pPr>
      <w:rPr>
        <w:rFonts w:hint="default"/>
        <w:lang w:val="en-US" w:eastAsia="en-US" w:bidi="en-US"/>
      </w:rPr>
    </w:lvl>
    <w:lvl w:ilvl="5">
      <w:numFmt w:val="bullet"/>
      <w:lvlText w:val="•"/>
      <w:lvlJc w:val="left"/>
      <w:pPr>
        <w:ind w:left="5146" w:hanging="360"/>
      </w:pPr>
      <w:rPr>
        <w:rFonts w:hint="default"/>
        <w:lang w:val="en-US" w:eastAsia="en-US" w:bidi="en-US"/>
      </w:rPr>
    </w:lvl>
    <w:lvl w:ilvl="6">
      <w:numFmt w:val="bullet"/>
      <w:lvlText w:val="•"/>
      <w:lvlJc w:val="left"/>
      <w:pPr>
        <w:ind w:left="6153" w:hanging="360"/>
      </w:pPr>
      <w:rPr>
        <w:rFonts w:hint="default"/>
        <w:lang w:val="en-US" w:eastAsia="en-US" w:bidi="en-US"/>
      </w:rPr>
    </w:lvl>
    <w:lvl w:ilvl="7">
      <w:numFmt w:val="bullet"/>
      <w:lvlText w:val="•"/>
      <w:lvlJc w:val="left"/>
      <w:pPr>
        <w:ind w:left="7160" w:hanging="360"/>
      </w:pPr>
      <w:rPr>
        <w:rFonts w:hint="default"/>
        <w:lang w:val="en-US" w:eastAsia="en-US" w:bidi="en-US"/>
      </w:rPr>
    </w:lvl>
    <w:lvl w:ilvl="8">
      <w:numFmt w:val="bullet"/>
      <w:lvlText w:val="•"/>
      <w:lvlJc w:val="left"/>
      <w:pPr>
        <w:ind w:left="8166" w:hanging="360"/>
      </w:pPr>
      <w:rPr>
        <w:rFonts w:hint="default"/>
        <w:lang w:val="en-US" w:eastAsia="en-US" w:bidi="en-US"/>
      </w:rPr>
    </w:lvl>
  </w:abstractNum>
  <w:abstractNum w:abstractNumId="14" w15:restartNumberingAfterBreak="0">
    <w:nsid w:val="45EF18D4"/>
    <w:multiLevelType w:val="hybridMultilevel"/>
    <w:tmpl w:val="6BCE4DEC"/>
    <w:lvl w:ilvl="0" w:tplc="C17C4B10">
      <w:numFmt w:val="bullet"/>
      <w:lvlText w:val=""/>
      <w:lvlJc w:val="left"/>
      <w:pPr>
        <w:ind w:left="1120" w:hanging="360"/>
      </w:pPr>
      <w:rPr>
        <w:rFonts w:ascii="Symbol" w:eastAsia="Symbol" w:hAnsi="Symbol" w:cs="Symbol" w:hint="default"/>
        <w:w w:val="100"/>
        <w:sz w:val="22"/>
        <w:szCs w:val="22"/>
        <w:lang w:val="en-US" w:eastAsia="en-US" w:bidi="en-US"/>
      </w:rPr>
    </w:lvl>
    <w:lvl w:ilvl="1" w:tplc="205CE0A4">
      <w:numFmt w:val="bullet"/>
      <w:lvlText w:val="•"/>
      <w:lvlJc w:val="left"/>
      <w:pPr>
        <w:ind w:left="2032" w:hanging="360"/>
      </w:pPr>
      <w:rPr>
        <w:rFonts w:hint="default"/>
        <w:lang w:val="en-US" w:eastAsia="en-US" w:bidi="en-US"/>
      </w:rPr>
    </w:lvl>
    <w:lvl w:ilvl="2" w:tplc="9EB63D10">
      <w:numFmt w:val="bullet"/>
      <w:lvlText w:val="•"/>
      <w:lvlJc w:val="left"/>
      <w:pPr>
        <w:ind w:left="2944" w:hanging="360"/>
      </w:pPr>
      <w:rPr>
        <w:rFonts w:hint="default"/>
        <w:lang w:val="en-US" w:eastAsia="en-US" w:bidi="en-US"/>
      </w:rPr>
    </w:lvl>
    <w:lvl w:ilvl="3" w:tplc="F78433E0">
      <w:numFmt w:val="bullet"/>
      <w:lvlText w:val="•"/>
      <w:lvlJc w:val="left"/>
      <w:pPr>
        <w:ind w:left="3856" w:hanging="360"/>
      </w:pPr>
      <w:rPr>
        <w:rFonts w:hint="default"/>
        <w:lang w:val="en-US" w:eastAsia="en-US" w:bidi="en-US"/>
      </w:rPr>
    </w:lvl>
    <w:lvl w:ilvl="4" w:tplc="5E123FBC">
      <w:numFmt w:val="bullet"/>
      <w:lvlText w:val="•"/>
      <w:lvlJc w:val="left"/>
      <w:pPr>
        <w:ind w:left="4768" w:hanging="360"/>
      </w:pPr>
      <w:rPr>
        <w:rFonts w:hint="default"/>
        <w:lang w:val="en-US" w:eastAsia="en-US" w:bidi="en-US"/>
      </w:rPr>
    </w:lvl>
    <w:lvl w:ilvl="5" w:tplc="78EED2A0">
      <w:numFmt w:val="bullet"/>
      <w:lvlText w:val="•"/>
      <w:lvlJc w:val="left"/>
      <w:pPr>
        <w:ind w:left="5680" w:hanging="360"/>
      </w:pPr>
      <w:rPr>
        <w:rFonts w:hint="default"/>
        <w:lang w:val="en-US" w:eastAsia="en-US" w:bidi="en-US"/>
      </w:rPr>
    </w:lvl>
    <w:lvl w:ilvl="6" w:tplc="C0EE09EA">
      <w:numFmt w:val="bullet"/>
      <w:lvlText w:val="•"/>
      <w:lvlJc w:val="left"/>
      <w:pPr>
        <w:ind w:left="6592" w:hanging="360"/>
      </w:pPr>
      <w:rPr>
        <w:rFonts w:hint="default"/>
        <w:lang w:val="en-US" w:eastAsia="en-US" w:bidi="en-US"/>
      </w:rPr>
    </w:lvl>
    <w:lvl w:ilvl="7" w:tplc="C482659C">
      <w:numFmt w:val="bullet"/>
      <w:lvlText w:val="•"/>
      <w:lvlJc w:val="left"/>
      <w:pPr>
        <w:ind w:left="7504" w:hanging="360"/>
      </w:pPr>
      <w:rPr>
        <w:rFonts w:hint="default"/>
        <w:lang w:val="en-US" w:eastAsia="en-US" w:bidi="en-US"/>
      </w:rPr>
    </w:lvl>
    <w:lvl w:ilvl="8" w:tplc="A8F651D0">
      <w:numFmt w:val="bullet"/>
      <w:lvlText w:val="•"/>
      <w:lvlJc w:val="left"/>
      <w:pPr>
        <w:ind w:left="8416" w:hanging="360"/>
      </w:pPr>
      <w:rPr>
        <w:rFonts w:hint="default"/>
        <w:lang w:val="en-US" w:eastAsia="en-US" w:bidi="en-US"/>
      </w:rPr>
    </w:lvl>
  </w:abstractNum>
  <w:abstractNum w:abstractNumId="15" w15:restartNumberingAfterBreak="0">
    <w:nsid w:val="50173BB3"/>
    <w:multiLevelType w:val="hybridMultilevel"/>
    <w:tmpl w:val="F2A07A08"/>
    <w:lvl w:ilvl="0" w:tplc="FFFFFFFF">
      <w:numFmt w:val="bullet"/>
      <w:lvlText w:val=""/>
      <w:lvlJc w:val="left"/>
      <w:pPr>
        <w:ind w:left="760" w:hanging="360"/>
      </w:pPr>
      <w:rPr>
        <w:rFonts w:ascii="Symbol" w:eastAsia="Symbol" w:hAnsi="Symbol" w:cs="Symbol" w:hint="default"/>
        <w:w w:val="100"/>
        <w:sz w:val="22"/>
        <w:szCs w:val="22"/>
        <w:lang w:val="en-US" w:eastAsia="en-US" w:bidi="en-US"/>
      </w:rPr>
    </w:lvl>
    <w:lvl w:ilvl="1" w:tplc="10090003">
      <w:start w:val="1"/>
      <w:numFmt w:val="bullet"/>
      <w:lvlText w:val="o"/>
      <w:lvlJc w:val="left"/>
      <w:pPr>
        <w:ind w:left="1120" w:hanging="360"/>
      </w:pPr>
      <w:rPr>
        <w:rFonts w:ascii="Courier New" w:hAnsi="Courier New" w:cs="Courier New" w:hint="default"/>
        <w:w w:val="100"/>
        <w:sz w:val="22"/>
        <w:szCs w:val="22"/>
        <w:lang w:val="en-US" w:eastAsia="en-US" w:bidi="en-US"/>
      </w:rPr>
    </w:lvl>
    <w:lvl w:ilvl="2" w:tplc="FFFFFFFF">
      <w:numFmt w:val="bullet"/>
      <w:lvlText w:val="•"/>
      <w:lvlJc w:val="left"/>
      <w:pPr>
        <w:ind w:left="2133" w:hanging="360"/>
      </w:pPr>
      <w:rPr>
        <w:rFonts w:hint="default"/>
        <w:lang w:val="en-US" w:eastAsia="en-US" w:bidi="en-US"/>
      </w:rPr>
    </w:lvl>
    <w:lvl w:ilvl="3" w:tplc="FFFFFFFF">
      <w:numFmt w:val="bullet"/>
      <w:lvlText w:val="•"/>
      <w:lvlJc w:val="left"/>
      <w:pPr>
        <w:ind w:left="3146" w:hanging="360"/>
      </w:pPr>
      <w:rPr>
        <w:rFonts w:hint="default"/>
        <w:lang w:val="en-US" w:eastAsia="en-US" w:bidi="en-US"/>
      </w:rPr>
    </w:lvl>
    <w:lvl w:ilvl="4" w:tplc="FFFFFFFF">
      <w:numFmt w:val="bullet"/>
      <w:lvlText w:val="•"/>
      <w:lvlJc w:val="left"/>
      <w:pPr>
        <w:ind w:left="4160" w:hanging="360"/>
      </w:pPr>
      <w:rPr>
        <w:rFonts w:hint="default"/>
        <w:lang w:val="en-US" w:eastAsia="en-US" w:bidi="en-US"/>
      </w:rPr>
    </w:lvl>
    <w:lvl w:ilvl="5" w:tplc="FFFFFFFF">
      <w:numFmt w:val="bullet"/>
      <w:lvlText w:val="•"/>
      <w:lvlJc w:val="left"/>
      <w:pPr>
        <w:ind w:left="5173" w:hanging="360"/>
      </w:pPr>
      <w:rPr>
        <w:rFonts w:hint="default"/>
        <w:lang w:val="en-US" w:eastAsia="en-US" w:bidi="en-US"/>
      </w:rPr>
    </w:lvl>
    <w:lvl w:ilvl="6" w:tplc="FFFFFFFF">
      <w:numFmt w:val="bullet"/>
      <w:lvlText w:val="•"/>
      <w:lvlJc w:val="left"/>
      <w:pPr>
        <w:ind w:left="6186" w:hanging="360"/>
      </w:pPr>
      <w:rPr>
        <w:rFonts w:hint="default"/>
        <w:lang w:val="en-US" w:eastAsia="en-US" w:bidi="en-US"/>
      </w:rPr>
    </w:lvl>
    <w:lvl w:ilvl="7" w:tplc="FFFFFFFF">
      <w:numFmt w:val="bullet"/>
      <w:lvlText w:val="•"/>
      <w:lvlJc w:val="left"/>
      <w:pPr>
        <w:ind w:left="7200" w:hanging="360"/>
      </w:pPr>
      <w:rPr>
        <w:rFonts w:hint="default"/>
        <w:lang w:val="en-US" w:eastAsia="en-US" w:bidi="en-US"/>
      </w:rPr>
    </w:lvl>
    <w:lvl w:ilvl="8" w:tplc="FFFFFFFF">
      <w:numFmt w:val="bullet"/>
      <w:lvlText w:val="•"/>
      <w:lvlJc w:val="left"/>
      <w:pPr>
        <w:ind w:left="8213" w:hanging="360"/>
      </w:pPr>
      <w:rPr>
        <w:rFonts w:hint="default"/>
        <w:lang w:val="en-US" w:eastAsia="en-US" w:bidi="en-US"/>
      </w:rPr>
    </w:lvl>
  </w:abstractNum>
  <w:abstractNum w:abstractNumId="16" w15:restartNumberingAfterBreak="0">
    <w:nsid w:val="61595EDB"/>
    <w:multiLevelType w:val="multilevel"/>
    <w:tmpl w:val="6B3082FC"/>
    <w:lvl w:ilvl="0">
      <w:start w:val="6"/>
      <w:numFmt w:val="decimal"/>
      <w:lvlText w:val="%1."/>
      <w:lvlJc w:val="left"/>
      <w:pPr>
        <w:ind w:left="1120" w:hanging="720"/>
      </w:pPr>
      <w:rPr>
        <w:rFonts w:ascii="Segoe UI Semibold" w:eastAsia="Segoe UI Semibold" w:hAnsi="Segoe UI Semibold" w:cs="Segoe UI Semibold" w:hint="default"/>
        <w:color w:val="0079C3"/>
        <w:spacing w:val="-1"/>
        <w:w w:val="99"/>
        <w:sz w:val="32"/>
        <w:szCs w:val="32"/>
        <w:lang w:val="en-US" w:eastAsia="en-US" w:bidi="en-US"/>
      </w:rPr>
    </w:lvl>
    <w:lvl w:ilvl="1">
      <w:start w:val="1"/>
      <w:numFmt w:val="decimal"/>
      <w:lvlText w:val="%1.%2"/>
      <w:lvlJc w:val="left"/>
      <w:pPr>
        <w:ind w:left="1120" w:hanging="720"/>
      </w:pPr>
      <w:rPr>
        <w:rFonts w:ascii="Segoe UI Semibold" w:eastAsia="Segoe UI Semibold" w:hAnsi="Segoe UI Semibold" w:cs="Segoe UI Semibold" w:hint="default"/>
        <w:spacing w:val="-2"/>
        <w:w w:val="100"/>
        <w:sz w:val="28"/>
        <w:szCs w:val="28"/>
        <w:lang w:val="en-US" w:eastAsia="en-US" w:bidi="en-US"/>
      </w:rPr>
    </w:lvl>
    <w:lvl w:ilvl="2">
      <w:numFmt w:val="bullet"/>
      <w:lvlText w:val=""/>
      <w:lvlJc w:val="left"/>
      <w:pPr>
        <w:ind w:left="1120" w:hanging="360"/>
      </w:pPr>
      <w:rPr>
        <w:rFonts w:ascii="Symbol" w:eastAsia="Symbol" w:hAnsi="Symbol" w:cs="Symbol" w:hint="default"/>
        <w:w w:val="100"/>
        <w:sz w:val="22"/>
        <w:szCs w:val="22"/>
        <w:lang w:val="en-US" w:eastAsia="en-US" w:bidi="en-US"/>
      </w:rPr>
    </w:lvl>
    <w:lvl w:ilvl="3">
      <w:numFmt w:val="bullet"/>
      <w:lvlText w:val="•"/>
      <w:lvlJc w:val="left"/>
      <w:pPr>
        <w:ind w:left="3838" w:hanging="360"/>
      </w:pPr>
      <w:rPr>
        <w:rFonts w:hint="default"/>
        <w:lang w:val="en-US" w:eastAsia="en-US" w:bidi="en-US"/>
      </w:rPr>
    </w:lvl>
    <w:lvl w:ilvl="4">
      <w:numFmt w:val="bullet"/>
      <w:lvlText w:val="•"/>
      <w:lvlJc w:val="left"/>
      <w:pPr>
        <w:ind w:left="4744" w:hanging="360"/>
      </w:pPr>
      <w:rPr>
        <w:rFonts w:hint="default"/>
        <w:lang w:val="en-US" w:eastAsia="en-US" w:bidi="en-US"/>
      </w:rPr>
    </w:lvl>
    <w:lvl w:ilvl="5">
      <w:numFmt w:val="bullet"/>
      <w:lvlText w:val="•"/>
      <w:lvlJc w:val="left"/>
      <w:pPr>
        <w:ind w:left="5650" w:hanging="360"/>
      </w:pPr>
      <w:rPr>
        <w:rFonts w:hint="default"/>
        <w:lang w:val="en-US" w:eastAsia="en-US" w:bidi="en-US"/>
      </w:rPr>
    </w:lvl>
    <w:lvl w:ilvl="6">
      <w:numFmt w:val="bullet"/>
      <w:lvlText w:val="•"/>
      <w:lvlJc w:val="left"/>
      <w:pPr>
        <w:ind w:left="6556" w:hanging="360"/>
      </w:pPr>
      <w:rPr>
        <w:rFonts w:hint="default"/>
        <w:lang w:val="en-US" w:eastAsia="en-US" w:bidi="en-US"/>
      </w:rPr>
    </w:lvl>
    <w:lvl w:ilvl="7">
      <w:numFmt w:val="bullet"/>
      <w:lvlText w:val="•"/>
      <w:lvlJc w:val="left"/>
      <w:pPr>
        <w:ind w:left="7462" w:hanging="360"/>
      </w:pPr>
      <w:rPr>
        <w:rFonts w:hint="default"/>
        <w:lang w:val="en-US" w:eastAsia="en-US" w:bidi="en-US"/>
      </w:rPr>
    </w:lvl>
    <w:lvl w:ilvl="8">
      <w:numFmt w:val="bullet"/>
      <w:lvlText w:val="•"/>
      <w:lvlJc w:val="left"/>
      <w:pPr>
        <w:ind w:left="8368" w:hanging="360"/>
      </w:pPr>
      <w:rPr>
        <w:rFonts w:hint="default"/>
        <w:lang w:val="en-US" w:eastAsia="en-US" w:bidi="en-US"/>
      </w:rPr>
    </w:lvl>
  </w:abstractNum>
  <w:abstractNum w:abstractNumId="17" w15:restartNumberingAfterBreak="0">
    <w:nsid w:val="649444A6"/>
    <w:multiLevelType w:val="hybridMultilevel"/>
    <w:tmpl w:val="92E4BE86"/>
    <w:lvl w:ilvl="0" w:tplc="C86C654A">
      <w:numFmt w:val="bullet"/>
      <w:lvlText w:val=""/>
      <w:lvlJc w:val="left"/>
      <w:pPr>
        <w:ind w:left="1120" w:hanging="360"/>
      </w:pPr>
      <w:rPr>
        <w:rFonts w:ascii="Symbol" w:eastAsia="Symbol" w:hAnsi="Symbol" w:cs="Symbol" w:hint="default"/>
        <w:w w:val="100"/>
        <w:sz w:val="22"/>
        <w:szCs w:val="22"/>
        <w:lang w:val="en-US" w:eastAsia="en-US" w:bidi="en-US"/>
      </w:rPr>
    </w:lvl>
    <w:lvl w:ilvl="1" w:tplc="5D4249D2">
      <w:numFmt w:val="bullet"/>
      <w:lvlText w:val="•"/>
      <w:lvlJc w:val="left"/>
      <w:pPr>
        <w:ind w:left="2032" w:hanging="360"/>
      </w:pPr>
      <w:rPr>
        <w:rFonts w:hint="default"/>
        <w:lang w:val="en-US" w:eastAsia="en-US" w:bidi="en-US"/>
      </w:rPr>
    </w:lvl>
    <w:lvl w:ilvl="2" w:tplc="8312D666">
      <w:numFmt w:val="bullet"/>
      <w:lvlText w:val="•"/>
      <w:lvlJc w:val="left"/>
      <w:pPr>
        <w:ind w:left="2944" w:hanging="360"/>
      </w:pPr>
      <w:rPr>
        <w:rFonts w:hint="default"/>
        <w:lang w:val="en-US" w:eastAsia="en-US" w:bidi="en-US"/>
      </w:rPr>
    </w:lvl>
    <w:lvl w:ilvl="3" w:tplc="9BE4F72C">
      <w:numFmt w:val="bullet"/>
      <w:lvlText w:val="•"/>
      <w:lvlJc w:val="left"/>
      <w:pPr>
        <w:ind w:left="3856" w:hanging="360"/>
      </w:pPr>
      <w:rPr>
        <w:rFonts w:hint="default"/>
        <w:lang w:val="en-US" w:eastAsia="en-US" w:bidi="en-US"/>
      </w:rPr>
    </w:lvl>
    <w:lvl w:ilvl="4" w:tplc="EFFADBBE">
      <w:numFmt w:val="bullet"/>
      <w:lvlText w:val="•"/>
      <w:lvlJc w:val="left"/>
      <w:pPr>
        <w:ind w:left="4768" w:hanging="360"/>
      </w:pPr>
      <w:rPr>
        <w:rFonts w:hint="default"/>
        <w:lang w:val="en-US" w:eastAsia="en-US" w:bidi="en-US"/>
      </w:rPr>
    </w:lvl>
    <w:lvl w:ilvl="5" w:tplc="8FBEFAA8">
      <w:numFmt w:val="bullet"/>
      <w:lvlText w:val="•"/>
      <w:lvlJc w:val="left"/>
      <w:pPr>
        <w:ind w:left="5680" w:hanging="360"/>
      </w:pPr>
      <w:rPr>
        <w:rFonts w:hint="default"/>
        <w:lang w:val="en-US" w:eastAsia="en-US" w:bidi="en-US"/>
      </w:rPr>
    </w:lvl>
    <w:lvl w:ilvl="6" w:tplc="B39840DA">
      <w:numFmt w:val="bullet"/>
      <w:lvlText w:val="•"/>
      <w:lvlJc w:val="left"/>
      <w:pPr>
        <w:ind w:left="6592" w:hanging="360"/>
      </w:pPr>
      <w:rPr>
        <w:rFonts w:hint="default"/>
        <w:lang w:val="en-US" w:eastAsia="en-US" w:bidi="en-US"/>
      </w:rPr>
    </w:lvl>
    <w:lvl w:ilvl="7" w:tplc="7CA08C84">
      <w:numFmt w:val="bullet"/>
      <w:lvlText w:val="•"/>
      <w:lvlJc w:val="left"/>
      <w:pPr>
        <w:ind w:left="7504" w:hanging="360"/>
      </w:pPr>
      <w:rPr>
        <w:rFonts w:hint="default"/>
        <w:lang w:val="en-US" w:eastAsia="en-US" w:bidi="en-US"/>
      </w:rPr>
    </w:lvl>
    <w:lvl w:ilvl="8" w:tplc="2A545B92">
      <w:numFmt w:val="bullet"/>
      <w:lvlText w:val="•"/>
      <w:lvlJc w:val="left"/>
      <w:pPr>
        <w:ind w:left="8416" w:hanging="360"/>
      </w:pPr>
      <w:rPr>
        <w:rFonts w:hint="default"/>
        <w:lang w:val="en-US" w:eastAsia="en-US" w:bidi="en-US"/>
      </w:rPr>
    </w:lvl>
  </w:abstractNum>
  <w:abstractNum w:abstractNumId="18" w15:restartNumberingAfterBreak="0">
    <w:nsid w:val="714A6223"/>
    <w:multiLevelType w:val="hybridMultilevel"/>
    <w:tmpl w:val="2E90CAE0"/>
    <w:lvl w:ilvl="0" w:tplc="AAFE70EE">
      <w:numFmt w:val="bullet"/>
      <w:lvlText w:val=""/>
      <w:lvlJc w:val="left"/>
      <w:pPr>
        <w:ind w:left="860" w:hanging="360"/>
      </w:pPr>
      <w:rPr>
        <w:rFonts w:ascii="Symbol" w:eastAsia="Symbol" w:hAnsi="Symbol" w:cs="Symbol" w:hint="default"/>
        <w:w w:val="100"/>
        <w:sz w:val="22"/>
        <w:szCs w:val="22"/>
        <w:lang w:val="en-US" w:eastAsia="en-US" w:bidi="en-US"/>
      </w:rPr>
    </w:lvl>
    <w:lvl w:ilvl="1" w:tplc="DA3CF2AE">
      <w:numFmt w:val="bullet"/>
      <w:lvlText w:val=""/>
      <w:lvlJc w:val="left"/>
      <w:pPr>
        <w:ind w:left="1120" w:hanging="360"/>
      </w:pPr>
      <w:rPr>
        <w:rFonts w:ascii="Symbol" w:eastAsia="Symbol" w:hAnsi="Symbol" w:cs="Symbol" w:hint="default"/>
        <w:w w:val="100"/>
        <w:sz w:val="22"/>
        <w:szCs w:val="22"/>
        <w:lang w:val="en-US" w:eastAsia="en-US" w:bidi="en-US"/>
      </w:rPr>
    </w:lvl>
    <w:lvl w:ilvl="2" w:tplc="97CE663E">
      <w:numFmt w:val="bullet"/>
      <w:lvlText w:val="•"/>
      <w:lvlJc w:val="left"/>
      <w:pPr>
        <w:ind w:left="2066" w:hanging="360"/>
      </w:pPr>
      <w:rPr>
        <w:rFonts w:hint="default"/>
        <w:lang w:val="en-US" w:eastAsia="en-US" w:bidi="en-US"/>
      </w:rPr>
    </w:lvl>
    <w:lvl w:ilvl="3" w:tplc="D95895F8">
      <w:numFmt w:val="bullet"/>
      <w:lvlText w:val="•"/>
      <w:lvlJc w:val="left"/>
      <w:pPr>
        <w:ind w:left="3013" w:hanging="360"/>
      </w:pPr>
      <w:rPr>
        <w:rFonts w:hint="default"/>
        <w:lang w:val="en-US" w:eastAsia="en-US" w:bidi="en-US"/>
      </w:rPr>
    </w:lvl>
    <w:lvl w:ilvl="4" w:tplc="BC8E1BF2">
      <w:numFmt w:val="bullet"/>
      <w:lvlText w:val="•"/>
      <w:lvlJc w:val="left"/>
      <w:pPr>
        <w:ind w:left="3960" w:hanging="360"/>
      </w:pPr>
      <w:rPr>
        <w:rFonts w:hint="default"/>
        <w:lang w:val="en-US" w:eastAsia="en-US" w:bidi="en-US"/>
      </w:rPr>
    </w:lvl>
    <w:lvl w:ilvl="5" w:tplc="8E0E2C8A">
      <w:numFmt w:val="bullet"/>
      <w:lvlText w:val="•"/>
      <w:lvlJc w:val="left"/>
      <w:pPr>
        <w:ind w:left="4906" w:hanging="360"/>
      </w:pPr>
      <w:rPr>
        <w:rFonts w:hint="default"/>
        <w:lang w:val="en-US" w:eastAsia="en-US" w:bidi="en-US"/>
      </w:rPr>
    </w:lvl>
    <w:lvl w:ilvl="6" w:tplc="FDEE1A76">
      <w:numFmt w:val="bullet"/>
      <w:lvlText w:val="•"/>
      <w:lvlJc w:val="left"/>
      <w:pPr>
        <w:ind w:left="5853" w:hanging="360"/>
      </w:pPr>
      <w:rPr>
        <w:rFonts w:hint="default"/>
        <w:lang w:val="en-US" w:eastAsia="en-US" w:bidi="en-US"/>
      </w:rPr>
    </w:lvl>
    <w:lvl w:ilvl="7" w:tplc="A65828BC">
      <w:numFmt w:val="bullet"/>
      <w:lvlText w:val="•"/>
      <w:lvlJc w:val="left"/>
      <w:pPr>
        <w:ind w:left="6800" w:hanging="360"/>
      </w:pPr>
      <w:rPr>
        <w:rFonts w:hint="default"/>
        <w:lang w:val="en-US" w:eastAsia="en-US" w:bidi="en-US"/>
      </w:rPr>
    </w:lvl>
    <w:lvl w:ilvl="8" w:tplc="073E4910">
      <w:numFmt w:val="bullet"/>
      <w:lvlText w:val="•"/>
      <w:lvlJc w:val="left"/>
      <w:pPr>
        <w:ind w:left="7746" w:hanging="360"/>
      </w:pPr>
      <w:rPr>
        <w:rFonts w:hint="default"/>
        <w:lang w:val="en-US" w:eastAsia="en-US" w:bidi="en-US"/>
      </w:rPr>
    </w:lvl>
  </w:abstractNum>
  <w:num w:numId="1">
    <w:abstractNumId w:val="6"/>
  </w:num>
  <w:num w:numId="2">
    <w:abstractNumId w:val="16"/>
  </w:num>
  <w:num w:numId="3">
    <w:abstractNumId w:val="4"/>
  </w:num>
  <w:num w:numId="4">
    <w:abstractNumId w:val="3"/>
  </w:num>
  <w:num w:numId="5">
    <w:abstractNumId w:val="18"/>
  </w:num>
  <w:num w:numId="6">
    <w:abstractNumId w:val="12"/>
  </w:num>
  <w:num w:numId="7">
    <w:abstractNumId w:val="2"/>
  </w:num>
  <w:num w:numId="8">
    <w:abstractNumId w:val="14"/>
  </w:num>
  <w:num w:numId="9">
    <w:abstractNumId w:val="5"/>
  </w:num>
  <w:num w:numId="10">
    <w:abstractNumId w:val="0"/>
  </w:num>
  <w:num w:numId="11">
    <w:abstractNumId w:val="17"/>
  </w:num>
  <w:num w:numId="12">
    <w:abstractNumId w:val="13"/>
  </w:num>
  <w:num w:numId="13">
    <w:abstractNumId w:val="8"/>
  </w:num>
  <w:num w:numId="14">
    <w:abstractNumId w:val="9"/>
  </w:num>
  <w:num w:numId="15">
    <w:abstractNumId w:val="1"/>
  </w:num>
  <w:num w:numId="16">
    <w:abstractNumId w:val="7"/>
  </w:num>
  <w:num w:numId="17">
    <w:abstractNumId w:val="11"/>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0"/>
  <w:activeWritingStyle w:appName="MSWord" w:lang="en-US" w:vendorID="64" w:dllVersion="6" w:nlCheck="1" w:checkStyle="1"/>
  <w:activeWritingStyle w:appName="MSWord" w:lang="fr-CA" w:vendorID="64" w:dllVersion="0" w:nlCheck="1" w:checkStyle="0"/>
  <w:activeWritingStyle w:appName="MSWord" w:lang="en-US" w:vendorID="64" w:dllVersion="0" w:nlCheck="1" w:checkStyle="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7"/>
    <w:rsid w:val="000001B5"/>
    <w:rsid w:val="00000AFD"/>
    <w:rsid w:val="00001CFE"/>
    <w:rsid w:val="0000291A"/>
    <w:rsid w:val="00002D6D"/>
    <w:rsid w:val="00013556"/>
    <w:rsid w:val="00014CF2"/>
    <w:rsid w:val="00015261"/>
    <w:rsid w:val="0001563E"/>
    <w:rsid w:val="00016074"/>
    <w:rsid w:val="00017F6D"/>
    <w:rsid w:val="000216B6"/>
    <w:rsid w:val="000223A3"/>
    <w:rsid w:val="000226C8"/>
    <w:rsid w:val="0002542A"/>
    <w:rsid w:val="000415A8"/>
    <w:rsid w:val="000441B6"/>
    <w:rsid w:val="00052867"/>
    <w:rsid w:val="00057B16"/>
    <w:rsid w:val="0006605C"/>
    <w:rsid w:val="00066936"/>
    <w:rsid w:val="00066EBE"/>
    <w:rsid w:val="00073BBA"/>
    <w:rsid w:val="00074FD5"/>
    <w:rsid w:val="000829C2"/>
    <w:rsid w:val="00084156"/>
    <w:rsid w:val="000907CC"/>
    <w:rsid w:val="00091B2F"/>
    <w:rsid w:val="00091C4A"/>
    <w:rsid w:val="00093648"/>
    <w:rsid w:val="000944AF"/>
    <w:rsid w:val="00097441"/>
    <w:rsid w:val="000A1A39"/>
    <w:rsid w:val="000A6051"/>
    <w:rsid w:val="000A6DD1"/>
    <w:rsid w:val="000A7C7C"/>
    <w:rsid w:val="000B037E"/>
    <w:rsid w:val="000B05C8"/>
    <w:rsid w:val="000B11E5"/>
    <w:rsid w:val="000B3415"/>
    <w:rsid w:val="000B4C6E"/>
    <w:rsid w:val="000B5D18"/>
    <w:rsid w:val="000C26E9"/>
    <w:rsid w:val="000C2939"/>
    <w:rsid w:val="000C2C4A"/>
    <w:rsid w:val="000C525D"/>
    <w:rsid w:val="000C6F22"/>
    <w:rsid w:val="000C7637"/>
    <w:rsid w:val="000D0448"/>
    <w:rsid w:val="000D117F"/>
    <w:rsid w:val="000E35F7"/>
    <w:rsid w:val="000F03D8"/>
    <w:rsid w:val="000F1D93"/>
    <w:rsid w:val="000F45E6"/>
    <w:rsid w:val="000F5A10"/>
    <w:rsid w:val="001018F2"/>
    <w:rsid w:val="00102021"/>
    <w:rsid w:val="00107711"/>
    <w:rsid w:val="00110372"/>
    <w:rsid w:val="00111B59"/>
    <w:rsid w:val="00113431"/>
    <w:rsid w:val="00115AB9"/>
    <w:rsid w:val="00115BE8"/>
    <w:rsid w:val="0011677A"/>
    <w:rsid w:val="001204D1"/>
    <w:rsid w:val="00120C0A"/>
    <w:rsid w:val="0012153A"/>
    <w:rsid w:val="00124D9C"/>
    <w:rsid w:val="00130CE7"/>
    <w:rsid w:val="00131EB2"/>
    <w:rsid w:val="001351AA"/>
    <w:rsid w:val="00135D06"/>
    <w:rsid w:val="00140B02"/>
    <w:rsid w:val="00140B9C"/>
    <w:rsid w:val="0014437D"/>
    <w:rsid w:val="00152774"/>
    <w:rsid w:val="001576E4"/>
    <w:rsid w:val="00160653"/>
    <w:rsid w:val="00160E10"/>
    <w:rsid w:val="00161675"/>
    <w:rsid w:val="00172B29"/>
    <w:rsid w:val="00173D54"/>
    <w:rsid w:val="0017450A"/>
    <w:rsid w:val="00175A5E"/>
    <w:rsid w:val="00181131"/>
    <w:rsid w:val="00183D9F"/>
    <w:rsid w:val="00186848"/>
    <w:rsid w:val="001868BA"/>
    <w:rsid w:val="00187554"/>
    <w:rsid w:val="00190A6A"/>
    <w:rsid w:val="00193321"/>
    <w:rsid w:val="00194903"/>
    <w:rsid w:val="00195473"/>
    <w:rsid w:val="001A3716"/>
    <w:rsid w:val="001A5E05"/>
    <w:rsid w:val="001A6BC0"/>
    <w:rsid w:val="001A7C91"/>
    <w:rsid w:val="001B12C7"/>
    <w:rsid w:val="001B176B"/>
    <w:rsid w:val="001C1E08"/>
    <w:rsid w:val="001C350A"/>
    <w:rsid w:val="001C4193"/>
    <w:rsid w:val="001D3785"/>
    <w:rsid w:val="001D549D"/>
    <w:rsid w:val="001E32DD"/>
    <w:rsid w:val="001E3D01"/>
    <w:rsid w:val="001F50E9"/>
    <w:rsid w:val="00201D9B"/>
    <w:rsid w:val="00203107"/>
    <w:rsid w:val="00203FCB"/>
    <w:rsid w:val="002076A9"/>
    <w:rsid w:val="00210324"/>
    <w:rsid w:val="002140FF"/>
    <w:rsid w:val="00215CA6"/>
    <w:rsid w:val="00225692"/>
    <w:rsid w:val="00225C84"/>
    <w:rsid w:val="002279D5"/>
    <w:rsid w:val="00227E60"/>
    <w:rsid w:val="002312F9"/>
    <w:rsid w:val="0023218F"/>
    <w:rsid w:val="002335BB"/>
    <w:rsid w:val="00233D59"/>
    <w:rsid w:val="00234C21"/>
    <w:rsid w:val="00240CED"/>
    <w:rsid w:val="00244F8B"/>
    <w:rsid w:val="00245113"/>
    <w:rsid w:val="00246183"/>
    <w:rsid w:val="00246ED6"/>
    <w:rsid w:val="00250586"/>
    <w:rsid w:val="00253FDF"/>
    <w:rsid w:val="00263E1F"/>
    <w:rsid w:val="00266C89"/>
    <w:rsid w:val="00267896"/>
    <w:rsid w:val="0027411D"/>
    <w:rsid w:val="00275324"/>
    <w:rsid w:val="0027617B"/>
    <w:rsid w:val="002774C2"/>
    <w:rsid w:val="002836EC"/>
    <w:rsid w:val="002901CD"/>
    <w:rsid w:val="002A0DC9"/>
    <w:rsid w:val="002A35EB"/>
    <w:rsid w:val="002A4A39"/>
    <w:rsid w:val="002B0914"/>
    <w:rsid w:val="002B54FD"/>
    <w:rsid w:val="002B6CEE"/>
    <w:rsid w:val="002B79A3"/>
    <w:rsid w:val="002C042C"/>
    <w:rsid w:val="002C049C"/>
    <w:rsid w:val="002C084E"/>
    <w:rsid w:val="002C50C4"/>
    <w:rsid w:val="002C74D7"/>
    <w:rsid w:val="002D0345"/>
    <w:rsid w:val="002D58D0"/>
    <w:rsid w:val="002E0537"/>
    <w:rsid w:val="002E7001"/>
    <w:rsid w:val="002F1BFF"/>
    <w:rsid w:val="002F5780"/>
    <w:rsid w:val="003060AC"/>
    <w:rsid w:val="00312B2D"/>
    <w:rsid w:val="00313517"/>
    <w:rsid w:val="00313A44"/>
    <w:rsid w:val="003207C1"/>
    <w:rsid w:val="003261C1"/>
    <w:rsid w:val="0032776E"/>
    <w:rsid w:val="003305CE"/>
    <w:rsid w:val="00330647"/>
    <w:rsid w:val="00332612"/>
    <w:rsid w:val="00333286"/>
    <w:rsid w:val="00334078"/>
    <w:rsid w:val="003359F0"/>
    <w:rsid w:val="00335F04"/>
    <w:rsid w:val="00337D53"/>
    <w:rsid w:val="00337FFB"/>
    <w:rsid w:val="003422D5"/>
    <w:rsid w:val="003432EC"/>
    <w:rsid w:val="003460B2"/>
    <w:rsid w:val="00350BE4"/>
    <w:rsid w:val="0035537A"/>
    <w:rsid w:val="00356B78"/>
    <w:rsid w:val="003647E1"/>
    <w:rsid w:val="003718EB"/>
    <w:rsid w:val="00373B96"/>
    <w:rsid w:val="00384908"/>
    <w:rsid w:val="00385085"/>
    <w:rsid w:val="0038548D"/>
    <w:rsid w:val="003908BA"/>
    <w:rsid w:val="00392836"/>
    <w:rsid w:val="00397CB6"/>
    <w:rsid w:val="003A10B3"/>
    <w:rsid w:val="003A433C"/>
    <w:rsid w:val="003A7526"/>
    <w:rsid w:val="003A7D25"/>
    <w:rsid w:val="003B5229"/>
    <w:rsid w:val="003B5514"/>
    <w:rsid w:val="003B6355"/>
    <w:rsid w:val="003B6AC2"/>
    <w:rsid w:val="003B7ACE"/>
    <w:rsid w:val="003C11FC"/>
    <w:rsid w:val="003C5D66"/>
    <w:rsid w:val="003C7963"/>
    <w:rsid w:val="003D0BC3"/>
    <w:rsid w:val="003D1F5B"/>
    <w:rsid w:val="003E0B4E"/>
    <w:rsid w:val="003E2545"/>
    <w:rsid w:val="003E2A85"/>
    <w:rsid w:val="003E3A70"/>
    <w:rsid w:val="003E4CFB"/>
    <w:rsid w:val="003F0D03"/>
    <w:rsid w:val="003F1F87"/>
    <w:rsid w:val="003F4834"/>
    <w:rsid w:val="003F629D"/>
    <w:rsid w:val="003F62FA"/>
    <w:rsid w:val="003F6C63"/>
    <w:rsid w:val="004172E5"/>
    <w:rsid w:val="00424268"/>
    <w:rsid w:val="00430DC1"/>
    <w:rsid w:val="00431800"/>
    <w:rsid w:val="004325CE"/>
    <w:rsid w:val="00434E88"/>
    <w:rsid w:val="00437E74"/>
    <w:rsid w:val="0044064F"/>
    <w:rsid w:val="004445F7"/>
    <w:rsid w:val="00445061"/>
    <w:rsid w:val="0044723A"/>
    <w:rsid w:val="00454B3B"/>
    <w:rsid w:val="00457459"/>
    <w:rsid w:val="00457E88"/>
    <w:rsid w:val="0046225D"/>
    <w:rsid w:val="004645FC"/>
    <w:rsid w:val="00470073"/>
    <w:rsid w:val="00475E84"/>
    <w:rsid w:val="00476351"/>
    <w:rsid w:val="00480008"/>
    <w:rsid w:val="004824DF"/>
    <w:rsid w:val="0048323E"/>
    <w:rsid w:val="00491D75"/>
    <w:rsid w:val="00492493"/>
    <w:rsid w:val="00495345"/>
    <w:rsid w:val="004B39E3"/>
    <w:rsid w:val="004B4952"/>
    <w:rsid w:val="004B7E27"/>
    <w:rsid w:val="004C0306"/>
    <w:rsid w:val="004C0921"/>
    <w:rsid w:val="004C0B84"/>
    <w:rsid w:val="004C4584"/>
    <w:rsid w:val="004C64BE"/>
    <w:rsid w:val="004D25F4"/>
    <w:rsid w:val="004E1630"/>
    <w:rsid w:val="004E4649"/>
    <w:rsid w:val="004E715C"/>
    <w:rsid w:val="004E7551"/>
    <w:rsid w:val="004F26AD"/>
    <w:rsid w:val="004F3DBB"/>
    <w:rsid w:val="004F3F7D"/>
    <w:rsid w:val="004F67EC"/>
    <w:rsid w:val="004F6847"/>
    <w:rsid w:val="00502AC4"/>
    <w:rsid w:val="00511444"/>
    <w:rsid w:val="00512EF8"/>
    <w:rsid w:val="005233AB"/>
    <w:rsid w:val="00523F28"/>
    <w:rsid w:val="00524032"/>
    <w:rsid w:val="00530427"/>
    <w:rsid w:val="00530AB5"/>
    <w:rsid w:val="00536386"/>
    <w:rsid w:val="00540755"/>
    <w:rsid w:val="0054215B"/>
    <w:rsid w:val="005447C0"/>
    <w:rsid w:val="00545EE8"/>
    <w:rsid w:val="00551C4B"/>
    <w:rsid w:val="00551F7D"/>
    <w:rsid w:val="00551FB2"/>
    <w:rsid w:val="00555C5F"/>
    <w:rsid w:val="005564B1"/>
    <w:rsid w:val="005567D7"/>
    <w:rsid w:val="00560BFA"/>
    <w:rsid w:val="00566746"/>
    <w:rsid w:val="00567272"/>
    <w:rsid w:val="0056738A"/>
    <w:rsid w:val="00570CFC"/>
    <w:rsid w:val="0057201A"/>
    <w:rsid w:val="00580F04"/>
    <w:rsid w:val="00587836"/>
    <w:rsid w:val="00592A05"/>
    <w:rsid w:val="00592E0B"/>
    <w:rsid w:val="005A01F8"/>
    <w:rsid w:val="005A30C7"/>
    <w:rsid w:val="005A38E3"/>
    <w:rsid w:val="005A5D00"/>
    <w:rsid w:val="005B0106"/>
    <w:rsid w:val="005B4A97"/>
    <w:rsid w:val="005B5247"/>
    <w:rsid w:val="005B5FC7"/>
    <w:rsid w:val="005B7834"/>
    <w:rsid w:val="005B7F21"/>
    <w:rsid w:val="005C1757"/>
    <w:rsid w:val="005C23A1"/>
    <w:rsid w:val="005C3B0A"/>
    <w:rsid w:val="005D3D51"/>
    <w:rsid w:val="005D5AF1"/>
    <w:rsid w:val="005D5E5F"/>
    <w:rsid w:val="005D7CF0"/>
    <w:rsid w:val="005D7EFF"/>
    <w:rsid w:val="005E06F5"/>
    <w:rsid w:val="005E50E5"/>
    <w:rsid w:val="005F1435"/>
    <w:rsid w:val="005F27FE"/>
    <w:rsid w:val="005F35A5"/>
    <w:rsid w:val="00602AA0"/>
    <w:rsid w:val="0061258E"/>
    <w:rsid w:val="0061297E"/>
    <w:rsid w:val="0061476B"/>
    <w:rsid w:val="006200FB"/>
    <w:rsid w:val="006205CC"/>
    <w:rsid w:val="00620A28"/>
    <w:rsid w:val="006216FD"/>
    <w:rsid w:val="0062529E"/>
    <w:rsid w:val="00626350"/>
    <w:rsid w:val="00627D67"/>
    <w:rsid w:val="006313FA"/>
    <w:rsid w:val="0063537D"/>
    <w:rsid w:val="006353CE"/>
    <w:rsid w:val="00636994"/>
    <w:rsid w:val="00636D23"/>
    <w:rsid w:val="00640AE0"/>
    <w:rsid w:val="0064478D"/>
    <w:rsid w:val="006531A0"/>
    <w:rsid w:val="00661E7E"/>
    <w:rsid w:val="00663006"/>
    <w:rsid w:val="006645EE"/>
    <w:rsid w:val="00670242"/>
    <w:rsid w:val="00675FB8"/>
    <w:rsid w:val="00681C4B"/>
    <w:rsid w:val="006821AC"/>
    <w:rsid w:val="00682E41"/>
    <w:rsid w:val="00683DA7"/>
    <w:rsid w:val="006854E4"/>
    <w:rsid w:val="00686369"/>
    <w:rsid w:val="00687274"/>
    <w:rsid w:val="00692D63"/>
    <w:rsid w:val="00695B09"/>
    <w:rsid w:val="006A44C6"/>
    <w:rsid w:val="006A51A8"/>
    <w:rsid w:val="006A589C"/>
    <w:rsid w:val="006B5A4B"/>
    <w:rsid w:val="006B6A40"/>
    <w:rsid w:val="006B6BD1"/>
    <w:rsid w:val="006B72A3"/>
    <w:rsid w:val="006C0234"/>
    <w:rsid w:val="006C1766"/>
    <w:rsid w:val="006C79F5"/>
    <w:rsid w:val="006D1E17"/>
    <w:rsid w:val="006D334B"/>
    <w:rsid w:val="006D3641"/>
    <w:rsid w:val="006D4AC0"/>
    <w:rsid w:val="006D55DA"/>
    <w:rsid w:val="006D7CD4"/>
    <w:rsid w:val="006E10BB"/>
    <w:rsid w:val="006E2F0B"/>
    <w:rsid w:val="006E47D9"/>
    <w:rsid w:val="006F1C7C"/>
    <w:rsid w:val="006F23AE"/>
    <w:rsid w:val="006F779D"/>
    <w:rsid w:val="00701408"/>
    <w:rsid w:val="007038C4"/>
    <w:rsid w:val="00710A56"/>
    <w:rsid w:val="007160A4"/>
    <w:rsid w:val="00716A3D"/>
    <w:rsid w:val="00717C17"/>
    <w:rsid w:val="00720AD2"/>
    <w:rsid w:val="00740A43"/>
    <w:rsid w:val="00743D33"/>
    <w:rsid w:val="0074664E"/>
    <w:rsid w:val="00752344"/>
    <w:rsid w:val="007532B3"/>
    <w:rsid w:val="007603FC"/>
    <w:rsid w:val="00763432"/>
    <w:rsid w:val="0076702D"/>
    <w:rsid w:val="0077664C"/>
    <w:rsid w:val="00781B6F"/>
    <w:rsid w:val="00783137"/>
    <w:rsid w:val="00787286"/>
    <w:rsid w:val="00790703"/>
    <w:rsid w:val="0079476F"/>
    <w:rsid w:val="00794AB5"/>
    <w:rsid w:val="007A21D0"/>
    <w:rsid w:val="007A607C"/>
    <w:rsid w:val="007B0A3F"/>
    <w:rsid w:val="007B1505"/>
    <w:rsid w:val="007B5566"/>
    <w:rsid w:val="007C1B64"/>
    <w:rsid w:val="007C5CA1"/>
    <w:rsid w:val="007C61BE"/>
    <w:rsid w:val="007D0968"/>
    <w:rsid w:val="007D0AA0"/>
    <w:rsid w:val="007D178C"/>
    <w:rsid w:val="007D2E63"/>
    <w:rsid w:val="007D5742"/>
    <w:rsid w:val="007D71A5"/>
    <w:rsid w:val="007E0718"/>
    <w:rsid w:val="007E309C"/>
    <w:rsid w:val="007F1F46"/>
    <w:rsid w:val="007F4B42"/>
    <w:rsid w:val="007F7F32"/>
    <w:rsid w:val="008072DA"/>
    <w:rsid w:val="00816B2A"/>
    <w:rsid w:val="00821058"/>
    <w:rsid w:val="0082117E"/>
    <w:rsid w:val="008240FF"/>
    <w:rsid w:val="008304A0"/>
    <w:rsid w:val="0084013A"/>
    <w:rsid w:val="00841A9B"/>
    <w:rsid w:val="0084335A"/>
    <w:rsid w:val="00844833"/>
    <w:rsid w:val="00847C5B"/>
    <w:rsid w:val="0085351C"/>
    <w:rsid w:val="0085472C"/>
    <w:rsid w:val="00856752"/>
    <w:rsid w:val="00856E0C"/>
    <w:rsid w:val="00856F7C"/>
    <w:rsid w:val="00857D38"/>
    <w:rsid w:val="00864765"/>
    <w:rsid w:val="0086575F"/>
    <w:rsid w:val="00867237"/>
    <w:rsid w:val="0086756A"/>
    <w:rsid w:val="00870A35"/>
    <w:rsid w:val="0087259C"/>
    <w:rsid w:val="0087336D"/>
    <w:rsid w:val="008773FB"/>
    <w:rsid w:val="008804FC"/>
    <w:rsid w:val="0088091A"/>
    <w:rsid w:val="00880C97"/>
    <w:rsid w:val="008843BB"/>
    <w:rsid w:val="00885BBF"/>
    <w:rsid w:val="00885BE3"/>
    <w:rsid w:val="00890BB7"/>
    <w:rsid w:val="00893174"/>
    <w:rsid w:val="0089419F"/>
    <w:rsid w:val="008A334C"/>
    <w:rsid w:val="008B44D2"/>
    <w:rsid w:val="008B57BA"/>
    <w:rsid w:val="008B79C3"/>
    <w:rsid w:val="008C0E6F"/>
    <w:rsid w:val="008C1CA6"/>
    <w:rsid w:val="008C25FD"/>
    <w:rsid w:val="008C3FA5"/>
    <w:rsid w:val="008C49C2"/>
    <w:rsid w:val="008D68B5"/>
    <w:rsid w:val="008D7CA7"/>
    <w:rsid w:val="008E2C2A"/>
    <w:rsid w:val="008E4736"/>
    <w:rsid w:val="008F62BC"/>
    <w:rsid w:val="00900D80"/>
    <w:rsid w:val="009025BB"/>
    <w:rsid w:val="009061F3"/>
    <w:rsid w:val="009109E6"/>
    <w:rsid w:val="00916221"/>
    <w:rsid w:val="009203A9"/>
    <w:rsid w:val="0092087D"/>
    <w:rsid w:val="00921237"/>
    <w:rsid w:val="009246F7"/>
    <w:rsid w:val="009261E3"/>
    <w:rsid w:val="0092664E"/>
    <w:rsid w:val="00926ED5"/>
    <w:rsid w:val="009307CF"/>
    <w:rsid w:val="00932283"/>
    <w:rsid w:val="00936965"/>
    <w:rsid w:val="0094029A"/>
    <w:rsid w:val="00940A5F"/>
    <w:rsid w:val="00943883"/>
    <w:rsid w:val="009448C9"/>
    <w:rsid w:val="00946B21"/>
    <w:rsid w:val="009504EA"/>
    <w:rsid w:val="00952064"/>
    <w:rsid w:val="00962492"/>
    <w:rsid w:val="009628DB"/>
    <w:rsid w:val="00963664"/>
    <w:rsid w:val="00963D40"/>
    <w:rsid w:val="00965F49"/>
    <w:rsid w:val="009736B8"/>
    <w:rsid w:val="00975660"/>
    <w:rsid w:val="00976427"/>
    <w:rsid w:val="00981061"/>
    <w:rsid w:val="00981680"/>
    <w:rsid w:val="0099098F"/>
    <w:rsid w:val="00990E6D"/>
    <w:rsid w:val="00991C57"/>
    <w:rsid w:val="00992D6C"/>
    <w:rsid w:val="00993B28"/>
    <w:rsid w:val="00994C52"/>
    <w:rsid w:val="009A3795"/>
    <w:rsid w:val="009A3A34"/>
    <w:rsid w:val="009B0F1E"/>
    <w:rsid w:val="009B2AA5"/>
    <w:rsid w:val="009B4E8F"/>
    <w:rsid w:val="009B5BA0"/>
    <w:rsid w:val="009B63C7"/>
    <w:rsid w:val="009C2365"/>
    <w:rsid w:val="009C68BD"/>
    <w:rsid w:val="009C6F70"/>
    <w:rsid w:val="009D4F9C"/>
    <w:rsid w:val="009E06AD"/>
    <w:rsid w:val="009E0B7B"/>
    <w:rsid w:val="009E2F7A"/>
    <w:rsid w:val="009F4FFD"/>
    <w:rsid w:val="009F5D51"/>
    <w:rsid w:val="009F5E28"/>
    <w:rsid w:val="009F776A"/>
    <w:rsid w:val="009F7D17"/>
    <w:rsid w:val="00A01318"/>
    <w:rsid w:val="00A03495"/>
    <w:rsid w:val="00A04351"/>
    <w:rsid w:val="00A04FF5"/>
    <w:rsid w:val="00A12065"/>
    <w:rsid w:val="00A208CC"/>
    <w:rsid w:val="00A258C5"/>
    <w:rsid w:val="00A25D07"/>
    <w:rsid w:val="00A27FB2"/>
    <w:rsid w:val="00A33755"/>
    <w:rsid w:val="00A36B39"/>
    <w:rsid w:val="00A37951"/>
    <w:rsid w:val="00A37D42"/>
    <w:rsid w:val="00A455CE"/>
    <w:rsid w:val="00A4589D"/>
    <w:rsid w:val="00A53661"/>
    <w:rsid w:val="00A66386"/>
    <w:rsid w:val="00A67AC0"/>
    <w:rsid w:val="00A7047C"/>
    <w:rsid w:val="00A74F19"/>
    <w:rsid w:val="00A82F30"/>
    <w:rsid w:val="00A830C1"/>
    <w:rsid w:val="00A85727"/>
    <w:rsid w:val="00A85C90"/>
    <w:rsid w:val="00A9436F"/>
    <w:rsid w:val="00A9503A"/>
    <w:rsid w:val="00A95EB7"/>
    <w:rsid w:val="00AA0923"/>
    <w:rsid w:val="00AA5036"/>
    <w:rsid w:val="00AB6B17"/>
    <w:rsid w:val="00AC381B"/>
    <w:rsid w:val="00AC3CF1"/>
    <w:rsid w:val="00AC4ED5"/>
    <w:rsid w:val="00AD0B91"/>
    <w:rsid w:val="00AD7302"/>
    <w:rsid w:val="00AD7E55"/>
    <w:rsid w:val="00AE23DA"/>
    <w:rsid w:val="00AE32F7"/>
    <w:rsid w:val="00AE7475"/>
    <w:rsid w:val="00AF1FC8"/>
    <w:rsid w:val="00AF46ED"/>
    <w:rsid w:val="00B01507"/>
    <w:rsid w:val="00B03139"/>
    <w:rsid w:val="00B0390C"/>
    <w:rsid w:val="00B040F4"/>
    <w:rsid w:val="00B06FBF"/>
    <w:rsid w:val="00B07751"/>
    <w:rsid w:val="00B10A19"/>
    <w:rsid w:val="00B113D8"/>
    <w:rsid w:val="00B14140"/>
    <w:rsid w:val="00B14790"/>
    <w:rsid w:val="00B250FA"/>
    <w:rsid w:val="00B30D43"/>
    <w:rsid w:val="00B44C24"/>
    <w:rsid w:val="00B44E34"/>
    <w:rsid w:val="00B45410"/>
    <w:rsid w:val="00B468FE"/>
    <w:rsid w:val="00B55C0F"/>
    <w:rsid w:val="00B56548"/>
    <w:rsid w:val="00B5713C"/>
    <w:rsid w:val="00B60DA2"/>
    <w:rsid w:val="00B6291F"/>
    <w:rsid w:val="00B637F6"/>
    <w:rsid w:val="00B6552A"/>
    <w:rsid w:val="00B65FFA"/>
    <w:rsid w:val="00B66BFE"/>
    <w:rsid w:val="00B76F85"/>
    <w:rsid w:val="00B81BE5"/>
    <w:rsid w:val="00B84E35"/>
    <w:rsid w:val="00B86032"/>
    <w:rsid w:val="00B91BB0"/>
    <w:rsid w:val="00B949E6"/>
    <w:rsid w:val="00B96609"/>
    <w:rsid w:val="00BA1875"/>
    <w:rsid w:val="00BA4DE9"/>
    <w:rsid w:val="00BB2979"/>
    <w:rsid w:val="00BC6CBD"/>
    <w:rsid w:val="00BC7BA4"/>
    <w:rsid w:val="00BD4E34"/>
    <w:rsid w:val="00BD76E0"/>
    <w:rsid w:val="00BE0E66"/>
    <w:rsid w:val="00BE2D79"/>
    <w:rsid w:val="00BE2E1E"/>
    <w:rsid w:val="00BE5C4B"/>
    <w:rsid w:val="00BE6A3D"/>
    <w:rsid w:val="00BF1193"/>
    <w:rsid w:val="00BF17C3"/>
    <w:rsid w:val="00BF3429"/>
    <w:rsid w:val="00BF3E94"/>
    <w:rsid w:val="00C12379"/>
    <w:rsid w:val="00C1353F"/>
    <w:rsid w:val="00C141F5"/>
    <w:rsid w:val="00C1658C"/>
    <w:rsid w:val="00C16946"/>
    <w:rsid w:val="00C1768E"/>
    <w:rsid w:val="00C24429"/>
    <w:rsid w:val="00C318CB"/>
    <w:rsid w:val="00C47381"/>
    <w:rsid w:val="00C54C0D"/>
    <w:rsid w:val="00C5608A"/>
    <w:rsid w:val="00C6653B"/>
    <w:rsid w:val="00C67052"/>
    <w:rsid w:val="00C710E4"/>
    <w:rsid w:val="00C7168A"/>
    <w:rsid w:val="00C7261F"/>
    <w:rsid w:val="00C770A5"/>
    <w:rsid w:val="00C86A2D"/>
    <w:rsid w:val="00C8746D"/>
    <w:rsid w:val="00C91385"/>
    <w:rsid w:val="00C94C06"/>
    <w:rsid w:val="00C958F3"/>
    <w:rsid w:val="00CA0FAE"/>
    <w:rsid w:val="00CA1EC8"/>
    <w:rsid w:val="00CB348B"/>
    <w:rsid w:val="00CB3CCB"/>
    <w:rsid w:val="00CB50A5"/>
    <w:rsid w:val="00CB55FE"/>
    <w:rsid w:val="00CB6135"/>
    <w:rsid w:val="00CC3D88"/>
    <w:rsid w:val="00CD0FEB"/>
    <w:rsid w:val="00CD3888"/>
    <w:rsid w:val="00CD6177"/>
    <w:rsid w:val="00CE3B75"/>
    <w:rsid w:val="00CF3A04"/>
    <w:rsid w:val="00CF49B4"/>
    <w:rsid w:val="00CF4C4B"/>
    <w:rsid w:val="00CF5AB3"/>
    <w:rsid w:val="00D05C54"/>
    <w:rsid w:val="00D06439"/>
    <w:rsid w:val="00D11128"/>
    <w:rsid w:val="00D11A0B"/>
    <w:rsid w:val="00D13E7F"/>
    <w:rsid w:val="00D16B0E"/>
    <w:rsid w:val="00D16D00"/>
    <w:rsid w:val="00D20949"/>
    <w:rsid w:val="00D242B1"/>
    <w:rsid w:val="00D34FB9"/>
    <w:rsid w:val="00D35277"/>
    <w:rsid w:val="00D405C8"/>
    <w:rsid w:val="00D444EE"/>
    <w:rsid w:val="00D45C39"/>
    <w:rsid w:val="00D47821"/>
    <w:rsid w:val="00D503E8"/>
    <w:rsid w:val="00D529C9"/>
    <w:rsid w:val="00D55AC6"/>
    <w:rsid w:val="00D55B63"/>
    <w:rsid w:val="00D574AF"/>
    <w:rsid w:val="00D57C7B"/>
    <w:rsid w:val="00D60128"/>
    <w:rsid w:val="00D63029"/>
    <w:rsid w:val="00D70882"/>
    <w:rsid w:val="00D72220"/>
    <w:rsid w:val="00D72410"/>
    <w:rsid w:val="00D75FDD"/>
    <w:rsid w:val="00D810DD"/>
    <w:rsid w:val="00D84D79"/>
    <w:rsid w:val="00D850D8"/>
    <w:rsid w:val="00D932B7"/>
    <w:rsid w:val="00D93562"/>
    <w:rsid w:val="00D95FCF"/>
    <w:rsid w:val="00DA1557"/>
    <w:rsid w:val="00DA49DA"/>
    <w:rsid w:val="00DA6273"/>
    <w:rsid w:val="00DA6BE5"/>
    <w:rsid w:val="00DB0BAE"/>
    <w:rsid w:val="00DB3E7D"/>
    <w:rsid w:val="00DB6245"/>
    <w:rsid w:val="00DB74B5"/>
    <w:rsid w:val="00DD1534"/>
    <w:rsid w:val="00DD2C2F"/>
    <w:rsid w:val="00DD4F3A"/>
    <w:rsid w:val="00DE0ED0"/>
    <w:rsid w:val="00DE11A7"/>
    <w:rsid w:val="00DE1459"/>
    <w:rsid w:val="00DE2B72"/>
    <w:rsid w:val="00DE3D10"/>
    <w:rsid w:val="00DE5F7E"/>
    <w:rsid w:val="00DE63BE"/>
    <w:rsid w:val="00DE63ED"/>
    <w:rsid w:val="00DE7E7E"/>
    <w:rsid w:val="00DF1B8B"/>
    <w:rsid w:val="00DF2CBB"/>
    <w:rsid w:val="00DF63C3"/>
    <w:rsid w:val="00E01361"/>
    <w:rsid w:val="00E02281"/>
    <w:rsid w:val="00E0260D"/>
    <w:rsid w:val="00E026FA"/>
    <w:rsid w:val="00E04D1C"/>
    <w:rsid w:val="00E04F5E"/>
    <w:rsid w:val="00E15185"/>
    <w:rsid w:val="00E1653E"/>
    <w:rsid w:val="00E20D55"/>
    <w:rsid w:val="00E2505B"/>
    <w:rsid w:val="00E26788"/>
    <w:rsid w:val="00E31412"/>
    <w:rsid w:val="00E35385"/>
    <w:rsid w:val="00E35538"/>
    <w:rsid w:val="00E36C02"/>
    <w:rsid w:val="00E40C3F"/>
    <w:rsid w:val="00E44E71"/>
    <w:rsid w:val="00E55F6B"/>
    <w:rsid w:val="00E56A73"/>
    <w:rsid w:val="00E649FE"/>
    <w:rsid w:val="00E65EFB"/>
    <w:rsid w:val="00E71847"/>
    <w:rsid w:val="00E73259"/>
    <w:rsid w:val="00E76405"/>
    <w:rsid w:val="00E87F58"/>
    <w:rsid w:val="00EA0BF3"/>
    <w:rsid w:val="00EA3B70"/>
    <w:rsid w:val="00EA7FF6"/>
    <w:rsid w:val="00EB343B"/>
    <w:rsid w:val="00EB5596"/>
    <w:rsid w:val="00EC5F9F"/>
    <w:rsid w:val="00EC6A96"/>
    <w:rsid w:val="00ED056D"/>
    <w:rsid w:val="00ED1556"/>
    <w:rsid w:val="00ED51E4"/>
    <w:rsid w:val="00EE3028"/>
    <w:rsid w:val="00EE5292"/>
    <w:rsid w:val="00EE6FA3"/>
    <w:rsid w:val="00EF30BE"/>
    <w:rsid w:val="00EF3B71"/>
    <w:rsid w:val="00EF6B76"/>
    <w:rsid w:val="00F004D2"/>
    <w:rsid w:val="00F0282E"/>
    <w:rsid w:val="00F11493"/>
    <w:rsid w:val="00F120EB"/>
    <w:rsid w:val="00F222AE"/>
    <w:rsid w:val="00F251CC"/>
    <w:rsid w:val="00F25806"/>
    <w:rsid w:val="00F25C1F"/>
    <w:rsid w:val="00F2611D"/>
    <w:rsid w:val="00F264A4"/>
    <w:rsid w:val="00F32476"/>
    <w:rsid w:val="00F414FB"/>
    <w:rsid w:val="00F473DA"/>
    <w:rsid w:val="00F56887"/>
    <w:rsid w:val="00F641BD"/>
    <w:rsid w:val="00F67609"/>
    <w:rsid w:val="00F67DD4"/>
    <w:rsid w:val="00F743FB"/>
    <w:rsid w:val="00F806B0"/>
    <w:rsid w:val="00F85228"/>
    <w:rsid w:val="00F9173C"/>
    <w:rsid w:val="00F9272D"/>
    <w:rsid w:val="00F94210"/>
    <w:rsid w:val="00FA3FA8"/>
    <w:rsid w:val="00FA5182"/>
    <w:rsid w:val="00FB3E93"/>
    <w:rsid w:val="00FB65B3"/>
    <w:rsid w:val="00FB6859"/>
    <w:rsid w:val="00FB6C99"/>
    <w:rsid w:val="00FC051F"/>
    <w:rsid w:val="00FC5DF1"/>
    <w:rsid w:val="00FD172C"/>
    <w:rsid w:val="00FE5395"/>
    <w:rsid w:val="00FF1A93"/>
    <w:rsid w:val="00FF2723"/>
    <w:rsid w:val="00FF38AF"/>
    <w:rsid w:val="00FF3DE7"/>
    <w:rsid w:val="00FF6EE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B9AE6"/>
  <w15:docId w15:val="{E7CAF16E-FD73-449E-974E-2E80EBA4F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bidi="en-US"/>
    </w:rPr>
  </w:style>
  <w:style w:type="paragraph" w:styleId="Heading1">
    <w:name w:val="heading 1"/>
    <w:basedOn w:val="Normal"/>
    <w:link w:val="Heading1Char"/>
    <w:uiPriority w:val="9"/>
    <w:qFormat/>
    <w:pPr>
      <w:spacing w:before="100"/>
      <w:ind w:left="1120" w:hanging="721"/>
      <w:outlineLvl w:val="0"/>
    </w:pPr>
    <w:rPr>
      <w:rFonts w:ascii="Segoe UI Semibold" w:eastAsia="Segoe UI Semibold" w:hAnsi="Segoe UI Semibold" w:cs="Segoe UI Semibold"/>
      <w:sz w:val="32"/>
      <w:szCs w:val="32"/>
    </w:rPr>
  </w:style>
  <w:style w:type="paragraph" w:styleId="Heading2">
    <w:name w:val="heading 2"/>
    <w:basedOn w:val="Normal"/>
    <w:link w:val="Heading2Char"/>
    <w:uiPriority w:val="9"/>
    <w:unhideWhenUsed/>
    <w:qFormat/>
    <w:pPr>
      <w:ind w:left="1120" w:hanging="721"/>
      <w:outlineLvl w:val="1"/>
    </w:pPr>
    <w:rPr>
      <w:rFonts w:ascii="Segoe UI Semibold" w:eastAsia="Segoe UI Semibold" w:hAnsi="Segoe UI Semibold" w:cs="Segoe UI Semibold"/>
      <w:sz w:val="28"/>
      <w:szCs w:val="28"/>
    </w:rPr>
  </w:style>
  <w:style w:type="paragraph" w:styleId="Heading3">
    <w:name w:val="heading 3"/>
    <w:basedOn w:val="Normal"/>
    <w:link w:val="Heading3Char"/>
    <w:uiPriority w:val="9"/>
    <w:unhideWhenUsed/>
    <w:qFormat/>
    <w:pPr>
      <w:ind w:left="1120" w:hanging="721"/>
      <w:outlineLvl w:val="2"/>
    </w:pPr>
    <w:rPr>
      <w:rFonts w:ascii="Segoe UI Semibold" w:eastAsia="Segoe UI Semibold" w:hAnsi="Segoe UI Semibold" w:cs="Segoe UI Semibold"/>
      <w:sz w:val="24"/>
      <w:szCs w:val="24"/>
    </w:rPr>
  </w:style>
  <w:style w:type="paragraph" w:styleId="Heading4">
    <w:name w:val="heading 4"/>
    <w:basedOn w:val="Normal"/>
    <w:link w:val="Heading4Char"/>
    <w:uiPriority w:val="9"/>
    <w:unhideWhenUsed/>
    <w:qFormat/>
    <w:pPr>
      <w:ind w:left="400"/>
      <w:outlineLvl w:val="3"/>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839" w:hanging="440"/>
    </w:pPr>
    <w:rPr>
      <w:b/>
      <w:bCs/>
    </w:rPr>
  </w:style>
  <w:style w:type="paragraph" w:styleId="TOC2">
    <w:name w:val="toc 2"/>
    <w:basedOn w:val="Normal"/>
    <w:uiPriority w:val="39"/>
    <w:qFormat/>
    <w:pPr>
      <w:spacing w:before="121"/>
      <w:ind w:left="1281" w:hanging="661"/>
    </w:pPr>
  </w:style>
  <w:style w:type="paragraph" w:styleId="TOC3">
    <w:name w:val="toc 3"/>
    <w:basedOn w:val="Normal"/>
    <w:uiPriority w:val="39"/>
    <w:qFormat/>
    <w:pPr>
      <w:ind w:left="1281" w:hanging="661"/>
    </w:pPr>
    <w:rPr>
      <w:sz w:val="18"/>
      <w:szCs w:val="18"/>
    </w:rPr>
  </w:style>
  <w:style w:type="paragraph" w:styleId="TOC4">
    <w:name w:val="toc 4"/>
    <w:basedOn w:val="Normal"/>
    <w:uiPriority w:val="39"/>
    <w:qFormat/>
    <w:pPr>
      <w:ind w:left="1281" w:hanging="661"/>
    </w:pPr>
    <w:rPr>
      <w:b/>
      <w:bCs/>
      <w:i/>
    </w:rPr>
  </w:style>
  <w:style w:type="paragraph" w:styleId="TOC5">
    <w:name w:val="toc 5"/>
    <w:basedOn w:val="Normal"/>
    <w:uiPriority w:val="39"/>
    <w:qFormat/>
    <w:pPr>
      <w:ind w:left="1720" w:hanging="882"/>
    </w:pPr>
    <w:rPr>
      <w:i/>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112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223A3"/>
    <w:pPr>
      <w:tabs>
        <w:tab w:val="center" w:pos="4153"/>
        <w:tab w:val="right" w:pos="8306"/>
      </w:tabs>
    </w:pPr>
  </w:style>
  <w:style w:type="character" w:customStyle="1" w:styleId="HeaderChar">
    <w:name w:val="Header Char"/>
    <w:basedOn w:val="DefaultParagraphFont"/>
    <w:link w:val="Header"/>
    <w:uiPriority w:val="99"/>
    <w:rsid w:val="000223A3"/>
    <w:rPr>
      <w:rFonts w:ascii="Segoe UI" w:eastAsia="Segoe UI" w:hAnsi="Segoe UI" w:cs="Segoe UI"/>
      <w:lang w:bidi="en-US"/>
    </w:rPr>
  </w:style>
  <w:style w:type="paragraph" w:styleId="Footer">
    <w:name w:val="footer"/>
    <w:basedOn w:val="Normal"/>
    <w:link w:val="FooterChar"/>
    <w:uiPriority w:val="99"/>
    <w:unhideWhenUsed/>
    <w:rsid w:val="000223A3"/>
    <w:pPr>
      <w:tabs>
        <w:tab w:val="center" w:pos="4153"/>
        <w:tab w:val="right" w:pos="8306"/>
      </w:tabs>
    </w:pPr>
  </w:style>
  <w:style w:type="character" w:customStyle="1" w:styleId="FooterChar">
    <w:name w:val="Footer Char"/>
    <w:basedOn w:val="DefaultParagraphFont"/>
    <w:link w:val="Footer"/>
    <w:uiPriority w:val="99"/>
    <w:rsid w:val="000223A3"/>
    <w:rPr>
      <w:rFonts w:ascii="Segoe UI" w:eastAsia="Segoe UI" w:hAnsi="Segoe UI" w:cs="Segoe UI"/>
      <w:lang w:bidi="en-US"/>
    </w:rPr>
  </w:style>
  <w:style w:type="character" w:customStyle="1" w:styleId="Heading1Char">
    <w:name w:val="Heading 1 Char"/>
    <w:basedOn w:val="DefaultParagraphFont"/>
    <w:link w:val="Heading1"/>
    <w:uiPriority w:val="9"/>
    <w:rsid w:val="007A21D0"/>
    <w:rPr>
      <w:rFonts w:ascii="Segoe UI Semibold" w:eastAsia="Segoe UI Semibold" w:hAnsi="Segoe UI Semibold" w:cs="Segoe UI Semibold"/>
      <w:sz w:val="32"/>
      <w:szCs w:val="32"/>
      <w:lang w:bidi="en-US"/>
    </w:rPr>
  </w:style>
  <w:style w:type="character" w:customStyle="1" w:styleId="Heading2Char">
    <w:name w:val="Heading 2 Char"/>
    <w:basedOn w:val="DefaultParagraphFont"/>
    <w:link w:val="Heading2"/>
    <w:uiPriority w:val="9"/>
    <w:rsid w:val="007A21D0"/>
    <w:rPr>
      <w:rFonts w:ascii="Segoe UI Semibold" w:eastAsia="Segoe UI Semibold" w:hAnsi="Segoe UI Semibold" w:cs="Segoe UI Semibold"/>
      <w:sz w:val="28"/>
      <w:szCs w:val="28"/>
      <w:lang w:bidi="en-US"/>
    </w:rPr>
  </w:style>
  <w:style w:type="character" w:customStyle="1" w:styleId="Heading3Char">
    <w:name w:val="Heading 3 Char"/>
    <w:basedOn w:val="DefaultParagraphFont"/>
    <w:link w:val="Heading3"/>
    <w:uiPriority w:val="9"/>
    <w:rsid w:val="007A21D0"/>
    <w:rPr>
      <w:rFonts w:ascii="Segoe UI Semibold" w:eastAsia="Segoe UI Semibold" w:hAnsi="Segoe UI Semibold" w:cs="Segoe UI Semibold"/>
      <w:sz w:val="24"/>
      <w:szCs w:val="24"/>
      <w:lang w:bidi="en-US"/>
    </w:rPr>
  </w:style>
  <w:style w:type="character" w:customStyle="1" w:styleId="Heading4Char">
    <w:name w:val="Heading 4 Char"/>
    <w:basedOn w:val="DefaultParagraphFont"/>
    <w:link w:val="Heading4"/>
    <w:uiPriority w:val="9"/>
    <w:rsid w:val="007A21D0"/>
    <w:rPr>
      <w:rFonts w:ascii="Arial" w:eastAsia="Arial" w:hAnsi="Arial" w:cs="Arial"/>
      <w:b/>
      <w:bCs/>
      <w:lang w:bidi="en-US"/>
    </w:rPr>
  </w:style>
  <w:style w:type="character" w:customStyle="1" w:styleId="BodyTextChar">
    <w:name w:val="Body Text Char"/>
    <w:basedOn w:val="DefaultParagraphFont"/>
    <w:link w:val="BodyText"/>
    <w:uiPriority w:val="1"/>
    <w:rsid w:val="007A21D0"/>
    <w:rPr>
      <w:rFonts w:ascii="Segoe UI" w:eastAsia="Segoe UI" w:hAnsi="Segoe UI" w:cs="Segoe UI"/>
      <w:lang w:bidi="en-US"/>
    </w:rPr>
  </w:style>
  <w:style w:type="paragraph" w:styleId="TOCHeading">
    <w:name w:val="TOC Heading"/>
    <w:basedOn w:val="Heading1"/>
    <w:next w:val="Normal"/>
    <w:uiPriority w:val="39"/>
    <w:unhideWhenUsed/>
    <w:qFormat/>
    <w:rsid w:val="00740A43"/>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lang w:bidi="ar-SA"/>
    </w:rPr>
  </w:style>
  <w:style w:type="paragraph" w:styleId="TOC6">
    <w:name w:val="toc 6"/>
    <w:basedOn w:val="Normal"/>
    <w:next w:val="Normal"/>
    <w:autoRedefine/>
    <w:uiPriority w:val="39"/>
    <w:unhideWhenUsed/>
    <w:rsid w:val="00740A43"/>
    <w:pPr>
      <w:widowControl/>
      <w:autoSpaceDE/>
      <w:autoSpaceDN/>
      <w:spacing w:after="100" w:line="259" w:lineRule="auto"/>
      <w:ind w:left="1100"/>
    </w:pPr>
    <w:rPr>
      <w:rFonts w:asciiTheme="minorHAnsi" w:eastAsiaTheme="minorEastAsia" w:hAnsiTheme="minorHAnsi" w:cstheme="minorBidi"/>
      <w:lang w:eastAsia="en-CA" w:bidi="ar-SA"/>
    </w:rPr>
  </w:style>
  <w:style w:type="paragraph" w:styleId="TOC7">
    <w:name w:val="toc 7"/>
    <w:basedOn w:val="Normal"/>
    <w:next w:val="Normal"/>
    <w:autoRedefine/>
    <w:uiPriority w:val="39"/>
    <w:unhideWhenUsed/>
    <w:rsid w:val="00740A43"/>
    <w:pPr>
      <w:widowControl/>
      <w:autoSpaceDE/>
      <w:autoSpaceDN/>
      <w:spacing w:after="100" w:line="259" w:lineRule="auto"/>
      <w:ind w:left="1320"/>
    </w:pPr>
    <w:rPr>
      <w:rFonts w:asciiTheme="minorHAnsi" w:eastAsiaTheme="minorEastAsia" w:hAnsiTheme="minorHAnsi" w:cstheme="minorBidi"/>
      <w:lang w:eastAsia="en-CA" w:bidi="ar-SA"/>
    </w:rPr>
  </w:style>
  <w:style w:type="paragraph" w:styleId="TOC8">
    <w:name w:val="toc 8"/>
    <w:basedOn w:val="Normal"/>
    <w:next w:val="Normal"/>
    <w:autoRedefine/>
    <w:uiPriority w:val="39"/>
    <w:unhideWhenUsed/>
    <w:rsid w:val="00740A43"/>
    <w:pPr>
      <w:widowControl/>
      <w:autoSpaceDE/>
      <w:autoSpaceDN/>
      <w:spacing w:after="100" w:line="259" w:lineRule="auto"/>
      <w:ind w:left="1540"/>
    </w:pPr>
    <w:rPr>
      <w:rFonts w:asciiTheme="minorHAnsi" w:eastAsiaTheme="minorEastAsia" w:hAnsiTheme="minorHAnsi" w:cstheme="minorBidi"/>
      <w:lang w:eastAsia="en-CA" w:bidi="ar-SA"/>
    </w:rPr>
  </w:style>
  <w:style w:type="paragraph" w:styleId="TOC9">
    <w:name w:val="toc 9"/>
    <w:basedOn w:val="Normal"/>
    <w:next w:val="Normal"/>
    <w:autoRedefine/>
    <w:uiPriority w:val="39"/>
    <w:unhideWhenUsed/>
    <w:rsid w:val="00740A43"/>
    <w:pPr>
      <w:widowControl/>
      <w:autoSpaceDE/>
      <w:autoSpaceDN/>
      <w:spacing w:after="100" w:line="259" w:lineRule="auto"/>
      <w:ind w:left="1760"/>
    </w:pPr>
    <w:rPr>
      <w:rFonts w:asciiTheme="minorHAnsi" w:eastAsiaTheme="minorEastAsia" w:hAnsiTheme="minorHAnsi" w:cstheme="minorBidi"/>
      <w:lang w:eastAsia="en-CA" w:bidi="ar-SA"/>
    </w:rPr>
  </w:style>
  <w:style w:type="character" w:styleId="Hyperlink">
    <w:name w:val="Hyperlink"/>
    <w:basedOn w:val="DefaultParagraphFont"/>
    <w:uiPriority w:val="99"/>
    <w:unhideWhenUsed/>
    <w:rsid w:val="00740A43"/>
    <w:rPr>
      <w:color w:val="0000FF" w:themeColor="hyperlink"/>
      <w:u w:val="single"/>
    </w:rPr>
  </w:style>
  <w:style w:type="character" w:styleId="UnresolvedMention">
    <w:name w:val="Unresolved Mention"/>
    <w:basedOn w:val="DefaultParagraphFont"/>
    <w:uiPriority w:val="99"/>
    <w:semiHidden/>
    <w:unhideWhenUsed/>
    <w:rsid w:val="00B91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footer" Target="footer7.xml"/><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header" Target="header9.xml"/><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eader" Target="header6.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eader" Target="header8.xml"/><Relationship Id="rId45"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image" Target="media/image18.jpeg"/><Relationship Id="rId49" Type="http://schemas.openxmlformats.org/officeDocument/2006/relationships/customXml" Target="../customXml/item1.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hyperlink" Target="https://www.nuclearsafety.gc.ca/eng/the-commission/hearings/cmd/pdf/CMD21/CMD21-H4.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image" Target="media/image17.jpeg"/><Relationship Id="rId43" Type="http://schemas.openxmlformats.org/officeDocument/2006/relationships/footer" Target="footer9.xml"/><Relationship Id="rId48"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eader" Target="header7.xml"/><Relationship Id="rId46" Type="http://schemas.openxmlformats.org/officeDocument/2006/relationships/footer" Target="footer10.xml"/><Relationship Id="rId20" Type="http://schemas.openxmlformats.org/officeDocument/2006/relationships/image" Target="media/image8.jpeg"/><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6682953BD89648BDC4CAE8215F527F" ma:contentTypeVersion="24" ma:contentTypeDescription="Create a new document." ma:contentTypeScope="" ma:versionID="66a9844e1fdeae324bccabcb7e789d7c">
  <xsd:schema xmlns:xsd="http://www.w3.org/2001/XMLSchema" xmlns:xs="http://www.w3.org/2001/XMLSchema" xmlns:p="http://schemas.microsoft.com/office/2006/metadata/properties" xmlns:ns2="1466c1f4-753d-4eef-b4ae-b5ddb2c5a9c2" xmlns:ns3="9e28c625-c0e8-4519-862d-1ef90d8c250a" targetNamespace="http://schemas.microsoft.com/office/2006/metadata/properties" ma:root="true" ma:fieldsID="f0f66734593b784af552233bb919506b" ns2:_="" ns3:_="">
    <xsd:import namespace="1466c1f4-753d-4eef-b4ae-b5ddb2c5a9c2"/>
    <xsd:import namespace="9e28c625-c0e8-4519-862d-1ef90d8c25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6c1f4-753d-4eef-b4ae-b5ddb2c5a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47f9af-77e7-4642-ba28-7852b110f4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28c625-c0e8-4519-862d-1ef90d8c250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729d356-426c-435b-a3d5-896fa2684cfe}" ma:internalName="TaxCatchAll" ma:showField="CatchAllData" ma:web="9e28c625-c0e8-4519-862d-1ef90d8c25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DA3BBC-ECFD-4AA5-B4DF-0AC987095C8B}"/>
</file>

<file path=customXml/itemProps2.xml><?xml version="1.0" encoding="utf-8"?>
<ds:datastoreItem xmlns:ds="http://schemas.openxmlformats.org/officeDocument/2006/customXml" ds:itemID="{5B020FFA-6ACA-42AD-91EA-85AA7113886D}"/>
</file>

<file path=docProps/app.xml><?xml version="1.0" encoding="utf-8"?>
<Properties xmlns="http://schemas.openxmlformats.org/officeDocument/2006/extended-properties" xmlns:vt="http://schemas.openxmlformats.org/officeDocument/2006/docPropsVTypes">
  <Template>Normal.dotm</Template>
  <TotalTime>2</TotalTime>
  <Pages>28</Pages>
  <Words>35724</Words>
  <Characters>203631</Characters>
  <Application>Microsoft Office Word</Application>
  <DocSecurity>0</DocSecurity>
  <Lines>1696</Lines>
  <Paragraphs>477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Microsoft Word - NK054-CORR-00531-10720.docx</vt:lpstr>
      <vt:lpstr>Microsoft Word - NK054-CORR-00531-10720.docx</vt:lpstr>
    </vt:vector>
  </TitlesOfParts>
  <Company/>
  <LinksUpToDate>false</LinksUpToDate>
  <CharactersWithSpaces>238878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NK054-CORR-00531-10720.docx</dc:title>
  <dc:creator>WHEATLEE</dc:creator>
  <cp:lastModifiedBy>Ross, Wesley</cp:lastModifiedBy>
  <cp:revision>2</cp:revision>
  <dcterms:created xsi:type="dcterms:W3CDTF">2023-01-13T15:27:00Z</dcterms:created>
  <dcterms:modified xsi:type="dcterms:W3CDTF">2023-01-13T15:27:00Z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2022-10-13T00:00:00Z</vt:filetime>
  </property>
  <property fmtid="{D5CDD505-2E9C-101B-9397-08002B2CF9AE}" pid="3" name="Creator">
    <vt:lpwstr>PScript5.dll Version 5.2.2</vt:lpwstr>
  </property>
  <property fmtid="{D5CDD505-2E9C-101B-9397-08002B2CF9AE}" pid="4" name="LastSaved">
    <vt:filetime>2022-11-08T00:00:00Z</vt:filetime>
  </property>
  <property fmtid="{D5CDD505-2E9C-101B-9397-08002B2CF9AE}" pid="5" name="_NewReviewCycle">
    <vt:lpwstr/>
  </property>
</Properties>
</file>